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965A" w14:textId="7133F926" w:rsidR="00D77340" w:rsidRDefault="00E44CE6" w:rsidP="00D77340">
      <w:pPr>
        <w:tabs>
          <w:tab w:val="left" w:pos="2568"/>
        </w:tabs>
        <w:rPr>
          <w:b/>
          <w:bCs/>
          <w:i/>
          <w:iCs/>
          <w:noProof/>
          <w:sz w:val="32"/>
          <w:szCs w:val="32"/>
        </w:rPr>
      </w:pPr>
      <w:r w:rsidRPr="007634FC">
        <w:rPr>
          <w:b/>
          <w:bCs/>
          <w:noProof/>
          <w:color w:val="FF9900"/>
        </w:rPr>
        <mc:AlternateContent>
          <mc:Choice Requires="wps">
            <w:drawing>
              <wp:anchor distT="0" distB="0" distL="114300" distR="114300" simplePos="0" relativeHeight="251660288" behindDoc="0" locked="0" layoutInCell="1" allowOverlap="1" wp14:anchorId="3A0F1E25" wp14:editId="522585CD">
                <wp:simplePos x="0" y="0"/>
                <wp:positionH relativeFrom="column">
                  <wp:posOffset>3832860</wp:posOffset>
                </wp:positionH>
                <wp:positionV relativeFrom="paragraph">
                  <wp:posOffset>6985</wp:posOffset>
                </wp:positionV>
                <wp:extent cx="1896745" cy="1404620"/>
                <wp:effectExtent l="0" t="0" r="8255" b="19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404620"/>
                        </a:xfrm>
                        <a:prstGeom prst="rect">
                          <a:avLst/>
                        </a:prstGeom>
                        <a:solidFill>
                          <a:srgbClr val="FFFFFF"/>
                        </a:solidFill>
                        <a:ln w="9525">
                          <a:noFill/>
                          <a:miter lim="800000"/>
                          <a:headEnd/>
                          <a:tailEnd/>
                        </a:ln>
                      </wps:spPr>
                      <wps:txbx>
                        <w:txbxContent>
                          <w:p w14:paraId="70FF10EA" w14:textId="232ADD2F" w:rsidR="007634FC" w:rsidRDefault="00E44CE6">
                            <w:r>
                              <w:t xml:space="preserve">Current as </w:t>
                            </w:r>
                            <w:proofErr w:type="gramStart"/>
                            <w:r>
                              <w:t>at</w:t>
                            </w:r>
                            <w:proofErr w:type="gramEnd"/>
                            <w:r>
                              <w:t xml:space="preserve"> </w:t>
                            </w:r>
                            <w:r w:rsidR="007634FC">
                              <w:t>2</w:t>
                            </w:r>
                            <w:r>
                              <w:t>3</w:t>
                            </w:r>
                            <w:r w:rsidR="007634FC">
                              <w:t xml:space="preserve"> May 2025</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A0F1E25" id="_x0000_t202" coordsize="21600,21600" o:spt="202" path="m,l,21600r21600,l21600,xe">
                <v:stroke joinstyle="miter"/>
                <v:path gradientshapeok="t" o:connecttype="rect"/>
              </v:shapetype>
              <v:shape id="Text Box 2" o:spid="_x0000_s1026" type="#_x0000_t202" style="position:absolute;margin-left:301.8pt;margin-top:.55pt;width:149.35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ezDgIAAPc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" stroked="f">
                <v:textbox style="mso-fit-shape-to-text:t">
                  <w:txbxContent>
                    <w:p w14:paraId="70FF10EA" w14:textId="232ADD2F" w:rsidR="007634FC" w:rsidRDefault="00E44CE6">
                      <w:r>
                        <w:t xml:space="preserve">Current as </w:t>
                      </w:r>
                      <w:proofErr w:type="gramStart"/>
                      <w:r>
                        <w:t>at</w:t>
                      </w:r>
                      <w:proofErr w:type="gramEnd"/>
                      <w:r>
                        <w:t xml:space="preserve"> </w:t>
                      </w:r>
                      <w:r w:rsidR="007634FC">
                        <w:t>2</w:t>
                      </w:r>
                      <w:r>
                        <w:t>3</w:t>
                      </w:r>
                      <w:r w:rsidR="007634FC">
                        <w:t xml:space="preserve"> May 2025</w:t>
                      </w:r>
                    </w:p>
                  </w:txbxContent>
                </v:textbox>
                <w10:wrap type="topAndBottom"/>
              </v:shape>
            </w:pict>
          </mc:Fallback>
        </mc:AlternateContent>
      </w:r>
      <w:r w:rsidR="00D77340" w:rsidRPr="00D77340">
        <w:rPr>
          <w:b/>
          <w:bCs/>
          <w:i/>
          <w:iCs/>
          <w:noProof/>
          <w:sz w:val="32"/>
          <w:szCs w:val="32"/>
        </w:rPr>
        <w:drawing>
          <wp:anchor distT="0" distB="0" distL="114300" distR="114300" simplePos="0" relativeHeight="251659264" behindDoc="1" locked="0" layoutInCell="1" allowOverlap="1" wp14:anchorId="64C490A8" wp14:editId="5D1E5196">
            <wp:simplePos x="0" y="0"/>
            <wp:positionH relativeFrom="page">
              <wp:align>right</wp:align>
            </wp:positionH>
            <wp:positionV relativeFrom="paragraph">
              <wp:posOffset>-1242084</wp:posOffset>
            </wp:positionV>
            <wp:extent cx="7806906" cy="10748972"/>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8"/>
                    <a:stretch>
                      <a:fillRect/>
                    </a:stretch>
                  </pic:blipFill>
                  <pic:spPr>
                    <a:xfrm>
                      <a:off x="0" y="0"/>
                      <a:ext cx="7806906" cy="10748972"/>
                    </a:xfrm>
                    <a:prstGeom prst="rect">
                      <a:avLst/>
                    </a:prstGeom>
                  </pic:spPr>
                </pic:pic>
              </a:graphicData>
            </a:graphic>
            <wp14:sizeRelH relativeFrom="margin">
              <wp14:pctWidth>0</wp14:pctWidth>
            </wp14:sizeRelH>
            <wp14:sizeRelV relativeFrom="margin">
              <wp14:pctHeight>0</wp14:pctHeight>
            </wp14:sizeRelV>
          </wp:anchor>
        </w:drawing>
      </w:r>
      <w:r w:rsidR="00D77340" w:rsidRPr="00D77340">
        <w:rPr>
          <w:b/>
          <w:bCs/>
          <w:i/>
          <w:iCs/>
          <w:noProof/>
          <w:sz w:val="32"/>
          <w:szCs w:val="32"/>
        </w:rPr>
        <w:t>Adult Crime, Adult Time Sentencing Scheme</w:t>
      </w:r>
    </w:p>
    <w:p w14:paraId="201BC838" w14:textId="2A97BB53" w:rsidR="00D77340" w:rsidRDefault="00D77340" w:rsidP="00D77340">
      <w:pPr>
        <w:rPr>
          <w:noProof/>
          <w:sz w:val="20"/>
          <w:szCs w:val="20"/>
        </w:rPr>
      </w:pPr>
      <w:r>
        <w:rPr>
          <w:noProof/>
          <w:sz w:val="20"/>
          <w:szCs w:val="20"/>
        </w:rPr>
        <w:t xml:space="preserve">The Adult Crime, Adult Time sentencing scheme makes children liable to </w:t>
      </w:r>
      <w:r w:rsidR="00F42F69">
        <w:rPr>
          <w:noProof/>
          <w:sz w:val="20"/>
          <w:szCs w:val="20"/>
        </w:rPr>
        <w:t xml:space="preserve">the </w:t>
      </w:r>
      <w:r>
        <w:rPr>
          <w:noProof/>
          <w:sz w:val="20"/>
          <w:szCs w:val="20"/>
        </w:rPr>
        <w:t>same maximum, minimum and mandatory penalties as apply to adults for the same offence</w:t>
      </w:r>
      <w:r w:rsidR="00C46F3B">
        <w:rPr>
          <w:noProof/>
          <w:sz w:val="20"/>
          <w:szCs w:val="20"/>
        </w:rPr>
        <w:t>, for certain prescribed offences</w:t>
      </w:r>
      <w:r>
        <w:rPr>
          <w:noProof/>
          <w:sz w:val="20"/>
          <w:szCs w:val="20"/>
        </w:rPr>
        <w:t xml:space="preserve">. </w:t>
      </w:r>
    </w:p>
    <w:p w14:paraId="5FFEC976" w14:textId="41A95D93" w:rsidR="00243EEE" w:rsidRPr="00243EEE" w:rsidRDefault="00243EEE" w:rsidP="00D77340">
      <w:pPr>
        <w:rPr>
          <w:noProof/>
          <w:sz w:val="20"/>
          <w:szCs w:val="20"/>
        </w:rPr>
      </w:pPr>
      <w:r>
        <w:rPr>
          <w:noProof/>
          <w:sz w:val="20"/>
          <w:szCs w:val="20"/>
        </w:rPr>
        <w:t>The provisions are found in</w:t>
      </w:r>
      <w:r w:rsidR="00C46F3B">
        <w:rPr>
          <w:noProof/>
          <w:sz w:val="20"/>
          <w:szCs w:val="20"/>
        </w:rPr>
        <w:t xml:space="preserve"> section 175A of</w:t>
      </w:r>
      <w:r>
        <w:rPr>
          <w:noProof/>
          <w:sz w:val="20"/>
          <w:szCs w:val="20"/>
        </w:rPr>
        <w:t xml:space="preserve"> the </w:t>
      </w:r>
      <w:r>
        <w:rPr>
          <w:i/>
          <w:iCs/>
          <w:noProof/>
          <w:sz w:val="20"/>
          <w:szCs w:val="20"/>
        </w:rPr>
        <w:t>Youth Justice Act 1992</w:t>
      </w:r>
      <w:r w:rsidR="005A121A">
        <w:rPr>
          <w:noProof/>
          <w:sz w:val="20"/>
          <w:szCs w:val="20"/>
        </w:rPr>
        <w:t xml:space="preserve"> (YJ Act)</w:t>
      </w:r>
      <w:r>
        <w:rPr>
          <w:noProof/>
          <w:sz w:val="20"/>
          <w:szCs w:val="20"/>
        </w:rPr>
        <w:t xml:space="preserve">. </w:t>
      </w:r>
    </w:p>
    <w:p w14:paraId="1A933792" w14:textId="544EA189" w:rsidR="00C0559D" w:rsidRDefault="00243EEE" w:rsidP="00D77340">
      <w:pPr>
        <w:rPr>
          <w:noProof/>
          <w:sz w:val="20"/>
          <w:szCs w:val="20"/>
        </w:rPr>
      </w:pPr>
      <w:r>
        <w:rPr>
          <w:noProof/>
          <w:sz w:val="20"/>
          <w:szCs w:val="20"/>
        </w:rPr>
        <w:t>The Adult Crime, Adult Time sentencing scheme</w:t>
      </w:r>
      <w:r w:rsidR="00D77340">
        <w:rPr>
          <w:noProof/>
          <w:sz w:val="20"/>
          <w:szCs w:val="20"/>
        </w:rPr>
        <w:t xml:space="preserve"> was first introduced </w:t>
      </w:r>
      <w:r w:rsidR="00FB57F0">
        <w:rPr>
          <w:noProof/>
          <w:sz w:val="20"/>
          <w:szCs w:val="20"/>
        </w:rPr>
        <w:t xml:space="preserve">by </w:t>
      </w:r>
      <w:r w:rsidR="00D77340">
        <w:rPr>
          <w:noProof/>
          <w:sz w:val="20"/>
          <w:szCs w:val="20"/>
        </w:rPr>
        <w:t xml:space="preserve">the </w:t>
      </w:r>
      <w:r w:rsidR="00D77340">
        <w:rPr>
          <w:i/>
          <w:iCs/>
          <w:noProof/>
          <w:sz w:val="20"/>
          <w:szCs w:val="20"/>
        </w:rPr>
        <w:t>Making Queensland Safer Act 2024</w:t>
      </w:r>
      <w:r w:rsidR="00D77340">
        <w:rPr>
          <w:noProof/>
          <w:sz w:val="20"/>
          <w:szCs w:val="20"/>
        </w:rPr>
        <w:t xml:space="preserve">, </w:t>
      </w:r>
      <w:r w:rsidR="00FB57F0">
        <w:rPr>
          <w:noProof/>
          <w:sz w:val="20"/>
          <w:szCs w:val="20"/>
        </w:rPr>
        <w:t>with further offences</w:t>
      </w:r>
      <w:r w:rsidR="00D77340">
        <w:rPr>
          <w:noProof/>
          <w:sz w:val="20"/>
          <w:szCs w:val="20"/>
        </w:rPr>
        <w:t xml:space="preserve"> </w:t>
      </w:r>
      <w:r w:rsidR="00FB57F0">
        <w:rPr>
          <w:noProof/>
          <w:sz w:val="20"/>
          <w:szCs w:val="20"/>
        </w:rPr>
        <w:t xml:space="preserve">(‘tranche 2’) </w:t>
      </w:r>
      <w:r w:rsidR="00D77340">
        <w:rPr>
          <w:noProof/>
          <w:sz w:val="20"/>
          <w:szCs w:val="20"/>
        </w:rPr>
        <w:t xml:space="preserve">added </w:t>
      </w:r>
      <w:r w:rsidR="006F4A93">
        <w:rPr>
          <w:noProof/>
          <w:sz w:val="20"/>
          <w:szCs w:val="20"/>
        </w:rPr>
        <w:t>by</w:t>
      </w:r>
      <w:r w:rsidR="00D77340">
        <w:rPr>
          <w:noProof/>
          <w:sz w:val="20"/>
          <w:szCs w:val="20"/>
        </w:rPr>
        <w:t xml:space="preserve"> the </w:t>
      </w:r>
      <w:r w:rsidR="00D77340">
        <w:rPr>
          <w:i/>
          <w:iCs/>
          <w:noProof/>
          <w:sz w:val="20"/>
          <w:szCs w:val="20"/>
        </w:rPr>
        <w:t>Making Queensland Safer (Adult Crime, Adult Time) Amendment Act 2025</w:t>
      </w:r>
      <w:r w:rsidR="00D77340">
        <w:rPr>
          <w:noProof/>
          <w:sz w:val="20"/>
          <w:szCs w:val="20"/>
        </w:rPr>
        <w:t>.</w:t>
      </w:r>
    </w:p>
    <w:p w14:paraId="7153A4D9" w14:textId="4D0585E8" w:rsidR="00F42F69" w:rsidRPr="007634FC" w:rsidRDefault="00F42F69" w:rsidP="00324870">
      <w:pPr>
        <w:pStyle w:val="Heading2"/>
        <w:rPr>
          <w:b/>
          <w:bCs/>
          <w:noProof/>
          <w:color w:val="FF9900"/>
        </w:rPr>
      </w:pPr>
      <w:r w:rsidRPr="007634FC">
        <w:rPr>
          <w:b/>
          <w:bCs/>
          <w:noProof/>
          <w:color w:val="FF9900"/>
        </w:rPr>
        <w:t xml:space="preserve">The offences </w:t>
      </w:r>
    </w:p>
    <w:p w14:paraId="4215777F" w14:textId="1ECEA4CD" w:rsidR="00F42F69" w:rsidRDefault="00A100EB" w:rsidP="00D77340">
      <w:pPr>
        <w:rPr>
          <w:noProof/>
          <w:sz w:val="20"/>
          <w:szCs w:val="20"/>
        </w:rPr>
      </w:pPr>
      <w:r>
        <w:rPr>
          <w:noProof/>
          <w:sz w:val="20"/>
          <w:szCs w:val="20"/>
        </w:rPr>
        <w:t xml:space="preserve">The offences prescribed under section 175A as Adult Time, Adult Crime, and their relevant commencement dates , can be found in appendix 1. </w:t>
      </w:r>
    </w:p>
    <w:p w14:paraId="666A63A5" w14:textId="1F7A9EF7" w:rsidR="00C0559D" w:rsidRDefault="006F4A93" w:rsidP="00D77340">
      <w:pPr>
        <w:rPr>
          <w:b/>
          <w:bCs/>
          <w:noProof/>
          <w:sz w:val="20"/>
          <w:szCs w:val="20"/>
        </w:rPr>
      </w:pPr>
      <w:r>
        <w:rPr>
          <w:noProof/>
          <w:sz w:val="20"/>
          <w:szCs w:val="20"/>
        </w:rPr>
        <w:t xml:space="preserve">Tranche 1 of Adult Crime, Adult Time </w:t>
      </w:r>
      <w:r w:rsidR="00C0559D">
        <w:rPr>
          <w:noProof/>
          <w:sz w:val="20"/>
          <w:szCs w:val="20"/>
        </w:rPr>
        <w:t xml:space="preserve">commenced on 13 December 2024. </w:t>
      </w:r>
      <w:r w:rsidR="00FB57F0">
        <w:rPr>
          <w:noProof/>
          <w:sz w:val="20"/>
          <w:szCs w:val="20"/>
        </w:rPr>
        <w:t>A</w:t>
      </w:r>
      <w:r w:rsidR="00C0559D">
        <w:rPr>
          <w:noProof/>
          <w:sz w:val="20"/>
          <w:szCs w:val="20"/>
        </w:rPr>
        <w:t xml:space="preserve"> child is liable to Adult Crime, Adult Time penalties for those</w:t>
      </w:r>
      <w:r w:rsidR="00DB6E1F">
        <w:rPr>
          <w:noProof/>
          <w:sz w:val="20"/>
          <w:szCs w:val="20"/>
        </w:rPr>
        <w:t xml:space="preserve"> 13</w:t>
      </w:r>
      <w:r w:rsidR="00C0559D">
        <w:rPr>
          <w:noProof/>
          <w:sz w:val="20"/>
          <w:szCs w:val="20"/>
        </w:rPr>
        <w:t xml:space="preserve"> prescribed offences where they were committed </w:t>
      </w:r>
      <w:r w:rsidR="00C0559D">
        <w:rPr>
          <w:b/>
          <w:bCs/>
          <w:i/>
          <w:iCs/>
          <w:noProof/>
          <w:sz w:val="20"/>
          <w:szCs w:val="20"/>
        </w:rPr>
        <w:t xml:space="preserve">on or after 13 December 2024. </w:t>
      </w:r>
      <w:r w:rsidR="00C0559D">
        <w:rPr>
          <w:b/>
          <w:bCs/>
          <w:noProof/>
          <w:sz w:val="20"/>
          <w:szCs w:val="20"/>
        </w:rPr>
        <w:t xml:space="preserve"> </w:t>
      </w:r>
    </w:p>
    <w:p w14:paraId="7665D274" w14:textId="3B0681A6" w:rsidR="00D77340" w:rsidRPr="00DB6E1F" w:rsidRDefault="006F4A93" w:rsidP="00D77340">
      <w:pPr>
        <w:rPr>
          <w:noProof/>
          <w:sz w:val="20"/>
          <w:szCs w:val="20"/>
        </w:rPr>
      </w:pPr>
      <w:r>
        <w:rPr>
          <w:noProof/>
          <w:sz w:val="20"/>
          <w:szCs w:val="20"/>
        </w:rPr>
        <w:t xml:space="preserve">Tranche 2 </w:t>
      </w:r>
      <w:r w:rsidR="00C0559D">
        <w:rPr>
          <w:noProof/>
          <w:sz w:val="20"/>
          <w:szCs w:val="20"/>
        </w:rPr>
        <w:t xml:space="preserve">commenced on 23 May 2025. </w:t>
      </w:r>
      <w:r w:rsidR="00FB57F0">
        <w:rPr>
          <w:noProof/>
          <w:sz w:val="20"/>
          <w:szCs w:val="20"/>
        </w:rPr>
        <w:t>A</w:t>
      </w:r>
      <w:r w:rsidR="00C0559D">
        <w:rPr>
          <w:noProof/>
          <w:sz w:val="20"/>
          <w:szCs w:val="20"/>
        </w:rPr>
        <w:t xml:space="preserve"> child is liable to Adult Crime, Adult Time penalties for those </w:t>
      </w:r>
      <w:r w:rsidR="00DB6E1F">
        <w:rPr>
          <w:noProof/>
          <w:sz w:val="20"/>
          <w:szCs w:val="20"/>
        </w:rPr>
        <w:t xml:space="preserve">20 </w:t>
      </w:r>
      <w:r w:rsidR="00C0559D">
        <w:rPr>
          <w:noProof/>
          <w:sz w:val="20"/>
          <w:szCs w:val="20"/>
        </w:rPr>
        <w:t xml:space="preserve">prescribed offences where they were committed </w:t>
      </w:r>
      <w:r w:rsidR="00C0559D">
        <w:rPr>
          <w:b/>
          <w:bCs/>
          <w:i/>
          <w:iCs/>
          <w:noProof/>
          <w:sz w:val="20"/>
          <w:szCs w:val="20"/>
        </w:rPr>
        <w:t>on or after 23 May 2025.</w:t>
      </w:r>
    </w:p>
    <w:p w14:paraId="04ED8351" w14:textId="23E4E008" w:rsidR="006F4A93" w:rsidRPr="00324870" w:rsidRDefault="006F4A93" w:rsidP="00324870">
      <w:pPr>
        <w:pStyle w:val="Heading2"/>
        <w:rPr>
          <w:b/>
          <w:bCs/>
          <w:color w:val="FF9900"/>
        </w:rPr>
      </w:pPr>
      <w:r w:rsidRPr="00324870">
        <w:rPr>
          <w:b/>
          <w:bCs/>
          <w:color w:val="FF9900"/>
        </w:rPr>
        <w:t xml:space="preserve">Changes to sentencing options </w:t>
      </w:r>
    </w:p>
    <w:p w14:paraId="524D27DB" w14:textId="0CCDFEE8" w:rsidR="00D77340" w:rsidRPr="001A1105" w:rsidRDefault="00D77340" w:rsidP="00D77340">
      <w:pPr>
        <w:rPr>
          <w:rFonts w:cs="Arial"/>
          <w:sz w:val="20"/>
          <w:szCs w:val="20"/>
        </w:rPr>
      </w:pPr>
      <w:r w:rsidRPr="001A1105">
        <w:rPr>
          <w:rFonts w:cs="Arial"/>
          <w:sz w:val="20"/>
          <w:szCs w:val="20"/>
        </w:rPr>
        <w:t xml:space="preserve">As well as adopting adult </w:t>
      </w:r>
      <w:r w:rsidR="00251D80">
        <w:rPr>
          <w:rFonts w:cs="Arial"/>
          <w:sz w:val="20"/>
          <w:szCs w:val="20"/>
        </w:rPr>
        <w:t xml:space="preserve">maximum, minimum and mandatory </w:t>
      </w:r>
      <w:r w:rsidRPr="001A1105">
        <w:rPr>
          <w:rFonts w:cs="Arial"/>
          <w:sz w:val="20"/>
          <w:szCs w:val="20"/>
        </w:rPr>
        <w:t xml:space="preserve">penalties, the </w:t>
      </w:r>
      <w:r w:rsidR="006F4A93">
        <w:rPr>
          <w:rFonts w:cs="Arial"/>
          <w:sz w:val="20"/>
          <w:szCs w:val="20"/>
        </w:rPr>
        <w:t xml:space="preserve">Adult Crime, Adult Time </w:t>
      </w:r>
      <w:r w:rsidRPr="001A1105">
        <w:rPr>
          <w:rFonts w:cs="Arial"/>
          <w:sz w:val="20"/>
          <w:szCs w:val="20"/>
        </w:rPr>
        <w:t xml:space="preserve">amendments: </w:t>
      </w:r>
    </w:p>
    <w:p w14:paraId="74FEE202" w14:textId="77777777" w:rsidR="00D77340" w:rsidRPr="001A1105" w:rsidRDefault="00D77340" w:rsidP="00D77340">
      <w:pPr>
        <w:numPr>
          <w:ilvl w:val="0"/>
          <w:numId w:val="2"/>
        </w:numPr>
        <w:spacing w:after="240" w:line="240" w:lineRule="auto"/>
        <w:ind w:left="284" w:hanging="284"/>
        <w:contextualSpacing/>
        <w:rPr>
          <w:rFonts w:cs="Arial"/>
          <w:sz w:val="20"/>
          <w:szCs w:val="20"/>
        </w:rPr>
      </w:pPr>
      <w:r w:rsidRPr="001A1105">
        <w:rPr>
          <w:rFonts w:cs="Arial"/>
          <w:sz w:val="20"/>
          <w:szCs w:val="20"/>
        </w:rPr>
        <w:t>extended the maximum duration of a probation order to three years for all courts for the prescribed offences</w:t>
      </w:r>
    </w:p>
    <w:p w14:paraId="73761B78" w14:textId="70AA6F59" w:rsidR="007634FC" w:rsidRPr="007634FC" w:rsidRDefault="00D77340" w:rsidP="007634FC">
      <w:pPr>
        <w:numPr>
          <w:ilvl w:val="0"/>
          <w:numId w:val="2"/>
        </w:numPr>
        <w:spacing w:after="240" w:line="240" w:lineRule="auto"/>
        <w:ind w:left="284" w:hanging="284"/>
        <w:contextualSpacing/>
        <w:rPr>
          <w:rFonts w:cs="Arial"/>
          <w:sz w:val="20"/>
          <w:szCs w:val="20"/>
        </w:rPr>
      </w:pPr>
      <w:r w:rsidRPr="001A1105">
        <w:rPr>
          <w:rFonts w:cs="Arial"/>
          <w:sz w:val="20"/>
          <w:szCs w:val="20"/>
        </w:rPr>
        <w:t xml:space="preserve">extended the maximum period of detention a </w:t>
      </w:r>
      <w:proofErr w:type="spellStart"/>
      <w:r w:rsidRPr="001A1105">
        <w:rPr>
          <w:rFonts w:cs="Arial"/>
          <w:sz w:val="20"/>
          <w:szCs w:val="20"/>
        </w:rPr>
        <w:t>Childrens</w:t>
      </w:r>
      <w:proofErr w:type="spellEnd"/>
      <w:r w:rsidRPr="001A1105">
        <w:rPr>
          <w:rFonts w:cs="Arial"/>
          <w:sz w:val="20"/>
          <w:szCs w:val="20"/>
        </w:rPr>
        <w:t xml:space="preserve"> Court magistrate can impose for those offences to three years </w:t>
      </w:r>
    </w:p>
    <w:p w14:paraId="593BBAA5" w14:textId="31FACCB6" w:rsidR="007634FC" w:rsidRPr="007634FC" w:rsidRDefault="007634FC" w:rsidP="007634FC">
      <w:pPr>
        <w:spacing w:after="240" w:line="240" w:lineRule="auto"/>
        <w:ind w:left="284"/>
        <w:contextualSpacing/>
        <w:rPr>
          <w:rFonts w:cs="Arial"/>
          <w:sz w:val="20"/>
          <w:szCs w:val="20"/>
        </w:rPr>
      </w:pPr>
    </w:p>
    <w:p w14:paraId="0EF04E17" w14:textId="45628FD0" w:rsidR="00D77340" w:rsidRPr="001A1105" w:rsidRDefault="00D77340" w:rsidP="00D77340">
      <w:pPr>
        <w:numPr>
          <w:ilvl w:val="0"/>
          <w:numId w:val="2"/>
        </w:numPr>
        <w:spacing w:after="240" w:line="240" w:lineRule="auto"/>
        <w:ind w:left="284" w:hanging="284"/>
        <w:contextualSpacing/>
        <w:rPr>
          <w:rFonts w:cs="Arial"/>
          <w:sz w:val="20"/>
          <w:szCs w:val="20"/>
        </w:rPr>
      </w:pPr>
      <w:r w:rsidRPr="001A1105">
        <w:rPr>
          <w:rFonts w:cs="Arial"/>
          <w:sz w:val="20"/>
          <w:szCs w:val="20"/>
        </w:rPr>
        <w:t xml:space="preserve">removed restorative justice orders as a sentencing option for children for those offences. </w:t>
      </w:r>
    </w:p>
    <w:p w14:paraId="33F08AF8" w14:textId="77777777" w:rsidR="00D77340" w:rsidRPr="001A1105" w:rsidRDefault="00D77340" w:rsidP="00D77340">
      <w:pPr>
        <w:ind w:left="284"/>
        <w:contextualSpacing/>
        <w:rPr>
          <w:rFonts w:cs="Arial"/>
          <w:sz w:val="20"/>
          <w:szCs w:val="20"/>
        </w:rPr>
      </w:pPr>
    </w:p>
    <w:p w14:paraId="16DC4C80" w14:textId="57211520" w:rsidR="00251D80" w:rsidRDefault="00251D80" w:rsidP="00D77340">
      <w:pPr>
        <w:rPr>
          <w:rFonts w:cs="Arial"/>
          <w:sz w:val="20"/>
          <w:szCs w:val="20"/>
        </w:rPr>
      </w:pPr>
      <w:r>
        <w:rPr>
          <w:rFonts w:cs="Arial"/>
          <w:sz w:val="20"/>
          <w:szCs w:val="20"/>
        </w:rPr>
        <w:t>Other referral pathways to restorative justice</w:t>
      </w:r>
      <w:r w:rsidRPr="00251D80">
        <w:rPr>
          <w:rFonts w:cs="Arial"/>
          <w:sz w:val="20"/>
          <w:szCs w:val="20"/>
        </w:rPr>
        <w:t xml:space="preserve"> </w:t>
      </w:r>
      <w:r>
        <w:rPr>
          <w:rFonts w:cs="Arial"/>
          <w:sz w:val="20"/>
          <w:szCs w:val="20"/>
        </w:rPr>
        <w:t>remain available, including police referrals, court diversion referrals, and pre-sentence referrals.</w:t>
      </w:r>
    </w:p>
    <w:p w14:paraId="2E1011EE" w14:textId="54CFF3B6" w:rsidR="00D77340" w:rsidRDefault="00D77340" w:rsidP="00D77340">
      <w:pPr>
        <w:rPr>
          <w:rFonts w:cs="Arial"/>
          <w:sz w:val="20"/>
          <w:szCs w:val="20"/>
        </w:rPr>
      </w:pPr>
      <w:r w:rsidRPr="001A1105">
        <w:rPr>
          <w:rFonts w:cs="Arial"/>
          <w:sz w:val="20"/>
          <w:szCs w:val="20"/>
        </w:rPr>
        <w:t xml:space="preserve">In summary, the applicable mandatory and minimum penalties are: </w:t>
      </w:r>
    </w:p>
    <w:p w14:paraId="398C9607" w14:textId="340C5251" w:rsidR="00D77340" w:rsidRPr="001A1105" w:rsidRDefault="00D77340" w:rsidP="00D77340">
      <w:pPr>
        <w:numPr>
          <w:ilvl w:val="0"/>
          <w:numId w:val="2"/>
        </w:numPr>
        <w:spacing w:after="240" w:line="240" w:lineRule="auto"/>
        <w:ind w:left="284" w:hanging="284"/>
        <w:contextualSpacing/>
        <w:rPr>
          <w:rFonts w:cs="Arial"/>
          <w:sz w:val="20"/>
          <w:szCs w:val="20"/>
        </w:rPr>
      </w:pPr>
      <w:r w:rsidRPr="001A1105">
        <w:rPr>
          <w:rFonts w:cs="Arial"/>
          <w:sz w:val="20"/>
          <w:szCs w:val="20"/>
        </w:rPr>
        <w:t>mandatory life detention with a minimum non-parole period of 20 years for murder (or 25 years for murder of a police officer, or 30 years for murder of more than one person or by a person with a previous murder conviction)</w:t>
      </w:r>
    </w:p>
    <w:p w14:paraId="616457B8" w14:textId="4580040D" w:rsidR="00D77340" w:rsidRPr="001A1105" w:rsidRDefault="00D77340" w:rsidP="00D77340">
      <w:pPr>
        <w:numPr>
          <w:ilvl w:val="0"/>
          <w:numId w:val="2"/>
        </w:numPr>
        <w:spacing w:after="240" w:line="240" w:lineRule="auto"/>
        <w:ind w:left="284" w:hanging="284"/>
        <w:contextualSpacing/>
        <w:rPr>
          <w:rFonts w:cs="Arial"/>
          <w:sz w:val="20"/>
          <w:szCs w:val="20"/>
        </w:rPr>
      </w:pPr>
      <w:r w:rsidRPr="001A1105">
        <w:rPr>
          <w:rFonts w:cs="Arial"/>
          <w:sz w:val="20"/>
          <w:szCs w:val="20"/>
        </w:rPr>
        <w:t>if a child is sentenced to life detention (</w:t>
      </w:r>
      <w:r w:rsidR="00251D80">
        <w:rPr>
          <w:rFonts w:cs="Arial"/>
          <w:sz w:val="20"/>
          <w:szCs w:val="20"/>
        </w:rPr>
        <w:t xml:space="preserve">for a life offence </w:t>
      </w:r>
      <w:r w:rsidRPr="001A1105">
        <w:rPr>
          <w:rFonts w:cs="Arial"/>
          <w:sz w:val="20"/>
          <w:szCs w:val="20"/>
        </w:rPr>
        <w:t>other than murder), a minimum non-parole period of 15 years</w:t>
      </w:r>
    </w:p>
    <w:p w14:paraId="61860B21" w14:textId="6BC45ADA" w:rsidR="00D77340" w:rsidRPr="001A1105" w:rsidRDefault="00D77340" w:rsidP="00D77340">
      <w:pPr>
        <w:numPr>
          <w:ilvl w:val="0"/>
          <w:numId w:val="2"/>
        </w:numPr>
        <w:spacing w:after="240" w:line="240" w:lineRule="auto"/>
        <w:ind w:left="284" w:hanging="284"/>
        <w:contextualSpacing/>
        <w:rPr>
          <w:rFonts w:cs="Arial"/>
          <w:sz w:val="20"/>
          <w:szCs w:val="20"/>
        </w:rPr>
      </w:pPr>
      <w:r w:rsidRPr="001A1105">
        <w:rPr>
          <w:rFonts w:cs="Arial"/>
          <w:sz w:val="20"/>
          <w:szCs w:val="20"/>
        </w:rPr>
        <w:t>if a child is sentenced to serve a period of detention for unlawful striking causing death, unless a conditional release order is made, the child must serve the lesser of 80 per cent of the sentence or 15 years</w:t>
      </w:r>
    </w:p>
    <w:p w14:paraId="6E65D04B" w14:textId="20DE9BE2" w:rsidR="00D77340" w:rsidRPr="001A1105" w:rsidRDefault="00D77340" w:rsidP="00D77340">
      <w:pPr>
        <w:numPr>
          <w:ilvl w:val="0"/>
          <w:numId w:val="2"/>
        </w:numPr>
        <w:spacing w:after="240" w:line="240" w:lineRule="auto"/>
        <w:ind w:left="284" w:hanging="284"/>
        <w:contextualSpacing/>
        <w:rPr>
          <w:rFonts w:cs="Arial"/>
          <w:sz w:val="20"/>
          <w:szCs w:val="20"/>
        </w:rPr>
      </w:pPr>
      <w:r w:rsidRPr="001A1105">
        <w:rPr>
          <w:rFonts w:cs="Arial"/>
          <w:sz w:val="20"/>
          <w:szCs w:val="20"/>
        </w:rPr>
        <w:t>detention must form whole or part of the punishment for dangerous operation of a vehicle with a circumstance of aggravation under section 328</w:t>
      </w:r>
      <w:proofErr w:type="gramStart"/>
      <w:r w:rsidRPr="001A1105">
        <w:rPr>
          <w:rFonts w:cs="Arial"/>
          <w:sz w:val="20"/>
          <w:szCs w:val="20"/>
        </w:rPr>
        <w:t>A(</w:t>
      </w:r>
      <w:proofErr w:type="gramEnd"/>
      <w:r w:rsidRPr="001A1105">
        <w:rPr>
          <w:rFonts w:cs="Arial"/>
          <w:sz w:val="20"/>
          <w:szCs w:val="20"/>
        </w:rPr>
        <w:t xml:space="preserve">3) of the Criminal Code </w:t>
      </w:r>
    </w:p>
    <w:p w14:paraId="52F4CF3F" w14:textId="77777777" w:rsidR="00D77340" w:rsidRDefault="00D77340" w:rsidP="00D77340">
      <w:pPr>
        <w:numPr>
          <w:ilvl w:val="0"/>
          <w:numId w:val="2"/>
        </w:numPr>
        <w:spacing w:after="240" w:line="240" w:lineRule="auto"/>
        <w:ind w:left="284" w:hanging="284"/>
        <w:contextualSpacing/>
        <w:rPr>
          <w:rFonts w:cs="Arial"/>
          <w:sz w:val="20"/>
          <w:szCs w:val="20"/>
        </w:rPr>
      </w:pPr>
      <w:r w:rsidRPr="001A1105">
        <w:rPr>
          <w:rFonts w:cs="Arial"/>
          <w:sz w:val="20"/>
          <w:szCs w:val="20"/>
        </w:rPr>
        <w:t>if a child is sentenced for an offence of grievous bodily harm, serious assault (in certain circumstances) or wounding, and the offence was committed in a public place and while adversely affected by an intoxicating substance, they must be sentenced to a community service order, in addition to any other order the court imposes. Consistent with the position for adults, there is no requirement for the child to consent to the community service order.</w:t>
      </w:r>
    </w:p>
    <w:p w14:paraId="49FC6DEA" w14:textId="77777777" w:rsidR="005E73E3" w:rsidRDefault="005E73E3" w:rsidP="005E73E3">
      <w:pPr>
        <w:spacing w:after="240" w:line="240" w:lineRule="auto"/>
        <w:contextualSpacing/>
        <w:rPr>
          <w:rFonts w:cs="Arial"/>
          <w:sz w:val="20"/>
          <w:szCs w:val="20"/>
        </w:rPr>
      </w:pPr>
    </w:p>
    <w:p w14:paraId="69E89099" w14:textId="4344F959" w:rsidR="005E73E3" w:rsidRPr="001A1105" w:rsidRDefault="005E73E3" w:rsidP="005E73E3">
      <w:pPr>
        <w:rPr>
          <w:rFonts w:cs="Arial"/>
          <w:sz w:val="20"/>
          <w:szCs w:val="20"/>
        </w:rPr>
      </w:pPr>
      <w:r w:rsidRPr="001A1105">
        <w:rPr>
          <w:rFonts w:cs="Arial"/>
          <w:sz w:val="20"/>
          <w:szCs w:val="20"/>
        </w:rPr>
        <w:t xml:space="preserve">The following provisions of the YJ Act will continue to apply to children found guilty of </w:t>
      </w:r>
      <w:r w:rsidR="005A121A">
        <w:rPr>
          <w:rFonts w:cs="Arial"/>
          <w:sz w:val="20"/>
          <w:szCs w:val="20"/>
        </w:rPr>
        <w:t>a</w:t>
      </w:r>
      <w:r w:rsidR="005A121A" w:rsidRPr="001A1105">
        <w:rPr>
          <w:rFonts w:cs="Arial"/>
          <w:sz w:val="20"/>
          <w:szCs w:val="20"/>
        </w:rPr>
        <w:t xml:space="preserve"> </w:t>
      </w:r>
      <w:r w:rsidRPr="001A1105">
        <w:rPr>
          <w:rFonts w:cs="Arial"/>
          <w:sz w:val="20"/>
          <w:szCs w:val="20"/>
        </w:rPr>
        <w:t xml:space="preserve">prescribed offence: </w:t>
      </w:r>
    </w:p>
    <w:p w14:paraId="1A0025BC" w14:textId="6CFA85BF" w:rsidR="005E73E3" w:rsidRPr="001A1105" w:rsidRDefault="005E73E3" w:rsidP="005E73E3">
      <w:pPr>
        <w:numPr>
          <w:ilvl w:val="0"/>
          <w:numId w:val="2"/>
        </w:numPr>
        <w:spacing w:after="240" w:line="240" w:lineRule="auto"/>
        <w:ind w:left="284" w:hanging="284"/>
        <w:contextualSpacing/>
        <w:rPr>
          <w:rFonts w:cs="Arial"/>
          <w:sz w:val="20"/>
          <w:szCs w:val="20"/>
        </w:rPr>
      </w:pPr>
      <w:r w:rsidRPr="001A1105">
        <w:rPr>
          <w:rFonts w:cs="Arial"/>
          <w:sz w:val="20"/>
          <w:szCs w:val="20"/>
        </w:rPr>
        <w:t>the types of sentencing orders available, such as probation, community service, and detention (excluding restorative justice orders as a sentencing option)</w:t>
      </w:r>
    </w:p>
    <w:p w14:paraId="12B46335" w14:textId="6797ED84" w:rsidR="005E73E3" w:rsidRPr="001A1105" w:rsidRDefault="005E73E3" w:rsidP="005E73E3">
      <w:pPr>
        <w:numPr>
          <w:ilvl w:val="0"/>
          <w:numId w:val="2"/>
        </w:numPr>
        <w:spacing w:after="240" w:line="240" w:lineRule="auto"/>
        <w:ind w:left="284" w:hanging="284"/>
        <w:contextualSpacing/>
        <w:rPr>
          <w:rFonts w:cs="Arial"/>
          <w:sz w:val="20"/>
          <w:szCs w:val="20"/>
        </w:rPr>
      </w:pPr>
      <w:r w:rsidRPr="001A1105">
        <w:rPr>
          <w:rFonts w:cs="Arial"/>
          <w:sz w:val="20"/>
          <w:szCs w:val="20"/>
        </w:rPr>
        <w:t xml:space="preserve">the </w:t>
      </w:r>
      <w:r w:rsidR="005A121A">
        <w:rPr>
          <w:rFonts w:cs="Arial"/>
          <w:sz w:val="20"/>
          <w:szCs w:val="20"/>
        </w:rPr>
        <w:t xml:space="preserve">YJ Act </w:t>
      </w:r>
      <w:r w:rsidRPr="001A1105">
        <w:rPr>
          <w:rFonts w:cs="Arial"/>
          <w:sz w:val="20"/>
          <w:szCs w:val="20"/>
        </w:rPr>
        <w:t xml:space="preserve">sentencing </w:t>
      </w:r>
      <w:r w:rsidR="005A121A">
        <w:rPr>
          <w:rFonts w:cs="Arial"/>
          <w:sz w:val="20"/>
          <w:szCs w:val="20"/>
        </w:rPr>
        <w:t>principle</w:t>
      </w:r>
      <w:r w:rsidR="005A121A" w:rsidRPr="001A1105">
        <w:rPr>
          <w:rFonts w:cs="Arial"/>
          <w:sz w:val="20"/>
          <w:szCs w:val="20"/>
        </w:rPr>
        <w:t>s</w:t>
      </w:r>
      <w:r w:rsidRPr="001A1105">
        <w:rPr>
          <w:rFonts w:cs="Arial"/>
          <w:sz w:val="20"/>
          <w:szCs w:val="20"/>
        </w:rPr>
        <w:t xml:space="preserve"> </w:t>
      </w:r>
    </w:p>
    <w:p w14:paraId="2D4EADCA" w14:textId="77777777" w:rsidR="005E73E3" w:rsidRPr="001A1105" w:rsidRDefault="005E73E3" w:rsidP="005E73E3">
      <w:pPr>
        <w:numPr>
          <w:ilvl w:val="0"/>
          <w:numId w:val="2"/>
        </w:numPr>
        <w:spacing w:after="240" w:line="240" w:lineRule="auto"/>
        <w:ind w:left="284" w:hanging="284"/>
        <w:contextualSpacing/>
        <w:rPr>
          <w:rFonts w:cs="Arial"/>
          <w:sz w:val="20"/>
          <w:szCs w:val="20"/>
        </w:rPr>
      </w:pPr>
      <w:r w:rsidRPr="001A1105">
        <w:rPr>
          <w:rFonts w:cs="Arial"/>
          <w:sz w:val="20"/>
          <w:szCs w:val="20"/>
        </w:rPr>
        <w:lastRenderedPageBreak/>
        <w:t>the provisions providing for serious repeat offender declarations</w:t>
      </w:r>
    </w:p>
    <w:p w14:paraId="3E6DE770" w14:textId="77777777" w:rsidR="005E73E3" w:rsidRPr="001A1105" w:rsidRDefault="005E73E3" w:rsidP="005E73E3">
      <w:pPr>
        <w:numPr>
          <w:ilvl w:val="0"/>
          <w:numId w:val="2"/>
        </w:numPr>
        <w:spacing w:after="240" w:line="240" w:lineRule="auto"/>
        <w:ind w:left="284" w:hanging="284"/>
        <w:contextualSpacing/>
        <w:rPr>
          <w:rFonts w:cs="Arial"/>
          <w:sz w:val="20"/>
          <w:szCs w:val="20"/>
        </w:rPr>
      </w:pPr>
      <w:r w:rsidRPr="001A1105">
        <w:rPr>
          <w:rFonts w:cs="Arial"/>
          <w:sz w:val="20"/>
          <w:szCs w:val="20"/>
        </w:rPr>
        <w:t>the provisions providing for the making of a restitution or compensation order</w:t>
      </w:r>
    </w:p>
    <w:p w14:paraId="1954915A" w14:textId="77777777" w:rsidR="005E73E3" w:rsidRPr="001A1105" w:rsidRDefault="005E73E3" w:rsidP="005E73E3">
      <w:pPr>
        <w:numPr>
          <w:ilvl w:val="0"/>
          <w:numId w:val="2"/>
        </w:numPr>
        <w:spacing w:after="240" w:line="240" w:lineRule="auto"/>
        <w:ind w:left="284" w:hanging="284"/>
        <w:contextualSpacing/>
        <w:rPr>
          <w:rFonts w:cs="Arial"/>
          <w:sz w:val="20"/>
          <w:szCs w:val="20"/>
        </w:rPr>
      </w:pPr>
      <w:r w:rsidRPr="001A1105">
        <w:rPr>
          <w:rFonts w:cs="Arial"/>
          <w:sz w:val="20"/>
          <w:szCs w:val="20"/>
        </w:rPr>
        <w:t>the requirement to consider a pre-sentence report before making a detention order</w:t>
      </w:r>
    </w:p>
    <w:p w14:paraId="5C58DF1E" w14:textId="77777777" w:rsidR="005E73E3" w:rsidRPr="001A1105" w:rsidRDefault="005E73E3" w:rsidP="005E73E3">
      <w:pPr>
        <w:numPr>
          <w:ilvl w:val="0"/>
          <w:numId w:val="2"/>
        </w:numPr>
        <w:spacing w:after="240" w:line="240" w:lineRule="auto"/>
        <w:ind w:left="284" w:hanging="284"/>
        <w:contextualSpacing/>
        <w:rPr>
          <w:rFonts w:cs="Arial"/>
          <w:sz w:val="20"/>
          <w:szCs w:val="20"/>
        </w:rPr>
      </w:pPr>
      <w:r w:rsidRPr="001A1105">
        <w:rPr>
          <w:rFonts w:cs="Arial"/>
          <w:sz w:val="20"/>
          <w:szCs w:val="20"/>
        </w:rPr>
        <w:t>the power, when making a detention order, to make a conditional release order</w:t>
      </w:r>
    </w:p>
    <w:p w14:paraId="58746F4B" w14:textId="77777777" w:rsidR="005E73E3" w:rsidRPr="001A1105" w:rsidRDefault="005E73E3" w:rsidP="005E73E3">
      <w:pPr>
        <w:numPr>
          <w:ilvl w:val="0"/>
          <w:numId w:val="2"/>
        </w:numPr>
        <w:spacing w:after="240" w:line="240" w:lineRule="auto"/>
        <w:ind w:left="284" w:hanging="284"/>
        <w:contextualSpacing/>
        <w:rPr>
          <w:rFonts w:cs="Arial"/>
          <w:sz w:val="20"/>
          <w:szCs w:val="20"/>
        </w:rPr>
      </w:pPr>
      <w:r w:rsidRPr="001A1105">
        <w:rPr>
          <w:rFonts w:cs="Arial"/>
          <w:sz w:val="20"/>
          <w:szCs w:val="20"/>
        </w:rPr>
        <w:t xml:space="preserve">the considerations for the court in deciding whether to record a conviction. </w:t>
      </w:r>
    </w:p>
    <w:p w14:paraId="05DE7195" w14:textId="77777777" w:rsidR="005E73E3" w:rsidRPr="001A1105" w:rsidRDefault="005E73E3" w:rsidP="005E73E3">
      <w:pPr>
        <w:ind w:left="284"/>
        <w:contextualSpacing/>
        <w:rPr>
          <w:rFonts w:cs="Arial"/>
          <w:sz w:val="20"/>
          <w:szCs w:val="20"/>
        </w:rPr>
      </w:pPr>
    </w:p>
    <w:p w14:paraId="60B3B9B7" w14:textId="1C97D748" w:rsidR="005E73E3" w:rsidRDefault="005E73E3" w:rsidP="00324870">
      <w:pPr>
        <w:rPr>
          <w:rFonts w:cs="Arial"/>
          <w:sz w:val="20"/>
          <w:szCs w:val="20"/>
        </w:rPr>
      </w:pPr>
      <w:r w:rsidRPr="001A1105">
        <w:rPr>
          <w:rFonts w:cs="Arial"/>
          <w:sz w:val="20"/>
          <w:szCs w:val="20"/>
        </w:rPr>
        <w:t>Previously, if the court ordered that a child serve a period of detention, the earliest that a supervised release order (the youth justice equivalent of parole) could be made was after the child had served 50 per cent of the period of detention. The amendments provide that this does not apply when sentencing a child for a prescribed offence. This means the sentencing court can set the date for the supervised release order at any point during the period of detention (other than when a mandatory non-parole period applies). This is consistent with the arrangements for parole when sentencing adults.</w:t>
      </w:r>
    </w:p>
    <w:p w14:paraId="14BF836C" w14:textId="77777777" w:rsidR="00D77340" w:rsidRPr="001A1105" w:rsidRDefault="00D77340" w:rsidP="00122E48">
      <w:pPr>
        <w:contextualSpacing/>
        <w:rPr>
          <w:rFonts w:cs="Arial"/>
          <w:sz w:val="20"/>
          <w:szCs w:val="20"/>
        </w:rPr>
      </w:pPr>
    </w:p>
    <w:p w14:paraId="4403DCA1" w14:textId="77777777" w:rsidR="00D77340" w:rsidRPr="00E44CE6" w:rsidRDefault="00D77340" w:rsidP="00D77340">
      <w:pPr>
        <w:jc w:val="both"/>
        <w:rPr>
          <w:rFonts w:ascii="Arial Bold" w:hAnsi="Arial Bold" w:cs="Arial"/>
          <w:b/>
          <w:bCs/>
          <w:iCs/>
          <w:color w:val="F89A44"/>
          <w:sz w:val="28"/>
          <w:szCs w:val="28"/>
        </w:rPr>
      </w:pPr>
      <w:r w:rsidRPr="00E44CE6">
        <w:rPr>
          <w:rFonts w:ascii="Arial Bold" w:hAnsi="Arial Bold" w:cs="Arial"/>
          <w:b/>
          <w:bCs/>
          <w:iCs/>
          <w:color w:val="F89A44"/>
          <w:sz w:val="28"/>
          <w:szCs w:val="28"/>
        </w:rPr>
        <w:t>Further support</w:t>
      </w:r>
    </w:p>
    <w:p w14:paraId="6333D697" w14:textId="77777777" w:rsidR="00D77340" w:rsidRPr="00F92708" w:rsidRDefault="00D77340" w:rsidP="00D77340">
      <w:pPr>
        <w:rPr>
          <w:sz w:val="22"/>
          <w:szCs w:val="22"/>
        </w:rPr>
      </w:pPr>
      <w:r w:rsidRPr="00A643D4">
        <w:rPr>
          <w:rFonts w:cs="Arial"/>
          <w:sz w:val="20"/>
          <w:szCs w:val="18"/>
        </w:rPr>
        <w:t xml:space="preserve">If you would like any further information, contact Youth Justice Strategy and Performance at </w:t>
      </w:r>
      <w:hyperlink r:id="rId9" w:history="1">
        <w:r w:rsidRPr="00A643D4">
          <w:rPr>
            <w:rStyle w:val="Hyperlink"/>
            <w:rFonts w:cs="Arial"/>
            <w:sz w:val="20"/>
            <w:szCs w:val="18"/>
          </w:rPr>
          <w:t>osed_spc@youthjustice.qld.gov.au</w:t>
        </w:r>
      </w:hyperlink>
      <w:r w:rsidRPr="00A643D4">
        <w:rPr>
          <w:rFonts w:cs="Arial"/>
          <w:sz w:val="20"/>
          <w:szCs w:val="18"/>
        </w:rPr>
        <w:t xml:space="preserve">. </w:t>
      </w:r>
    </w:p>
    <w:p w14:paraId="56BC5158" w14:textId="77777777" w:rsidR="00D77340" w:rsidRPr="00F92708" w:rsidRDefault="00D77340" w:rsidP="00D77340">
      <w:pPr>
        <w:rPr>
          <w:sz w:val="22"/>
          <w:szCs w:val="22"/>
        </w:rPr>
      </w:pPr>
    </w:p>
    <w:p w14:paraId="44265235" w14:textId="77777777" w:rsidR="00E44CE6" w:rsidRDefault="00E44CE6" w:rsidP="00D77340">
      <w:pPr>
        <w:rPr>
          <w:sz w:val="20"/>
          <w:szCs w:val="20"/>
        </w:rPr>
        <w:sectPr w:rsidR="00E44CE6" w:rsidSect="00D77340">
          <w:headerReference w:type="default" r:id="rId10"/>
          <w:type w:val="continuous"/>
          <w:pgSz w:w="11906" w:h="16838"/>
          <w:pgMar w:top="1843" w:right="1440" w:bottom="1440" w:left="1440" w:header="708" w:footer="708" w:gutter="0"/>
          <w:cols w:num="2" w:space="708"/>
          <w:docGrid w:linePitch="360"/>
        </w:sectPr>
      </w:pPr>
    </w:p>
    <w:p w14:paraId="6C52AAEB" w14:textId="77777777" w:rsidR="00E44CE6" w:rsidRDefault="00E44CE6" w:rsidP="00E44CE6">
      <w:pPr>
        <w:jc w:val="right"/>
        <w:rPr>
          <w:b/>
          <w:bCs/>
          <w:sz w:val="20"/>
          <w:szCs w:val="20"/>
        </w:rPr>
      </w:pPr>
      <w:r w:rsidRPr="00E44CE6">
        <w:rPr>
          <w:b/>
          <w:bCs/>
          <w:sz w:val="20"/>
          <w:szCs w:val="20"/>
        </w:rPr>
        <w:lastRenderedPageBreak/>
        <w:t>Appendix 1</w:t>
      </w:r>
    </w:p>
    <w:p w14:paraId="010B0534" w14:textId="36B5B436" w:rsidR="00E44CE6" w:rsidRPr="00E44CE6" w:rsidRDefault="00E44CE6" w:rsidP="00AA6084">
      <w:pPr>
        <w:jc w:val="right"/>
        <w:rPr>
          <w:b/>
          <w:bCs/>
          <w:sz w:val="20"/>
          <w:szCs w:val="20"/>
        </w:rPr>
      </w:pPr>
      <w:r>
        <w:rPr>
          <w:b/>
          <w:bCs/>
          <w:sz w:val="20"/>
          <w:szCs w:val="20"/>
        </w:rPr>
        <w:t xml:space="preserve">Current as </w:t>
      </w:r>
      <w:proofErr w:type="gramStart"/>
      <w:r>
        <w:rPr>
          <w:b/>
          <w:bCs/>
          <w:sz w:val="20"/>
          <w:szCs w:val="20"/>
        </w:rPr>
        <w:t>at</w:t>
      </w:r>
      <w:proofErr w:type="gramEnd"/>
      <w:r>
        <w:rPr>
          <w:b/>
          <w:bCs/>
          <w:sz w:val="20"/>
          <w:szCs w:val="20"/>
        </w:rPr>
        <w:t xml:space="preserve"> 23 May 2025</w:t>
      </w:r>
    </w:p>
    <w:p w14:paraId="3A73DD7A" w14:textId="77777777" w:rsidR="00E44CE6" w:rsidRPr="00AA6084" w:rsidRDefault="00E44CE6" w:rsidP="00AA6084">
      <w:pPr>
        <w:jc w:val="center"/>
        <w:rPr>
          <w:b/>
          <w:bCs/>
          <w:sz w:val="22"/>
          <w:szCs w:val="22"/>
        </w:rPr>
      </w:pPr>
      <w:r w:rsidRPr="00AA6084">
        <w:rPr>
          <w:b/>
          <w:bCs/>
          <w:sz w:val="22"/>
          <w:szCs w:val="22"/>
        </w:rPr>
        <w:t>Adult Crime, Adult Time offences and commencement dates</w:t>
      </w:r>
    </w:p>
    <w:tbl>
      <w:tblPr>
        <w:tblStyle w:val="TableGrid"/>
        <w:tblW w:w="0" w:type="auto"/>
        <w:tblLook w:val="04A0" w:firstRow="1" w:lastRow="0" w:firstColumn="1" w:lastColumn="0" w:noHBand="0" w:noVBand="1"/>
      </w:tblPr>
      <w:tblGrid>
        <w:gridCol w:w="3367"/>
        <w:gridCol w:w="5846"/>
        <w:gridCol w:w="4615"/>
      </w:tblGrid>
      <w:tr w:rsidR="007C097F" w:rsidRPr="00E44CE6" w14:paraId="58CB776F" w14:textId="77777777" w:rsidTr="007C097F">
        <w:trPr>
          <w:trHeight w:val="505"/>
          <w:tblHeader/>
        </w:trPr>
        <w:tc>
          <w:tcPr>
            <w:tcW w:w="9298" w:type="dxa"/>
            <w:gridSpan w:val="2"/>
            <w:shd w:val="clear" w:color="auto" w:fill="FDE1C7"/>
            <w:vAlign w:val="center"/>
          </w:tcPr>
          <w:p w14:paraId="0A045E93" w14:textId="77777777" w:rsidR="00E44CE6" w:rsidRPr="00E44CE6" w:rsidRDefault="00E44CE6" w:rsidP="00AA6084">
            <w:pPr>
              <w:jc w:val="center"/>
              <w:rPr>
                <w:b/>
                <w:bCs/>
                <w:sz w:val="20"/>
                <w:szCs w:val="20"/>
              </w:rPr>
            </w:pPr>
            <w:r w:rsidRPr="00E44CE6">
              <w:rPr>
                <w:b/>
                <w:bCs/>
                <w:sz w:val="20"/>
                <w:szCs w:val="20"/>
              </w:rPr>
              <w:t>OFFENCE</w:t>
            </w:r>
          </w:p>
        </w:tc>
        <w:tc>
          <w:tcPr>
            <w:tcW w:w="4650" w:type="dxa"/>
            <w:vMerge w:val="restart"/>
            <w:shd w:val="clear" w:color="auto" w:fill="FDE1C7"/>
            <w:vAlign w:val="center"/>
          </w:tcPr>
          <w:p w14:paraId="64ACEB4B" w14:textId="77777777" w:rsidR="00E44CE6" w:rsidRPr="00E44CE6" w:rsidRDefault="00E44CE6" w:rsidP="00AA6084">
            <w:pPr>
              <w:jc w:val="center"/>
              <w:rPr>
                <w:b/>
                <w:bCs/>
                <w:sz w:val="20"/>
                <w:szCs w:val="20"/>
              </w:rPr>
            </w:pPr>
            <w:r w:rsidRPr="00E44CE6">
              <w:rPr>
                <w:b/>
                <w:bCs/>
                <w:sz w:val="20"/>
                <w:szCs w:val="20"/>
              </w:rPr>
              <w:t>COMMENCEMENT</w:t>
            </w:r>
          </w:p>
        </w:tc>
      </w:tr>
      <w:tr w:rsidR="007C097F" w:rsidRPr="00E44CE6" w14:paraId="6C9523AF" w14:textId="77777777" w:rsidTr="007C097F">
        <w:trPr>
          <w:tblHeader/>
        </w:trPr>
        <w:tc>
          <w:tcPr>
            <w:tcW w:w="3397" w:type="dxa"/>
            <w:shd w:val="clear" w:color="auto" w:fill="FDE1C7"/>
          </w:tcPr>
          <w:p w14:paraId="10B1B957" w14:textId="77777777" w:rsidR="00E44CE6" w:rsidRPr="00E44CE6" w:rsidRDefault="00E44CE6" w:rsidP="00AA6084">
            <w:pPr>
              <w:spacing w:after="80"/>
              <w:rPr>
                <w:b/>
                <w:bCs/>
                <w:sz w:val="20"/>
                <w:szCs w:val="20"/>
              </w:rPr>
            </w:pPr>
            <w:r w:rsidRPr="00E44CE6">
              <w:rPr>
                <w:b/>
                <w:bCs/>
                <w:sz w:val="20"/>
                <w:szCs w:val="20"/>
              </w:rPr>
              <w:t>Section</w:t>
            </w:r>
          </w:p>
          <w:p w14:paraId="0D1FF42F" w14:textId="77777777" w:rsidR="00E44CE6" w:rsidRPr="00E44CE6" w:rsidRDefault="00E44CE6" w:rsidP="00AA6084">
            <w:pPr>
              <w:spacing w:after="80"/>
              <w:rPr>
                <w:sz w:val="20"/>
                <w:szCs w:val="20"/>
              </w:rPr>
            </w:pPr>
            <w:r w:rsidRPr="00AA6084">
              <w:rPr>
                <w:b/>
                <w:bCs/>
                <w:sz w:val="16"/>
                <w:szCs w:val="16"/>
              </w:rPr>
              <w:t>(all Criminal Code, except where indicated)</w:t>
            </w:r>
          </w:p>
        </w:tc>
        <w:tc>
          <w:tcPr>
            <w:tcW w:w="5901" w:type="dxa"/>
            <w:shd w:val="clear" w:color="auto" w:fill="FDE1C7"/>
          </w:tcPr>
          <w:p w14:paraId="1DE75DAF" w14:textId="77777777" w:rsidR="00E44CE6" w:rsidRPr="00E44CE6" w:rsidRDefault="00E44CE6" w:rsidP="00E44CE6">
            <w:pPr>
              <w:spacing w:after="160" w:line="278" w:lineRule="auto"/>
              <w:rPr>
                <w:sz w:val="20"/>
                <w:szCs w:val="20"/>
              </w:rPr>
            </w:pPr>
            <w:r w:rsidRPr="00E44CE6">
              <w:rPr>
                <w:b/>
                <w:bCs/>
                <w:sz w:val="20"/>
                <w:szCs w:val="20"/>
              </w:rPr>
              <w:t>Offence</w:t>
            </w:r>
          </w:p>
        </w:tc>
        <w:tc>
          <w:tcPr>
            <w:tcW w:w="4650" w:type="dxa"/>
            <w:vMerge/>
            <w:shd w:val="clear" w:color="auto" w:fill="FDE1C7"/>
          </w:tcPr>
          <w:p w14:paraId="5001B54D" w14:textId="77777777" w:rsidR="00E44CE6" w:rsidRPr="00E44CE6" w:rsidRDefault="00E44CE6" w:rsidP="00E44CE6">
            <w:pPr>
              <w:spacing w:after="160" w:line="278" w:lineRule="auto"/>
              <w:rPr>
                <w:sz w:val="20"/>
                <w:szCs w:val="20"/>
              </w:rPr>
            </w:pPr>
          </w:p>
        </w:tc>
      </w:tr>
      <w:tr w:rsidR="00E44CE6" w:rsidRPr="00E44CE6" w14:paraId="54C0D7DD" w14:textId="77777777" w:rsidTr="00CC5620">
        <w:tc>
          <w:tcPr>
            <w:tcW w:w="3397" w:type="dxa"/>
          </w:tcPr>
          <w:p w14:paraId="3086F32D" w14:textId="77777777" w:rsidR="00E44CE6" w:rsidRPr="00E44CE6" w:rsidRDefault="00E44CE6" w:rsidP="00E44CE6">
            <w:pPr>
              <w:spacing w:after="160" w:line="278" w:lineRule="auto"/>
              <w:rPr>
                <w:sz w:val="20"/>
                <w:szCs w:val="20"/>
              </w:rPr>
            </w:pPr>
            <w:r w:rsidRPr="00E44CE6">
              <w:rPr>
                <w:sz w:val="20"/>
                <w:szCs w:val="20"/>
              </w:rPr>
              <w:t xml:space="preserve">s.69 </w:t>
            </w:r>
          </w:p>
        </w:tc>
        <w:tc>
          <w:tcPr>
            <w:tcW w:w="5901" w:type="dxa"/>
          </w:tcPr>
          <w:p w14:paraId="442BCFE7" w14:textId="77777777" w:rsidR="00E44CE6" w:rsidRPr="00E44CE6" w:rsidRDefault="00E44CE6" w:rsidP="00E44CE6">
            <w:pPr>
              <w:spacing w:after="160" w:line="278" w:lineRule="auto"/>
              <w:rPr>
                <w:sz w:val="20"/>
                <w:szCs w:val="20"/>
              </w:rPr>
            </w:pPr>
            <w:r w:rsidRPr="00E44CE6">
              <w:rPr>
                <w:sz w:val="20"/>
                <w:szCs w:val="20"/>
              </w:rPr>
              <w:t xml:space="preserve">Going armed </w:t>
            </w:r>
            <w:proofErr w:type="gramStart"/>
            <w:r w:rsidRPr="00E44CE6">
              <w:rPr>
                <w:sz w:val="20"/>
                <w:szCs w:val="20"/>
              </w:rPr>
              <w:t>so as to</w:t>
            </w:r>
            <w:proofErr w:type="gramEnd"/>
            <w:r w:rsidRPr="00E44CE6">
              <w:rPr>
                <w:sz w:val="20"/>
                <w:szCs w:val="20"/>
              </w:rPr>
              <w:t xml:space="preserve"> cause fear </w:t>
            </w:r>
          </w:p>
        </w:tc>
        <w:tc>
          <w:tcPr>
            <w:tcW w:w="4650" w:type="dxa"/>
          </w:tcPr>
          <w:p w14:paraId="5FD3A07D"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18D9B46D" w14:textId="77777777" w:rsidTr="00CC5620">
        <w:tc>
          <w:tcPr>
            <w:tcW w:w="3397" w:type="dxa"/>
          </w:tcPr>
          <w:p w14:paraId="05262E2D" w14:textId="77777777" w:rsidR="00E44CE6" w:rsidRPr="00E44CE6" w:rsidRDefault="00E44CE6" w:rsidP="00E44CE6">
            <w:pPr>
              <w:spacing w:after="160" w:line="278" w:lineRule="auto"/>
              <w:rPr>
                <w:sz w:val="20"/>
                <w:szCs w:val="20"/>
              </w:rPr>
            </w:pPr>
            <w:r w:rsidRPr="00E44CE6">
              <w:rPr>
                <w:sz w:val="20"/>
                <w:szCs w:val="20"/>
              </w:rPr>
              <w:t xml:space="preserve">s. 75 </w:t>
            </w:r>
          </w:p>
        </w:tc>
        <w:tc>
          <w:tcPr>
            <w:tcW w:w="5901" w:type="dxa"/>
          </w:tcPr>
          <w:p w14:paraId="24C6359D" w14:textId="77777777" w:rsidR="00E44CE6" w:rsidRPr="00E44CE6" w:rsidRDefault="00E44CE6" w:rsidP="00E44CE6">
            <w:pPr>
              <w:spacing w:after="160" w:line="278" w:lineRule="auto"/>
              <w:rPr>
                <w:sz w:val="20"/>
                <w:szCs w:val="20"/>
              </w:rPr>
            </w:pPr>
            <w:r w:rsidRPr="00E44CE6">
              <w:rPr>
                <w:sz w:val="20"/>
                <w:szCs w:val="20"/>
              </w:rPr>
              <w:t xml:space="preserve">Threatening violence </w:t>
            </w:r>
          </w:p>
        </w:tc>
        <w:tc>
          <w:tcPr>
            <w:tcW w:w="4650" w:type="dxa"/>
          </w:tcPr>
          <w:p w14:paraId="63038387" w14:textId="77777777" w:rsidR="00E44CE6" w:rsidRPr="00E44CE6" w:rsidRDefault="00E44CE6" w:rsidP="00E44CE6">
            <w:pPr>
              <w:spacing w:after="160" w:line="278" w:lineRule="auto"/>
              <w:rPr>
                <w:sz w:val="20"/>
                <w:szCs w:val="20"/>
              </w:rPr>
            </w:pPr>
            <w:r w:rsidRPr="00E44CE6">
              <w:rPr>
                <w:sz w:val="20"/>
                <w:szCs w:val="20"/>
              </w:rPr>
              <w:t xml:space="preserve">23 May 2025 </w:t>
            </w:r>
          </w:p>
        </w:tc>
      </w:tr>
      <w:tr w:rsidR="00E44CE6" w:rsidRPr="00E44CE6" w14:paraId="0F145825" w14:textId="77777777" w:rsidTr="00CC5620">
        <w:tc>
          <w:tcPr>
            <w:tcW w:w="3397" w:type="dxa"/>
          </w:tcPr>
          <w:p w14:paraId="72EB8007" w14:textId="77777777" w:rsidR="00E44CE6" w:rsidRPr="00E44CE6" w:rsidRDefault="00E44CE6" w:rsidP="00E44CE6">
            <w:pPr>
              <w:spacing w:after="160" w:line="278" w:lineRule="auto"/>
              <w:rPr>
                <w:sz w:val="20"/>
                <w:szCs w:val="20"/>
              </w:rPr>
            </w:pPr>
            <w:r w:rsidRPr="00E44CE6">
              <w:rPr>
                <w:sz w:val="20"/>
                <w:szCs w:val="20"/>
              </w:rPr>
              <w:t>s.302, s.305</w:t>
            </w:r>
          </w:p>
        </w:tc>
        <w:tc>
          <w:tcPr>
            <w:tcW w:w="5901" w:type="dxa"/>
          </w:tcPr>
          <w:p w14:paraId="4F9B82DB" w14:textId="77777777" w:rsidR="00E44CE6" w:rsidRPr="00E44CE6" w:rsidRDefault="00E44CE6" w:rsidP="00E44CE6">
            <w:pPr>
              <w:spacing w:after="160" w:line="278" w:lineRule="auto"/>
              <w:rPr>
                <w:sz w:val="20"/>
                <w:szCs w:val="20"/>
              </w:rPr>
            </w:pPr>
            <w:r w:rsidRPr="00E44CE6">
              <w:rPr>
                <w:sz w:val="20"/>
                <w:szCs w:val="20"/>
              </w:rPr>
              <w:t>Murder</w:t>
            </w:r>
          </w:p>
        </w:tc>
        <w:tc>
          <w:tcPr>
            <w:tcW w:w="4650" w:type="dxa"/>
          </w:tcPr>
          <w:p w14:paraId="1BF7DE35"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794D256A" w14:textId="77777777" w:rsidTr="00CC5620">
        <w:tc>
          <w:tcPr>
            <w:tcW w:w="3397" w:type="dxa"/>
          </w:tcPr>
          <w:p w14:paraId="1A864275" w14:textId="77777777" w:rsidR="00E44CE6" w:rsidRPr="00E44CE6" w:rsidRDefault="00E44CE6" w:rsidP="00E44CE6">
            <w:pPr>
              <w:spacing w:after="160" w:line="278" w:lineRule="auto"/>
              <w:rPr>
                <w:sz w:val="20"/>
                <w:szCs w:val="20"/>
              </w:rPr>
            </w:pPr>
            <w:r w:rsidRPr="00E44CE6">
              <w:rPr>
                <w:sz w:val="20"/>
                <w:szCs w:val="20"/>
              </w:rPr>
              <w:t>s.303, s.310</w:t>
            </w:r>
          </w:p>
        </w:tc>
        <w:tc>
          <w:tcPr>
            <w:tcW w:w="5901" w:type="dxa"/>
          </w:tcPr>
          <w:p w14:paraId="2BB05321" w14:textId="77777777" w:rsidR="00E44CE6" w:rsidRPr="00E44CE6" w:rsidRDefault="00E44CE6" w:rsidP="00E44CE6">
            <w:pPr>
              <w:spacing w:after="160" w:line="278" w:lineRule="auto"/>
              <w:rPr>
                <w:sz w:val="20"/>
                <w:szCs w:val="20"/>
              </w:rPr>
            </w:pPr>
            <w:r w:rsidRPr="00E44CE6">
              <w:rPr>
                <w:sz w:val="20"/>
                <w:szCs w:val="20"/>
              </w:rPr>
              <w:t>Manslaughter</w:t>
            </w:r>
          </w:p>
        </w:tc>
        <w:tc>
          <w:tcPr>
            <w:tcW w:w="4650" w:type="dxa"/>
          </w:tcPr>
          <w:p w14:paraId="2671DD8D"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2019A3BC" w14:textId="77777777" w:rsidTr="00CC5620">
        <w:tc>
          <w:tcPr>
            <w:tcW w:w="3397" w:type="dxa"/>
          </w:tcPr>
          <w:p w14:paraId="1FA14062" w14:textId="77777777" w:rsidR="00E44CE6" w:rsidRPr="00E44CE6" w:rsidRDefault="00E44CE6" w:rsidP="00E44CE6">
            <w:pPr>
              <w:spacing w:after="160" w:line="278" w:lineRule="auto"/>
              <w:rPr>
                <w:sz w:val="20"/>
                <w:szCs w:val="20"/>
              </w:rPr>
            </w:pPr>
            <w:r w:rsidRPr="00E44CE6">
              <w:rPr>
                <w:sz w:val="20"/>
                <w:szCs w:val="20"/>
              </w:rPr>
              <w:t>s.306</w:t>
            </w:r>
          </w:p>
        </w:tc>
        <w:tc>
          <w:tcPr>
            <w:tcW w:w="5901" w:type="dxa"/>
          </w:tcPr>
          <w:p w14:paraId="082FA03C" w14:textId="77777777" w:rsidR="00E44CE6" w:rsidRPr="00E44CE6" w:rsidRDefault="00E44CE6" w:rsidP="00E44CE6">
            <w:pPr>
              <w:spacing w:after="160" w:line="278" w:lineRule="auto"/>
              <w:rPr>
                <w:sz w:val="20"/>
                <w:szCs w:val="20"/>
              </w:rPr>
            </w:pPr>
            <w:r w:rsidRPr="00E44CE6">
              <w:rPr>
                <w:sz w:val="20"/>
                <w:szCs w:val="20"/>
              </w:rPr>
              <w:t xml:space="preserve">Attempt to murder </w:t>
            </w:r>
          </w:p>
        </w:tc>
        <w:tc>
          <w:tcPr>
            <w:tcW w:w="4650" w:type="dxa"/>
          </w:tcPr>
          <w:p w14:paraId="2622CCDB"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1149AF55" w14:textId="77777777" w:rsidTr="00CC5620">
        <w:tc>
          <w:tcPr>
            <w:tcW w:w="3397" w:type="dxa"/>
          </w:tcPr>
          <w:p w14:paraId="12AB234A" w14:textId="77777777" w:rsidR="00E44CE6" w:rsidRPr="00E44CE6" w:rsidRDefault="00E44CE6" w:rsidP="00E44CE6">
            <w:pPr>
              <w:spacing w:after="160" w:line="278" w:lineRule="auto"/>
              <w:rPr>
                <w:sz w:val="20"/>
                <w:szCs w:val="20"/>
              </w:rPr>
            </w:pPr>
            <w:r w:rsidRPr="00E44CE6">
              <w:rPr>
                <w:sz w:val="20"/>
                <w:szCs w:val="20"/>
              </w:rPr>
              <w:t>s.307</w:t>
            </w:r>
          </w:p>
        </w:tc>
        <w:tc>
          <w:tcPr>
            <w:tcW w:w="5901" w:type="dxa"/>
          </w:tcPr>
          <w:p w14:paraId="4A758601" w14:textId="77777777" w:rsidR="00E44CE6" w:rsidRPr="00E44CE6" w:rsidRDefault="00E44CE6" w:rsidP="00E44CE6">
            <w:pPr>
              <w:spacing w:after="160" w:line="278" w:lineRule="auto"/>
              <w:rPr>
                <w:sz w:val="20"/>
                <w:szCs w:val="20"/>
              </w:rPr>
            </w:pPr>
            <w:r w:rsidRPr="00E44CE6">
              <w:rPr>
                <w:sz w:val="20"/>
                <w:szCs w:val="20"/>
              </w:rPr>
              <w:t xml:space="preserve">Accessory after the fact to murder </w:t>
            </w:r>
          </w:p>
        </w:tc>
        <w:tc>
          <w:tcPr>
            <w:tcW w:w="4650" w:type="dxa"/>
          </w:tcPr>
          <w:p w14:paraId="19A2B014"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3E39F3CF" w14:textId="77777777" w:rsidTr="00CC5620">
        <w:tc>
          <w:tcPr>
            <w:tcW w:w="3397" w:type="dxa"/>
          </w:tcPr>
          <w:p w14:paraId="52D80EF8" w14:textId="77777777" w:rsidR="00E44CE6" w:rsidRPr="00E44CE6" w:rsidRDefault="00E44CE6" w:rsidP="00E44CE6">
            <w:pPr>
              <w:spacing w:after="160" w:line="278" w:lineRule="auto"/>
              <w:rPr>
                <w:sz w:val="20"/>
                <w:szCs w:val="20"/>
              </w:rPr>
            </w:pPr>
            <w:r w:rsidRPr="00E44CE6">
              <w:rPr>
                <w:sz w:val="20"/>
                <w:szCs w:val="20"/>
              </w:rPr>
              <w:t>s.313(2)</w:t>
            </w:r>
          </w:p>
        </w:tc>
        <w:tc>
          <w:tcPr>
            <w:tcW w:w="5901" w:type="dxa"/>
          </w:tcPr>
          <w:p w14:paraId="45C317AF" w14:textId="77777777" w:rsidR="00E44CE6" w:rsidRPr="00E44CE6" w:rsidRDefault="00E44CE6" w:rsidP="00E44CE6">
            <w:pPr>
              <w:spacing w:after="160" w:line="278" w:lineRule="auto"/>
              <w:rPr>
                <w:sz w:val="20"/>
                <w:szCs w:val="20"/>
              </w:rPr>
            </w:pPr>
            <w:r w:rsidRPr="00E44CE6">
              <w:rPr>
                <w:sz w:val="20"/>
                <w:szCs w:val="20"/>
              </w:rPr>
              <w:t>Assaulting a pregnant person and killing, or doing GBH to, or transmitting a serious disease to the unborn child</w:t>
            </w:r>
          </w:p>
        </w:tc>
        <w:tc>
          <w:tcPr>
            <w:tcW w:w="4650" w:type="dxa"/>
          </w:tcPr>
          <w:p w14:paraId="68707B60"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01AF3BF5" w14:textId="77777777" w:rsidTr="00CC5620">
        <w:tc>
          <w:tcPr>
            <w:tcW w:w="3397" w:type="dxa"/>
          </w:tcPr>
          <w:p w14:paraId="504B0F2F" w14:textId="77777777" w:rsidR="00E44CE6" w:rsidRPr="00E44CE6" w:rsidRDefault="00E44CE6" w:rsidP="00E44CE6">
            <w:pPr>
              <w:spacing w:after="160" w:line="278" w:lineRule="auto"/>
              <w:rPr>
                <w:sz w:val="20"/>
                <w:szCs w:val="20"/>
              </w:rPr>
            </w:pPr>
            <w:r w:rsidRPr="00E44CE6">
              <w:rPr>
                <w:sz w:val="20"/>
                <w:szCs w:val="20"/>
              </w:rPr>
              <w:t>s.314A</w:t>
            </w:r>
          </w:p>
        </w:tc>
        <w:tc>
          <w:tcPr>
            <w:tcW w:w="5901" w:type="dxa"/>
          </w:tcPr>
          <w:p w14:paraId="6A9266BF" w14:textId="77777777" w:rsidR="00E44CE6" w:rsidRPr="00E44CE6" w:rsidRDefault="00E44CE6" w:rsidP="00E44CE6">
            <w:pPr>
              <w:spacing w:after="160" w:line="278" w:lineRule="auto"/>
              <w:rPr>
                <w:sz w:val="20"/>
                <w:szCs w:val="20"/>
              </w:rPr>
            </w:pPr>
            <w:r w:rsidRPr="00E44CE6">
              <w:rPr>
                <w:sz w:val="20"/>
                <w:szCs w:val="20"/>
              </w:rPr>
              <w:t>Unlawful striking causing death</w:t>
            </w:r>
          </w:p>
        </w:tc>
        <w:tc>
          <w:tcPr>
            <w:tcW w:w="4650" w:type="dxa"/>
          </w:tcPr>
          <w:p w14:paraId="0D7CA414"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559CD4FA" w14:textId="77777777" w:rsidTr="00CC5620">
        <w:tc>
          <w:tcPr>
            <w:tcW w:w="3397" w:type="dxa"/>
          </w:tcPr>
          <w:p w14:paraId="3A9BCB52" w14:textId="77777777" w:rsidR="00E44CE6" w:rsidRPr="00E44CE6" w:rsidRDefault="00E44CE6" w:rsidP="00E44CE6">
            <w:pPr>
              <w:spacing w:after="160" w:line="278" w:lineRule="auto"/>
              <w:rPr>
                <w:sz w:val="20"/>
                <w:szCs w:val="20"/>
              </w:rPr>
            </w:pPr>
            <w:r w:rsidRPr="00E44CE6">
              <w:rPr>
                <w:sz w:val="20"/>
                <w:szCs w:val="20"/>
              </w:rPr>
              <w:t>s.317</w:t>
            </w:r>
          </w:p>
        </w:tc>
        <w:tc>
          <w:tcPr>
            <w:tcW w:w="5901" w:type="dxa"/>
          </w:tcPr>
          <w:p w14:paraId="05D3CDCE" w14:textId="77777777" w:rsidR="00E44CE6" w:rsidRPr="00E44CE6" w:rsidRDefault="00E44CE6" w:rsidP="00E44CE6">
            <w:pPr>
              <w:spacing w:after="160" w:line="278" w:lineRule="auto"/>
              <w:rPr>
                <w:sz w:val="20"/>
                <w:szCs w:val="20"/>
              </w:rPr>
            </w:pPr>
            <w:r w:rsidRPr="00E44CE6">
              <w:rPr>
                <w:sz w:val="20"/>
                <w:szCs w:val="20"/>
              </w:rPr>
              <w:t>Acts intended to cause GBH and other malicious acts</w:t>
            </w:r>
          </w:p>
        </w:tc>
        <w:tc>
          <w:tcPr>
            <w:tcW w:w="4650" w:type="dxa"/>
          </w:tcPr>
          <w:p w14:paraId="298B071E"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19658B4F" w14:textId="77777777" w:rsidTr="00CC5620">
        <w:tc>
          <w:tcPr>
            <w:tcW w:w="3397" w:type="dxa"/>
          </w:tcPr>
          <w:p w14:paraId="7CA354CE" w14:textId="77777777" w:rsidR="00E44CE6" w:rsidRPr="00E44CE6" w:rsidRDefault="00E44CE6" w:rsidP="00E44CE6">
            <w:pPr>
              <w:spacing w:after="160" w:line="278" w:lineRule="auto"/>
              <w:rPr>
                <w:sz w:val="20"/>
                <w:szCs w:val="20"/>
              </w:rPr>
            </w:pPr>
            <w:r w:rsidRPr="00E44CE6">
              <w:rPr>
                <w:sz w:val="20"/>
                <w:szCs w:val="20"/>
              </w:rPr>
              <w:t>s.320</w:t>
            </w:r>
          </w:p>
        </w:tc>
        <w:tc>
          <w:tcPr>
            <w:tcW w:w="5901" w:type="dxa"/>
          </w:tcPr>
          <w:p w14:paraId="20F968CF" w14:textId="77777777" w:rsidR="00E44CE6" w:rsidRPr="00E44CE6" w:rsidRDefault="00E44CE6" w:rsidP="00E44CE6">
            <w:pPr>
              <w:spacing w:after="160" w:line="278" w:lineRule="auto"/>
              <w:rPr>
                <w:sz w:val="20"/>
                <w:szCs w:val="20"/>
              </w:rPr>
            </w:pPr>
            <w:r w:rsidRPr="00E44CE6">
              <w:rPr>
                <w:sz w:val="20"/>
                <w:szCs w:val="20"/>
              </w:rPr>
              <w:t>GBH</w:t>
            </w:r>
          </w:p>
        </w:tc>
        <w:tc>
          <w:tcPr>
            <w:tcW w:w="4650" w:type="dxa"/>
          </w:tcPr>
          <w:p w14:paraId="1B369E59"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7615A01D" w14:textId="77777777" w:rsidTr="00CC5620">
        <w:tc>
          <w:tcPr>
            <w:tcW w:w="3397" w:type="dxa"/>
          </w:tcPr>
          <w:p w14:paraId="679E1A68" w14:textId="77777777" w:rsidR="00E44CE6" w:rsidRPr="00E44CE6" w:rsidRDefault="00E44CE6" w:rsidP="00E44CE6">
            <w:pPr>
              <w:spacing w:after="160" w:line="278" w:lineRule="auto"/>
              <w:rPr>
                <w:sz w:val="20"/>
                <w:szCs w:val="20"/>
              </w:rPr>
            </w:pPr>
            <w:r w:rsidRPr="00E44CE6">
              <w:rPr>
                <w:sz w:val="20"/>
                <w:szCs w:val="20"/>
              </w:rPr>
              <w:t>s.320A</w:t>
            </w:r>
          </w:p>
        </w:tc>
        <w:tc>
          <w:tcPr>
            <w:tcW w:w="5901" w:type="dxa"/>
          </w:tcPr>
          <w:p w14:paraId="3767F747" w14:textId="77777777" w:rsidR="00E44CE6" w:rsidRPr="00E44CE6" w:rsidRDefault="00E44CE6" w:rsidP="00E44CE6">
            <w:pPr>
              <w:spacing w:after="160" w:line="278" w:lineRule="auto"/>
              <w:rPr>
                <w:sz w:val="20"/>
                <w:szCs w:val="20"/>
              </w:rPr>
            </w:pPr>
            <w:r w:rsidRPr="00E44CE6">
              <w:rPr>
                <w:sz w:val="20"/>
                <w:szCs w:val="20"/>
              </w:rPr>
              <w:t>Torture</w:t>
            </w:r>
          </w:p>
        </w:tc>
        <w:tc>
          <w:tcPr>
            <w:tcW w:w="4650" w:type="dxa"/>
          </w:tcPr>
          <w:p w14:paraId="2A861D0F"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4897974D" w14:textId="77777777" w:rsidTr="00CC5620">
        <w:tc>
          <w:tcPr>
            <w:tcW w:w="3397" w:type="dxa"/>
          </w:tcPr>
          <w:p w14:paraId="36AC664E" w14:textId="77777777" w:rsidR="00E44CE6" w:rsidRPr="00E44CE6" w:rsidRDefault="00E44CE6" w:rsidP="00E44CE6">
            <w:pPr>
              <w:spacing w:after="160" w:line="278" w:lineRule="auto"/>
              <w:rPr>
                <w:sz w:val="20"/>
                <w:szCs w:val="20"/>
              </w:rPr>
            </w:pPr>
            <w:r w:rsidRPr="00E44CE6">
              <w:rPr>
                <w:sz w:val="20"/>
                <w:szCs w:val="20"/>
              </w:rPr>
              <w:t>s.323</w:t>
            </w:r>
          </w:p>
        </w:tc>
        <w:tc>
          <w:tcPr>
            <w:tcW w:w="5901" w:type="dxa"/>
          </w:tcPr>
          <w:p w14:paraId="0EDD9C39" w14:textId="77777777" w:rsidR="00E44CE6" w:rsidRPr="00E44CE6" w:rsidRDefault="00E44CE6" w:rsidP="00E44CE6">
            <w:pPr>
              <w:spacing w:after="160" w:line="278" w:lineRule="auto"/>
              <w:rPr>
                <w:sz w:val="20"/>
                <w:szCs w:val="20"/>
              </w:rPr>
            </w:pPr>
            <w:r w:rsidRPr="00E44CE6">
              <w:rPr>
                <w:sz w:val="20"/>
                <w:szCs w:val="20"/>
              </w:rPr>
              <w:t>Wounding</w:t>
            </w:r>
          </w:p>
        </w:tc>
        <w:tc>
          <w:tcPr>
            <w:tcW w:w="4650" w:type="dxa"/>
          </w:tcPr>
          <w:p w14:paraId="66BF0109"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0CDFDCDB" w14:textId="77777777" w:rsidTr="00CC5620">
        <w:tc>
          <w:tcPr>
            <w:tcW w:w="3397" w:type="dxa"/>
          </w:tcPr>
          <w:p w14:paraId="7A94476D" w14:textId="77777777" w:rsidR="00E44CE6" w:rsidRPr="00E44CE6" w:rsidRDefault="00E44CE6" w:rsidP="00E44CE6">
            <w:pPr>
              <w:spacing w:after="160" w:line="278" w:lineRule="auto"/>
              <w:rPr>
                <w:sz w:val="20"/>
                <w:szCs w:val="20"/>
              </w:rPr>
            </w:pPr>
            <w:r w:rsidRPr="00E44CE6">
              <w:rPr>
                <w:sz w:val="20"/>
                <w:szCs w:val="20"/>
              </w:rPr>
              <w:t>s.328A</w:t>
            </w:r>
          </w:p>
        </w:tc>
        <w:tc>
          <w:tcPr>
            <w:tcW w:w="5901" w:type="dxa"/>
          </w:tcPr>
          <w:p w14:paraId="2585145D" w14:textId="77777777" w:rsidR="00E44CE6" w:rsidRPr="00E44CE6" w:rsidRDefault="00E44CE6" w:rsidP="00E44CE6">
            <w:pPr>
              <w:spacing w:after="160" w:line="278" w:lineRule="auto"/>
              <w:rPr>
                <w:sz w:val="20"/>
                <w:szCs w:val="20"/>
              </w:rPr>
            </w:pPr>
            <w:r w:rsidRPr="00E44CE6">
              <w:rPr>
                <w:sz w:val="20"/>
                <w:szCs w:val="20"/>
              </w:rPr>
              <w:t xml:space="preserve">Dangerous operation of a motor vehicle </w:t>
            </w:r>
          </w:p>
        </w:tc>
        <w:tc>
          <w:tcPr>
            <w:tcW w:w="4650" w:type="dxa"/>
          </w:tcPr>
          <w:p w14:paraId="7D6AFFAF"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5FEC8C88" w14:textId="77777777" w:rsidTr="00CC5620">
        <w:tc>
          <w:tcPr>
            <w:tcW w:w="3397" w:type="dxa"/>
          </w:tcPr>
          <w:p w14:paraId="03286FD7" w14:textId="77777777" w:rsidR="00E44CE6" w:rsidRPr="00E44CE6" w:rsidRDefault="00E44CE6" w:rsidP="00E44CE6">
            <w:pPr>
              <w:spacing w:after="160" w:line="278" w:lineRule="auto"/>
              <w:rPr>
                <w:sz w:val="20"/>
                <w:szCs w:val="20"/>
              </w:rPr>
            </w:pPr>
            <w:r w:rsidRPr="00E44CE6">
              <w:rPr>
                <w:sz w:val="20"/>
                <w:szCs w:val="20"/>
              </w:rPr>
              <w:lastRenderedPageBreak/>
              <w:t>s.328C</w:t>
            </w:r>
          </w:p>
        </w:tc>
        <w:tc>
          <w:tcPr>
            <w:tcW w:w="5901" w:type="dxa"/>
          </w:tcPr>
          <w:p w14:paraId="41573A03" w14:textId="77777777" w:rsidR="00E44CE6" w:rsidRPr="00E44CE6" w:rsidRDefault="00E44CE6" w:rsidP="00E44CE6">
            <w:pPr>
              <w:spacing w:after="160" w:line="278" w:lineRule="auto"/>
              <w:rPr>
                <w:sz w:val="20"/>
                <w:szCs w:val="20"/>
              </w:rPr>
            </w:pPr>
            <w:r w:rsidRPr="00E44CE6">
              <w:rPr>
                <w:sz w:val="20"/>
                <w:szCs w:val="20"/>
              </w:rPr>
              <w:t>Damaging emergency vehicle when operating motor vehicle</w:t>
            </w:r>
          </w:p>
        </w:tc>
        <w:tc>
          <w:tcPr>
            <w:tcW w:w="4650" w:type="dxa"/>
          </w:tcPr>
          <w:p w14:paraId="4A5953B1"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4E8AB1A8" w14:textId="77777777" w:rsidTr="00CC5620">
        <w:tc>
          <w:tcPr>
            <w:tcW w:w="3397" w:type="dxa"/>
          </w:tcPr>
          <w:p w14:paraId="10D83871" w14:textId="77777777" w:rsidR="00E44CE6" w:rsidRPr="00E44CE6" w:rsidRDefault="00E44CE6" w:rsidP="00E44CE6">
            <w:pPr>
              <w:spacing w:after="160" w:line="278" w:lineRule="auto"/>
              <w:rPr>
                <w:sz w:val="20"/>
                <w:szCs w:val="20"/>
              </w:rPr>
            </w:pPr>
            <w:r w:rsidRPr="00E44CE6">
              <w:rPr>
                <w:sz w:val="20"/>
                <w:szCs w:val="20"/>
              </w:rPr>
              <w:t xml:space="preserve">s.328D </w:t>
            </w:r>
          </w:p>
        </w:tc>
        <w:tc>
          <w:tcPr>
            <w:tcW w:w="5901" w:type="dxa"/>
          </w:tcPr>
          <w:p w14:paraId="51FA0444" w14:textId="77777777" w:rsidR="00E44CE6" w:rsidRPr="00E44CE6" w:rsidRDefault="00E44CE6" w:rsidP="00E44CE6">
            <w:pPr>
              <w:spacing w:after="160" w:line="278" w:lineRule="auto"/>
              <w:rPr>
                <w:sz w:val="20"/>
                <w:szCs w:val="20"/>
              </w:rPr>
            </w:pPr>
            <w:r w:rsidRPr="00E44CE6">
              <w:rPr>
                <w:sz w:val="20"/>
                <w:szCs w:val="20"/>
              </w:rPr>
              <w:t>Endangering police officer when driving motor vehicle</w:t>
            </w:r>
          </w:p>
        </w:tc>
        <w:tc>
          <w:tcPr>
            <w:tcW w:w="4650" w:type="dxa"/>
          </w:tcPr>
          <w:p w14:paraId="7F828DE6"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08C313B7" w14:textId="77777777" w:rsidTr="00CC5620">
        <w:tc>
          <w:tcPr>
            <w:tcW w:w="3397" w:type="dxa"/>
          </w:tcPr>
          <w:p w14:paraId="39CE52AC" w14:textId="77777777" w:rsidR="00E44CE6" w:rsidRPr="00E44CE6" w:rsidRDefault="00E44CE6" w:rsidP="00E44CE6">
            <w:pPr>
              <w:spacing w:after="160" w:line="278" w:lineRule="auto"/>
              <w:rPr>
                <w:sz w:val="20"/>
                <w:szCs w:val="20"/>
              </w:rPr>
            </w:pPr>
            <w:r w:rsidRPr="00E44CE6">
              <w:rPr>
                <w:sz w:val="20"/>
                <w:szCs w:val="20"/>
              </w:rPr>
              <w:t>s.340</w:t>
            </w:r>
          </w:p>
        </w:tc>
        <w:tc>
          <w:tcPr>
            <w:tcW w:w="5901" w:type="dxa"/>
          </w:tcPr>
          <w:p w14:paraId="3B4665C1" w14:textId="77777777" w:rsidR="00E44CE6" w:rsidRPr="00E44CE6" w:rsidRDefault="00E44CE6" w:rsidP="00E44CE6">
            <w:pPr>
              <w:spacing w:after="160" w:line="278" w:lineRule="auto"/>
              <w:rPr>
                <w:sz w:val="20"/>
                <w:szCs w:val="20"/>
              </w:rPr>
            </w:pPr>
            <w:r w:rsidRPr="00E44CE6">
              <w:rPr>
                <w:sz w:val="20"/>
                <w:szCs w:val="20"/>
              </w:rPr>
              <w:t>Serious assaults</w:t>
            </w:r>
          </w:p>
        </w:tc>
        <w:tc>
          <w:tcPr>
            <w:tcW w:w="4650" w:type="dxa"/>
          </w:tcPr>
          <w:p w14:paraId="16BA6BB7"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394410EE" w14:textId="77777777" w:rsidTr="00CC5620">
        <w:tc>
          <w:tcPr>
            <w:tcW w:w="3397" w:type="dxa"/>
          </w:tcPr>
          <w:p w14:paraId="3ED80ADA" w14:textId="77777777" w:rsidR="00E44CE6" w:rsidRPr="00E44CE6" w:rsidRDefault="00E44CE6" w:rsidP="00E44CE6">
            <w:pPr>
              <w:spacing w:after="160" w:line="278" w:lineRule="auto"/>
              <w:rPr>
                <w:sz w:val="20"/>
                <w:szCs w:val="20"/>
              </w:rPr>
            </w:pPr>
            <w:r w:rsidRPr="00E44CE6">
              <w:rPr>
                <w:sz w:val="20"/>
                <w:szCs w:val="20"/>
              </w:rPr>
              <w:t>s.349</w:t>
            </w:r>
          </w:p>
        </w:tc>
        <w:tc>
          <w:tcPr>
            <w:tcW w:w="5901" w:type="dxa"/>
          </w:tcPr>
          <w:p w14:paraId="01252FF4" w14:textId="77777777" w:rsidR="00E44CE6" w:rsidRPr="00E44CE6" w:rsidRDefault="00E44CE6" w:rsidP="00E44CE6">
            <w:pPr>
              <w:spacing w:after="160" w:line="278" w:lineRule="auto"/>
              <w:rPr>
                <w:sz w:val="20"/>
                <w:szCs w:val="20"/>
              </w:rPr>
            </w:pPr>
            <w:r w:rsidRPr="00E44CE6">
              <w:rPr>
                <w:sz w:val="20"/>
                <w:szCs w:val="20"/>
              </w:rPr>
              <w:t>Rape</w:t>
            </w:r>
          </w:p>
        </w:tc>
        <w:tc>
          <w:tcPr>
            <w:tcW w:w="4650" w:type="dxa"/>
          </w:tcPr>
          <w:p w14:paraId="0AAD668E"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13E2DD95" w14:textId="77777777" w:rsidTr="00CC5620">
        <w:tc>
          <w:tcPr>
            <w:tcW w:w="3397" w:type="dxa"/>
          </w:tcPr>
          <w:p w14:paraId="034A5A69" w14:textId="77777777" w:rsidR="00E44CE6" w:rsidRPr="00E44CE6" w:rsidRDefault="00E44CE6" w:rsidP="00E44CE6">
            <w:pPr>
              <w:spacing w:after="160" w:line="278" w:lineRule="auto"/>
              <w:rPr>
                <w:sz w:val="20"/>
                <w:szCs w:val="20"/>
              </w:rPr>
            </w:pPr>
            <w:r w:rsidRPr="00E44CE6">
              <w:rPr>
                <w:sz w:val="20"/>
                <w:szCs w:val="20"/>
              </w:rPr>
              <w:t xml:space="preserve">s.350 </w:t>
            </w:r>
          </w:p>
        </w:tc>
        <w:tc>
          <w:tcPr>
            <w:tcW w:w="5901" w:type="dxa"/>
          </w:tcPr>
          <w:p w14:paraId="567B2524" w14:textId="77777777" w:rsidR="00E44CE6" w:rsidRPr="00E44CE6" w:rsidRDefault="00E44CE6" w:rsidP="00E44CE6">
            <w:pPr>
              <w:spacing w:after="160" w:line="278" w:lineRule="auto"/>
              <w:rPr>
                <w:sz w:val="20"/>
                <w:szCs w:val="20"/>
              </w:rPr>
            </w:pPr>
            <w:r w:rsidRPr="00E44CE6">
              <w:rPr>
                <w:sz w:val="20"/>
                <w:szCs w:val="20"/>
              </w:rPr>
              <w:t xml:space="preserve">Attempt to commit rape </w:t>
            </w:r>
          </w:p>
        </w:tc>
        <w:tc>
          <w:tcPr>
            <w:tcW w:w="4650" w:type="dxa"/>
          </w:tcPr>
          <w:p w14:paraId="4D4CBC5B" w14:textId="77777777" w:rsidR="00E44CE6" w:rsidRPr="00E44CE6" w:rsidRDefault="00E44CE6" w:rsidP="00E44CE6">
            <w:pPr>
              <w:spacing w:after="160" w:line="278" w:lineRule="auto"/>
              <w:rPr>
                <w:sz w:val="20"/>
                <w:szCs w:val="20"/>
              </w:rPr>
            </w:pPr>
            <w:r w:rsidRPr="00E44CE6">
              <w:rPr>
                <w:sz w:val="20"/>
                <w:szCs w:val="20"/>
              </w:rPr>
              <w:t xml:space="preserve">23 May 2025 </w:t>
            </w:r>
          </w:p>
        </w:tc>
      </w:tr>
      <w:tr w:rsidR="00E44CE6" w:rsidRPr="00E44CE6" w14:paraId="607719D0" w14:textId="77777777" w:rsidTr="00CC5620">
        <w:tc>
          <w:tcPr>
            <w:tcW w:w="3397" w:type="dxa"/>
          </w:tcPr>
          <w:p w14:paraId="015B4D89" w14:textId="77777777" w:rsidR="00E44CE6" w:rsidRPr="00E44CE6" w:rsidRDefault="00E44CE6" w:rsidP="00E44CE6">
            <w:pPr>
              <w:spacing w:after="160" w:line="278" w:lineRule="auto"/>
              <w:rPr>
                <w:sz w:val="20"/>
                <w:szCs w:val="20"/>
              </w:rPr>
            </w:pPr>
            <w:r w:rsidRPr="00E44CE6">
              <w:rPr>
                <w:sz w:val="20"/>
                <w:szCs w:val="20"/>
              </w:rPr>
              <w:t>s.351</w:t>
            </w:r>
          </w:p>
        </w:tc>
        <w:tc>
          <w:tcPr>
            <w:tcW w:w="5901" w:type="dxa"/>
          </w:tcPr>
          <w:p w14:paraId="26BA4149" w14:textId="77777777" w:rsidR="00E44CE6" w:rsidRPr="00E44CE6" w:rsidRDefault="00E44CE6" w:rsidP="00E44CE6">
            <w:pPr>
              <w:spacing w:after="160" w:line="278" w:lineRule="auto"/>
              <w:rPr>
                <w:sz w:val="20"/>
                <w:szCs w:val="20"/>
              </w:rPr>
            </w:pPr>
            <w:r w:rsidRPr="00E44CE6">
              <w:rPr>
                <w:sz w:val="20"/>
                <w:szCs w:val="20"/>
              </w:rPr>
              <w:t xml:space="preserve">Assault with intent to commit rape </w:t>
            </w:r>
          </w:p>
        </w:tc>
        <w:tc>
          <w:tcPr>
            <w:tcW w:w="4650" w:type="dxa"/>
          </w:tcPr>
          <w:p w14:paraId="5267500E" w14:textId="77777777" w:rsidR="00E44CE6" w:rsidRPr="00E44CE6" w:rsidRDefault="00E44CE6" w:rsidP="00E44CE6">
            <w:pPr>
              <w:spacing w:after="160" w:line="278" w:lineRule="auto"/>
              <w:rPr>
                <w:sz w:val="20"/>
                <w:szCs w:val="20"/>
              </w:rPr>
            </w:pPr>
            <w:r w:rsidRPr="00E44CE6">
              <w:rPr>
                <w:sz w:val="20"/>
                <w:szCs w:val="20"/>
              </w:rPr>
              <w:t xml:space="preserve">23 May 2025 </w:t>
            </w:r>
          </w:p>
        </w:tc>
      </w:tr>
      <w:tr w:rsidR="00E44CE6" w:rsidRPr="00E44CE6" w14:paraId="7A623883" w14:textId="77777777" w:rsidTr="00CC5620">
        <w:tc>
          <w:tcPr>
            <w:tcW w:w="3397" w:type="dxa"/>
          </w:tcPr>
          <w:p w14:paraId="5426384C" w14:textId="77777777" w:rsidR="00E44CE6" w:rsidRPr="00E44CE6" w:rsidRDefault="00E44CE6" w:rsidP="00E44CE6">
            <w:pPr>
              <w:spacing w:after="160" w:line="278" w:lineRule="auto"/>
              <w:rPr>
                <w:sz w:val="20"/>
                <w:szCs w:val="20"/>
              </w:rPr>
            </w:pPr>
            <w:r w:rsidRPr="00E44CE6">
              <w:rPr>
                <w:sz w:val="20"/>
                <w:szCs w:val="20"/>
              </w:rPr>
              <w:t xml:space="preserve">s.352 </w:t>
            </w:r>
          </w:p>
        </w:tc>
        <w:tc>
          <w:tcPr>
            <w:tcW w:w="5901" w:type="dxa"/>
          </w:tcPr>
          <w:p w14:paraId="594A9F7D" w14:textId="77777777" w:rsidR="00E44CE6" w:rsidRPr="00E44CE6" w:rsidRDefault="00E44CE6" w:rsidP="00E44CE6">
            <w:pPr>
              <w:spacing w:after="160" w:line="278" w:lineRule="auto"/>
              <w:rPr>
                <w:sz w:val="20"/>
                <w:szCs w:val="20"/>
              </w:rPr>
            </w:pPr>
            <w:r w:rsidRPr="00E44CE6">
              <w:rPr>
                <w:sz w:val="20"/>
                <w:szCs w:val="20"/>
              </w:rPr>
              <w:t>Sexual assault, if the circumstance in subsection (2) (involving any part of the mouth) or (3) (while armed, in company, or involving penetration) applies</w:t>
            </w:r>
          </w:p>
        </w:tc>
        <w:tc>
          <w:tcPr>
            <w:tcW w:w="4650" w:type="dxa"/>
          </w:tcPr>
          <w:p w14:paraId="1ED55D1F"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0FB178F5" w14:textId="77777777" w:rsidTr="00CC5620">
        <w:tc>
          <w:tcPr>
            <w:tcW w:w="3397" w:type="dxa"/>
          </w:tcPr>
          <w:p w14:paraId="251EFA05" w14:textId="77777777" w:rsidR="00E44CE6" w:rsidRPr="00E44CE6" w:rsidRDefault="00E44CE6" w:rsidP="00E44CE6">
            <w:pPr>
              <w:spacing w:after="160" w:line="278" w:lineRule="auto"/>
              <w:rPr>
                <w:sz w:val="20"/>
                <w:szCs w:val="20"/>
              </w:rPr>
            </w:pPr>
            <w:r w:rsidRPr="00E44CE6">
              <w:rPr>
                <w:sz w:val="20"/>
                <w:szCs w:val="20"/>
              </w:rPr>
              <w:t>s.354</w:t>
            </w:r>
          </w:p>
        </w:tc>
        <w:tc>
          <w:tcPr>
            <w:tcW w:w="5901" w:type="dxa"/>
          </w:tcPr>
          <w:p w14:paraId="306A522E" w14:textId="77777777" w:rsidR="00E44CE6" w:rsidRPr="00E44CE6" w:rsidRDefault="00E44CE6" w:rsidP="00E44CE6">
            <w:pPr>
              <w:spacing w:after="160" w:line="278" w:lineRule="auto"/>
              <w:rPr>
                <w:sz w:val="20"/>
                <w:szCs w:val="20"/>
              </w:rPr>
            </w:pPr>
            <w:r w:rsidRPr="00E44CE6">
              <w:rPr>
                <w:sz w:val="20"/>
                <w:szCs w:val="20"/>
              </w:rPr>
              <w:t xml:space="preserve">Kidnapping </w:t>
            </w:r>
          </w:p>
        </w:tc>
        <w:tc>
          <w:tcPr>
            <w:tcW w:w="4650" w:type="dxa"/>
          </w:tcPr>
          <w:p w14:paraId="79DF89AC"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37B52757" w14:textId="77777777" w:rsidTr="00CC5620">
        <w:tc>
          <w:tcPr>
            <w:tcW w:w="3397" w:type="dxa"/>
          </w:tcPr>
          <w:p w14:paraId="267A1105" w14:textId="77777777" w:rsidR="00E44CE6" w:rsidRPr="00E44CE6" w:rsidRDefault="00E44CE6" w:rsidP="00E44CE6">
            <w:pPr>
              <w:spacing w:after="160" w:line="278" w:lineRule="auto"/>
              <w:rPr>
                <w:sz w:val="20"/>
                <w:szCs w:val="20"/>
              </w:rPr>
            </w:pPr>
            <w:r w:rsidRPr="00E44CE6">
              <w:rPr>
                <w:sz w:val="20"/>
                <w:szCs w:val="20"/>
              </w:rPr>
              <w:t>s.354A</w:t>
            </w:r>
          </w:p>
        </w:tc>
        <w:tc>
          <w:tcPr>
            <w:tcW w:w="5901" w:type="dxa"/>
          </w:tcPr>
          <w:p w14:paraId="33EBA144" w14:textId="77777777" w:rsidR="00E44CE6" w:rsidRPr="00E44CE6" w:rsidRDefault="00E44CE6" w:rsidP="00E44CE6">
            <w:pPr>
              <w:spacing w:after="160" w:line="278" w:lineRule="auto"/>
              <w:rPr>
                <w:sz w:val="20"/>
                <w:szCs w:val="20"/>
              </w:rPr>
            </w:pPr>
            <w:r w:rsidRPr="00E44CE6">
              <w:rPr>
                <w:sz w:val="20"/>
                <w:szCs w:val="20"/>
              </w:rPr>
              <w:t>Kidnapping for ransom</w:t>
            </w:r>
          </w:p>
        </w:tc>
        <w:tc>
          <w:tcPr>
            <w:tcW w:w="4650" w:type="dxa"/>
          </w:tcPr>
          <w:p w14:paraId="71968D3C"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01B001FD" w14:textId="77777777" w:rsidTr="00CC5620">
        <w:tc>
          <w:tcPr>
            <w:tcW w:w="3397" w:type="dxa"/>
          </w:tcPr>
          <w:p w14:paraId="3BB307DA" w14:textId="77777777" w:rsidR="00E44CE6" w:rsidRPr="00E44CE6" w:rsidRDefault="00E44CE6" w:rsidP="00E44CE6">
            <w:pPr>
              <w:spacing w:after="160" w:line="278" w:lineRule="auto"/>
              <w:rPr>
                <w:sz w:val="20"/>
                <w:szCs w:val="20"/>
              </w:rPr>
            </w:pPr>
            <w:r w:rsidRPr="00E44CE6">
              <w:rPr>
                <w:sz w:val="20"/>
                <w:szCs w:val="20"/>
              </w:rPr>
              <w:t>s.355</w:t>
            </w:r>
          </w:p>
        </w:tc>
        <w:tc>
          <w:tcPr>
            <w:tcW w:w="5901" w:type="dxa"/>
          </w:tcPr>
          <w:p w14:paraId="5E410877" w14:textId="77777777" w:rsidR="00E44CE6" w:rsidRPr="00E44CE6" w:rsidRDefault="00E44CE6" w:rsidP="00E44CE6">
            <w:pPr>
              <w:spacing w:after="160" w:line="278" w:lineRule="auto"/>
              <w:rPr>
                <w:sz w:val="20"/>
                <w:szCs w:val="20"/>
              </w:rPr>
            </w:pPr>
            <w:r w:rsidRPr="00E44CE6">
              <w:rPr>
                <w:sz w:val="20"/>
                <w:szCs w:val="20"/>
              </w:rPr>
              <w:t xml:space="preserve">Deprivation of liberty </w:t>
            </w:r>
          </w:p>
        </w:tc>
        <w:tc>
          <w:tcPr>
            <w:tcW w:w="4650" w:type="dxa"/>
          </w:tcPr>
          <w:p w14:paraId="7FEEA800"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322491D3" w14:textId="77777777" w:rsidTr="00CC5620">
        <w:tc>
          <w:tcPr>
            <w:tcW w:w="3397" w:type="dxa"/>
          </w:tcPr>
          <w:p w14:paraId="5848EF4C" w14:textId="77777777" w:rsidR="00E44CE6" w:rsidRPr="00E44CE6" w:rsidRDefault="00E44CE6" w:rsidP="00E44CE6">
            <w:pPr>
              <w:spacing w:after="160" w:line="278" w:lineRule="auto"/>
              <w:rPr>
                <w:sz w:val="20"/>
                <w:szCs w:val="20"/>
              </w:rPr>
            </w:pPr>
            <w:r w:rsidRPr="00E44CE6">
              <w:rPr>
                <w:sz w:val="20"/>
                <w:szCs w:val="20"/>
              </w:rPr>
              <w:t>s.398</w:t>
            </w:r>
          </w:p>
        </w:tc>
        <w:tc>
          <w:tcPr>
            <w:tcW w:w="5901" w:type="dxa"/>
          </w:tcPr>
          <w:p w14:paraId="01110CC9" w14:textId="77777777" w:rsidR="00E44CE6" w:rsidRPr="00E44CE6" w:rsidRDefault="00E44CE6" w:rsidP="00E44CE6">
            <w:pPr>
              <w:spacing w:after="160" w:line="278" w:lineRule="auto"/>
              <w:rPr>
                <w:sz w:val="20"/>
                <w:szCs w:val="20"/>
              </w:rPr>
            </w:pPr>
            <w:r w:rsidRPr="00E44CE6">
              <w:rPr>
                <w:sz w:val="20"/>
                <w:szCs w:val="20"/>
              </w:rPr>
              <w:t>Stealing, if item 12 (a vehicle) or 14 (a firearm for use in another indictable offence) applies</w:t>
            </w:r>
          </w:p>
        </w:tc>
        <w:tc>
          <w:tcPr>
            <w:tcW w:w="4650" w:type="dxa"/>
          </w:tcPr>
          <w:p w14:paraId="06241ACB"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54A51660" w14:textId="77777777" w:rsidTr="00CC5620">
        <w:tc>
          <w:tcPr>
            <w:tcW w:w="3397" w:type="dxa"/>
          </w:tcPr>
          <w:p w14:paraId="3FFB13D7" w14:textId="77777777" w:rsidR="00E44CE6" w:rsidRPr="00E44CE6" w:rsidRDefault="00E44CE6" w:rsidP="00E44CE6">
            <w:pPr>
              <w:spacing w:after="160" w:line="278" w:lineRule="auto"/>
              <w:rPr>
                <w:sz w:val="20"/>
                <w:szCs w:val="20"/>
              </w:rPr>
            </w:pPr>
            <w:r w:rsidRPr="00E44CE6">
              <w:rPr>
                <w:sz w:val="20"/>
                <w:szCs w:val="20"/>
              </w:rPr>
              <w:t>s.408A</w:t>
            </w:r>
          </w:p>
        </w:tc>
        <w:tc>
          <w:tcPr>
            <w:tcW w:w="5901" w:type="dxa"/>
          </w:tcPr>
          <w:p w14:paraId="1E3504E6" w14:textId="77777777" w:rsidR="00E44CE6" w:rsidRPr="00E44CE6" w:rsidRDefault="00E44CE6" w:rsidP="00E44CE6">
            <w:pPr>
              <w:spacing w:after="160" w:line="278" w:lineRule="auto"/>
              <w:rPr>
                <w:sz w:val="20"/>
                <w:szCs w:val="20"/>
              </w:rPr>
            </w:pPr>
            <w:r w:rsidRPr="00E44CE6">
              <w:rPr>
                <w:sz w:val="20"/>
                <w:szCs w:val="20"/>
              </w:rPr>
              <w:t>Unlawful use or possession of a motor vehicle, aircraft, or vessels</w:t>
            </w:r>
          </w:p>
        </w:tc>
        <w:tc>
          <w:tcPr>
            <w:tcW w:w="4650" w:type="dxa"/>
          </w:tcPr>
          <w:p w14:paraId="7309A8FE"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2DEB222C" w14:textId="77777777" w:rsidTr="00CC5620">
        <w:tc>
          <w:tcPr>
            <w:tcW w:w="3397" w:type="dxa"/>
          </w:tcPr>
          <w:p w14:paraId="5C5855B0" w14:textId="77777777" w:rsidR="00E44CE6" w:rsidRPr="00E44CE6" w:rsidRDefault="00E44CE6" w:rsidP="00E44CE6">
            <w:pPr>
              <w:spacing w:after="160" w:line="278" w:lineRule="auto"/>
              <w:rPr>
                <w:sz w:val="20"/>
                <w:szCs w:val="20"/>
              </w:rPr>
            </w:pPr>
            <w:r w:rsidRPr="00E44CE6">
              <w:rPr>
                <w:sz w:val="20"/>
                <w:szCs w:val="20"/>
              </w:rPr>
              <w:t>s.409</w:t>
            </w:r>
          </w:p>
        </w:tc>
        <w:tc>
          <w:tcPr>
            <w:tcW w:w="5901" w:type="dxa"/>
          </w:tcPr>
          <w:p w14:paraId="43DC2198" w14:textId="77777777" w:rsidR="00E44CE6" w:rsidRPr="00E44CE6" w:rsidRDefault="00E44CE6" w:rsidP="00E44CE6">
            <w:pPr>
              <w:spacing w:after="160" w:line="278" w:lineRule="auto"/>
              <w:rPr>
                <w:sz w:val="20"/>
                <w:szCs w:val="20"/>
              </w:rPr>
            </w:pPr>
            <w:r w:rsidRPr="00E44CE6">
              <w:rPr>
                <w:sz w:val="20"/>
                <w:szCs w:val="20"/>
              </w:rPr>
              <w:t xml:space="preserve">Robbery </w:t>
            </w:r>
          </w:p>
        </w:tc>
        <w:tc>
          <w:tcPr>
            <w:tcW w:w="4650" w:type="dxa"/>
          </w:tcPr>
          <w:p w14:paraId="6F01AA32"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5FD6A3BC" w14:textId="77777777" w:rsidTr="00CC5620">
        <w:tc>
          <w:tcPr>
            <w:tcW w:w="3397" w:type="dxa"/>
          </w:tcPr>
          <w:p w14:paraId="308ABBF1" w14:textId="77777777" w:rsidR="00E44CE6" w:rsidRPr="00E44CE6" w:rsidRDefault="00E44CE6" w:rsidP="00E44CE6">
            <w:pPr>
              <w:spacing w:after="160" w:line="278" w:lineRule="auto"/>
              <w:rPr>
                <w:sz w:val="20"/>
                <w:szCs w:val="20"/>
              </w:rPr>
            </w:pPr>
            <w:r w:rsidRPr="00E44CE6">
              <w:rPr>
                <w:sz w:val="20"/>
                <w:szCs w:val="20"/>
              </w:rPr>
              <w:t xml:space="preserve">s.412 </w:t>
            </w:r>
          </w:p>
        </w:tc>
        <w:tc>
          <w:tcPr>
            <w:tcW w:w="5901" w:type="dxa"/>
          </w:tcPr>
          <w:p w14:paraId="5558CABE" w14:textId="77777777" w:rsidR="00E44CE6" w:rsidRPr="00E44CE6" w:rsidRDefault="00E44CE6" w:rsidP="00E44CE6">
            <w:pPr>
              <w:spacing w:after="160" w:line="278" w:lineRule="auto"/>
              <w:rPr>
                <w:sz w:val="20"/>
                <w:szCs w:val="20"/>
              </w:rPr>
            </w:pPr>
            <w:r w:rsidRPr="00E44CE6">
              <w:rPr>
                <w:sz w:val="20"/>
                <w:szCs w:val="20"/>
              </w:rPr>
              <w:t>Attempted robbery, if the circumstances in subsection (2) (armed or in company) or (3) (armed with violence) applies</w:t>
            </w:r>
          </w:p>
        </w:tc>
        <w:tc>
          <w:tcPr>
            <w:tcW w:w="4650" w:type="dxa"/>
          </w:tcPr>
          <w:p w14:paraId="4A66ABB9"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35BDCF04" w14:textId="77777777" w:rsidTr="00CC5620">
        <w:tc>
          <w:tcPr>
            <w:tcW w:w="3397" w:type="dxa"/>
          </w:tcPr>
          <w:p w14:paraId="485440BB" w14:textId="77777777" w:rsidR="00E44CE6" w:rsidRPr="00E44CE6" w:rsidRDefault="00E44CE6" w:rsidP="00E44CE6">
            <w:pPr>
              <w:spacing w:after="160" w:line="278" w:lineRule="auto"/>
              <w:rPr>
                <w:sz w:val="20"/>
                <w:szCs w:val="20"/>
              </w:rPr>
            </w:pPr>
            <w:r w:rsidRPr="00E44CE6">
              <w:rPr>
                <w:sz w:val="20"/>
                <w:szCs w:val="20"/>
              </w:rPr>
              <w:lastRenderedPageBreak/>
              <w:t>s.419</w:t>
            </w:r>
          </w:p>
        </w:tc>
        <w:tc>
          <w:tcPr>
            <w:tcW w:w="5901" w:type="dxa"/>
          </w:tcPr>
          <w:p w14:paraId="6344332D" w14:textId="77777777" w:rsidR="00E44CE6" w:rsidRPr="00E44CE6" w:rsidRDefault="00E44CE6" w:rsidP="00E44CE6">
            <w:pPr>
              <w:spacing w:after="160" w:line="278" w:lineRule="auto"/>
              <w:rPr>
                <w:sz w:val="20"/>
                <w:szCs w:val="20"/>
              </w:rPr>
            </w:pPr>
            <w:r w:rsidRPr="00E44CE6">
              <w:rPr>
                <w:sz w:val="20"/>
                <w:szCs w:val="20"/>
              </w:rPr>
              <w:t>Burglary</w:t>
            </w:r>
          </w:p>
        </w:tc>
        <w:tc>
          <w:tcPr>
            <w:tcW w:w="4650" w:type="dxa"/>
          </w:tcPr>
          <w:p w14:paraId="4A6C3F1B" w14:textId="77777777" w:rsidR="00E44CE6" w:rsidRPr="00E44CE6" w:rsidRDefault="00E44CE6" w:rsidP="00E44CE6">
            <w:pPr>
              <w:spacing w:after="160" w:line="278" w:lineRule="auto"/>
              <w:rPr>
                <w:sz w:val="20"/>
                <w:szCs w:val="20"/>
              </w:rPr>
            </w:pPr>
            <w:r w:rsidRPr="00E44CE6">
              <w:rPr>
                <w:sz w:val="20"/>
                <w:szCs w:val="20"/>
              </w:rPr>
              <w:t xml:space="preserve">13 December 2024 </w:t>
            </w:r>
          </w:p>
        </w:tc>
      </w:tr>
      <w:tr w:rsidR="00E44CE6" w:rsidRPr="00E44CE6" w14:paraId="07276A97" w14:textId="77777777" w:rsidTr="00CC5620">
        <w:tc>
          <w:tcPr>
            <w:tcW w:w="3397" w:type="dxa"/>
          </w:tcPr>
          <w:p w14:paraId="4DBBAEFC" w14:textId="77777777" w:rsidR="00E44CE6" w:rsidRPr="00E44CE6" w:rsidRDefault="00E44CE6" w:rsidP="00E44CE6">
            <w:pPr>
              <w:spacing w:after="160" w:line="278" w:lineRule="auto"/>
              <w:rPr>
                <w:sz w:val="20"/>
                <w:szCs w:val="20"/>
              </w:rPr>
            </w:pPr>
            <w:r w:rsidRPr="00E44CE6">
              <w:rPr>
                <w:sz w:val="20"/>
                <w:szCs w:val="20"/>
              </w:rPr>
              <w:t>s.421</w:t>
            </w:r>
          </w:p>
        </w:tc>
        <w:tc>
          <w:tcPr>
            <w:tcW w:w="5901" w:type="dxa"/>
          </w:tcPr>
          <w:p w14:paraId="3434CDEB" w14:textId="77777777" w:rsidR="00E44CE6" w:rsidRPr="00E44CE6" w:rsidRDefault="00E44CE6" w:rsidP="00E44CE6">
            <w:pPr>
              <w:spacing w:after="160" w:line="278" w:lineRule="auto"/>
              <w:rPr>
                <w:sz w:val="20"/>
                <w:szCs w:val="20"/>
              </w:rPr>
            </w:pPr>
            <w:r w:rsidRPr="00E44CE6">
              <w:rPr>
                <w:sz w:val="20"/>
                <w:szCs w:val="20"/>
              </w:rPr>
              <w:t>Entering or being in premises and committing indictable offences</w:t>
            </w:r>
          </w:p>
        </w:tc>
        <w:tc>
          <w:tcPr>
            <w:tcW w:w="4650" w:type="dxa"/>
          </w:tcPr>
          <w:p w14:paraId="68CC7813"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4E4051A4" w14:textId="77777777" w:rsidTr="00CC5620">
        <w:tc>
          <w:tcPr>
            <w:tcW w:w="3397" w:type="dxa"/>
          </w:tcPr>
          <w:p w14:paraId="0E30D5BC" w14:textId="77777777" w:rsidR="00E44CE6" w:rsidRPr="00E44CE6" w:rsidRDefault="00E44CE6" w:rsidP="00E44CE6">
            <w:pPr>
              <w:spacing w:after="160" w:line="278" w:lineRule="auto"/>
              <w:rPr>
                <w:sz w:val="20"/>
                <w:szCs w:val="20"/>
              </w:rPr>
            </w:pPr>
            <w:r w:rsidRPr="00E44CE6">
              <w:rPr>
                <w:sz w:val="20"/>
                <w:szCs w:val="20"/>
              </w:rPr>
              <w:t>s.427</w:t>
            </w:r>
          </w:p>
        </w:tc>
        <w:tc>
          <w:tcPr>
            <w:tcW w:w="5901" w:type="dxa"/>
          </w:tcPr>
          <w:p w14:paraId="02844D97" w14:textId="77777777" w:rsidR="00E44CE6" w:rsidRPr="00E44CE6" w:rsidRDefault="00E44CE6" w:rsidP="00E44CE6">
            <w:pPr>
              <w:spacing w:after="160" w:line="278" w:lineRule="auto"/>
              <w:rPr>
                <w:sz w:val="20"/>
                <w:szCs w:val="20"/>
              </w:rPr>
            </w:pPr>
            <w:r w:rsidRPr="00E44CE6">
              <w:rPr>
                <w:sz w:val="20"/>
                <w:szCs w:val="20"/>
              </w:rPr>
              <w:t>Unlawful entry of a vehicle for committing an indictable offence</w:t>
            </w:r>
          </w:p>
        </w:tc>
        <w:tc>
          <w:tcPr>
            <w:tcW w:w="4650" w:type="dxa"/>
          </w:tcPr>
          <w:p w14:paraId="28A1477D" w14:textId="77777777" w:rsidR="00E44CE6" w:rsidRPr="00E44CE6" w:rsidRDefault="00E44CE6" w:rsidP="00E44CE6">
            <w:pPr>
              <w:spacing w:after="160" w:line="278" w:lineRule="auto"/>
              <w:rPr>
                <w:sz w:val="20"/>
                <w:szCs w:val="20"/>
              </w:rPr>
            </w:pPr>
            <w:r w:rsidRPr="00E44CE6">
              <w:rPr>
                <w:sz w:val="20"/>
                <w:szCs w:val="20"/>
              </w:rPr>
              <w:t>13 December 2024</w:t>
            </w:r>
          </w:p>
        </w:tc>
      </w:tr>
      <w:tr w:rsidR="00E44CE6" w:rsidRPr="00E44CE6" w14:paraId="799CC43D" w14:textId="77777777" w:rsidTr="00CC5620">
        <w:tc>
          <w:tcPr>
            <w:tcW w:w="3397" w:type="dxa"/>
          </w:tcPr>
          <w:p w14:paraId="1488D925" w14:textId="77777777" w:rsidR="00E44CE6" w:rsidRPr="00E44CE6" w:rsidRDefault="00E44CE6" w:rsidP="00E44CE6">
            <w:pPr>
              <w:spacing w:after="160" w:line="278" w:lineRule="auto"/>
              <w:rPr>
                <w:sz w:val="20"/>
                <w:szCs w:val="20"/>
              </w:rPr>
            </w:pPr>
            <w:r w:rsidRPr="00E44CE6">
              <w:rPr>
                <w:sz w:val="20"/>
                <w:szCs w:val="20"/>
              </w:rPr>
              <w:t>s.461</w:t>
            </w:r>
          </w:p>
        </w:tc>
        <w:tc>
          <w:tcPr>
            <w:tcW w:w="5901" w:type="dxa"/>
          </w:tcPr>
          <w:p w14:paraId="60FF2EBD" w14:textId="77777777" w:rsidR="00E44CE6" w:rsidRPr="00E44CE6" w:rsidRDefault="00E44CE6" w:rsidP="00E44CE6">
            <w:pPr>
              <w:spacing w:after="160" w:line="278" w:lineRule="auto"/>
              <w:rPr>
                <w:sz w:val="20"/>
                <w:szCs w:val="20"/>
              </w:rPr>
            </w:pPr>
            <w:r w:rsidRPr="00E44CE6">
              <w:rPr>
                <w:sz w:val="20"/>
                <w:szCs w:val="20"/>
              </w:rPr>
              <w:t>Arson</w:t>
            </w:r>
          </w:p>
        </w:tc>
        <w:tc>
          <w:tcPr>
            <w:tcW w:w="4650" w:type="dxa"/>
          </w:tcPr>
          <w:p w14:paraId="38B101BF" w14:textId="77777777" w:rsidR="00E44CE6" w:rsidRPr="00E44CE6" w:rsidRDefault="00E44CE6" w:rsidP="00E44CE6">
            <w:pPr>
              <w:spacing w:after="160" w:line="278" w:lineRule="auto"/>
              <w:rPr>
                <w:sz w:val="20"/>
                <w:szCs w:val="20"/>
              </w:rPr>
            </w:pPr>
            <w:r w:rsidRPr="00E44CE6">
              <w:rPr>
                <w:sz w:val="20"/>
                <w:szCs w:val="20"/>
              </w:rPr>
              <w:t>23 May 2025</w:t>
            </w:r>
          </w:p>
        </w:tc>
      </w:tr>
      <w:tr w:rsidR="00E44CE6" w:rsidRPr="00E44CE6" w14:paraId="7D937545" w14:textId="77777777" w:rsidTr="00CC5620">
        <w:tc>
          <w:tcPr>
            <w:tcW w:w="3397" w:type="dxa"/>
          </w:tcPr>
          <w:p w14:paraId="0E215FC9" w14:textId="77777777" w:rsidR="00E44CE6" w:rsidRPr="00E44CE6" w:rsidRDefault="00E44CE6" w:rsidP="00E44CE6">
            <w:pPr>
              <w:spacing w:after="160" w:line="278" w:lineRule="auto"/>
              <w:rPr>
                <w:sz w:val="20"/>
                <w:szCs w:val="20"/>
              </w:rPr>
            </w:pPr>
            <w:r w:rsidRPr="00E44CE6">
              <w:rPr>
                <w:sz w:val="20"/>
                <w:szCs w:val="20"/>
              </w:rPr>
              <w:t>s.462</w:t>
            </w:r>
          </w:p>
        </w:tc>
        <w:tc>
          <w:tcPr>
            <w:tcW w:w="5901" w:type="dxa"/>
          </w:tcPr>
          <w:p w14:paraId="31644CCE" w14:textId="77777777" w:rsidR="00E44CE6" w:rsidRPr="00E44CE6" w:rsidRDefault="00E44CE6" w:rsidP="00E44CE6">
            <w:pPr>
              <w:spacing w:after="160" w:line="278" w:lineRule="auto"/>
              <w:rPr>
                <w:sz w:val="20"/>
                <w:szCs w:val="20"/>
              </w:rPr>
            </w:pPr>
            <w:r w:rsidRPr="00E44CE6">
              <w:rPr>
                <w:sz w:val="20"/>
                <w:szCs w:val="20"/>
              </w:rPr>
              <w:t>Endangering particular property by fire</w:t>
            </w:r>
          </w:p>
        </w:tc>
        <w:tc>
          <w:tcPr>
            <w:tcW w:w="4650" w:type="dxa"/>
          </w:tcPr>
          <w:p w14:paraId="6FE349CF" w14:textId="77777777" w:rsidR="00E44CE6" w:rsidRPr="00E44CE6" w:rsidRDefault="00E44CE6" w:rsidP="00E44CE6">
            <w:pPr>
              <w:spacing w:after="160" w:line="278" w:lineRule="auto"/>
              <w:rPr>
                <w:sz w:val="20"/>
                <w:szCs w:val="20"/>
              </w:rPr>
            </w:pPr>
            <w:r w:rsidRPr="00E44CE6">
              <w:rPr>
                <w:sz w:val="20"/>
                <w:szCs w:val="20"/>
              </w:rPr>
              <w:t xml:space="preserve">23 May 2025 </w:t>
            </w:r>
          </w:p>
        </w:tc>
      </w:tr>
      <w:tr w:rsidR="00E44CE6" w:rsidRPr="00E44CE6" w14:paraId="7AE02E50" w14:textId="77777777" w:rsidTr="00CC5620">
        <w:tc>
          <w:tcPr>
            <w:tcW w:w="3397" w:type="dxa"/>
          </w:tcPr>
          <w:p w14:paraId="1D06C7A3" w14:textId="77777777" w:rsidR="00E44CE6" w:rsidRPr="00E44CE6" w:rsidRDefault="00E44CE6" w:rsidP="00E44CE6">
            <w:pPr>
              <w:spacing w:after="160" w:line="278" w:lineRule="auto"/>
              <w:rPr>
                <w:i/>
                <w:iCs/>
                <w:sz w:val="20"/>
                <w:szCs w:val="20"/>
              </w:rPr>
            </w:pPr>
            <w:r w:rsidRPr="00E44CE6">
              <w:rPr>
                <w:i/>
                <w:iCs/>
                <w:sz w:val="20"/>
                <w:szCs w:val="20"/>
              </w:rPr>
              <w:t xml:space="preserve">Drugs Misuse Act 1986 </w:t>
            </w:r>
          </w:p>
          <w:p w14:paraId="28257D86" w14:textId="77777777" w:rsidR="00E44CE6" w:rsidRPr="00E44CE6" w:rsidRDefault="00E44CE6" w:rsidP="00E44CE6">
            <w:pPr>
              <w:spacing w:after="160" w:line="278" w:lineRule="auto"/>
              <w:rPr>
                <w:sz w:val="20"/>
                <w:szCs w:val="20"/>
              </w:rPr>
            </w:pPr>
            <w:r w:rsidRPr="00E44CE6">
              <w:rPr>
                <w:sz w:val="20"/>
                <w:szCs w:val="20"/>
              </w:rPr>
              <w:t>s.5</w:t>
            </w:r>
          </w:p>
        </w:tc>
        <w:tc>
          <w:tcPr>
            <w:tcW w:w="5901" w:type="dxa"/>
          </w:tcPr>
          <w:p w14:paraId="414D5831" w14:textId="77777777" w:rsidR="00E44CE6" w:rsidRPr="00E44CE6" w:rsidRDefault="00E44CE6" w:rsidP="00E44CE6">
            <w:pPr>
              <w:spacing w:after="160" w:line="278" w:lineRule="auto"/>
              <w:rPr>
                <w:sz w:val="20"/>
                <w:szCs w:val="20"/>
              </w:rPr>
            </w:pPr>
            <w:r w:rsidRPr="00E44CE6">
              <w:rPr>
                <w:sz w:val="20"/>
                <w:szCs w:val="20"/>
              </w:rPr>
              <w:t xml:space="preserve">Trafficking in dangerous drugs </w:t>
            </w:r>
          </w:p>
        </w:tc>
        <w:tc>
          <w:tcPr>
            <w:tcW w:w="4650" w:type="dxa"/>
          </w:tcPr>
          <w:p w14:paraId="4F3D39D3" w14:textId="77777777" w:rsidR="00E44CE6" w:rsidRPr="00E44CE6" w:rsidRDefault="00E44CE6" w:rsidP="00E44CE6">
            <w:pPr>
              <w:spacing w:after="160" w:line="278" w:lineRule="auto"/>
              <w:rPr>
                <w:sz w:val="20"/>
                <w:szCs w:val="20"/>
              </w:rPr>
            </w:pPr>
            <w:r w:rsidRPr="00E44CE6">
              <w:rPr>
                <w:sz w:val="20"/>
                <w:szCs w:val="20"/>
              </w:rPr>
              <w:t>23 May 2025</w:t>
            </w:r>
          </w:p>
        </w:tc>
      </w:tr>
    </w:tbl>
    <w:p w14:paraId="055DAB07" w14:textId="77777777" w:rsidR="00E44CE6" w:rsidRPr="00E44CE6" w:rsidRDefault="00E44CE6" w:rsidP="00E44CE6">
      <w:pPr>
        <w:rPr>
          <w:sz w:val="20"/>
          <w:szCs w:val="20"/>
        </w:rPr>
      </w:pPr>
    </w:p>
    <w:p w14:paraId="3553945E" w14:textId="77777777" w:rsidR="00E44CE6" w:rsidRPr="001A1105" w:rsidRDefault="00E44CE6" w:rsidP="00D77340">
      <w:pPr>
        <w:rPr>
          <w:sz w:val="20"/>
          <w:szCs w:val="20"/>
        </w:rPr>
      </w:pPr>
    </w:p>
    <w:p w14:paraId="7F152250" w14:textId="77777777" w:rsidR="00D77340" w:rsidRDefault="00D77340"/>
    <w:sectPr w:rsidR="00D77340" w:rsidSect="00AA6084">
      <w:headerReference w:type="default" r:id="rId11"/>
      <w:pgSz w:w="16838" w:h="11906" w:orient="landscape"/>
      <w:pgMar w:top="1440" w:right="15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647" w14:textId="77777777" w:rsidR="00D24CEA" w:rsidRDefault="00D24CEA">
      <w:pPr>
        <w:spacing w:after="0" w:line="240" w:lineRule="auto"/>
      </w:pPr>
      <w:r>
        <w:separator/>
      </w:r>
    </w:p>
  </w:endnote>
  <w:endnote w:type="continuationSeparator" w:id="0">
    <w:p w14:paraId="2B7A7148" w14:textId="77777777" w:rsidR="00D24CEA" w:rsidRDefault="00D2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95C7" w14:textId="77777777" w:rsidR="00D24CEA" w:rsidRDefault="00D24CEA">
      <w:pPr>
        <w:spacing w:after="0" w:line="240" w:lineRule="auto"/>
      </w:pPr>
      <w:r>
        <w:separator/>
      </w:r>
    </w:p>
  </w:footnote>
  <w:footnote w:type="continuationSeparator" w:id="0">
    <w:p w14:paraId="0AF84A41" w14:textId="77777777" w:rsidR="00D24CEA" w:rsidRDefault="00D2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2604" w14:textId="77777777" w:rsidR="00C526D3" w:rsidRDefault="00C526D3">
    <w:pPr>
      <w:pStyle w:val="Header"/>
    </w:pPr>
    <w:r>
      <w:rPr>
        <w:noProof/>
      </w:rPr>
      <w:drawing>
        <wp:anchor distT="0" distB="0" distL="114300" distR="114300" simplePos="0" relativeHeight="251659264" behindDoc="1" locked="0" layoutInCell="1" allowOverlap="1" wp14:anchorId="5F04FDB5" wp14:editId="5D85EFDB">
          <wp:simplePos x="0" y="0"/>
          <wp:positionH relativeFrom="page">
            <wp:align>right</wp:align>
          </wp:positionH>
          <wp:positionV relativeFrom="paragraph">
            <wp:posOffset>-449209</wp:posOffset>
          </wp:positionV>
          <wp:extent cx="7560000" cy="1285200"/>
          <wp:effectExtent l="0" t="0" r="3175" b="0"/>
          <wp:wrapNone/>
          <wp:docPr id="349097535" name="Picture 34909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8188" w14:textId="3014A5D6" w:rsidR="00E44CE6" w:rsidRDefault="00E4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E589C"/>
    <w:multiLevelType w:val="hybridMultilevel"/>
    <w:tmpl w:val="65F6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3A71DA"/>
    <w:multiLevelType w:val="hybridMultilevel"/>
    <w:tmpl w:val="2892AF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13338606">
    <w:abstractNumId w:val="1"/>
  </w:num>
  <w:num w:numId="2" w16cid:durableId="172459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40"/>
    <w:rsid w:val="00055E8F"/>
    <w:rsid w:val="00122E48"/>
    <w:rsid w:val="0012597D"/>
    <w:rsid w:val="00243EEE"/>
    <w:rsid w:val="00251D80"/>
    <w:rsid w:val="00324870"/>
    <w:rsid w:val="003B6EA1"/>
    <w:rsid w:val="00467E1F"/>
    <w:rsid w:val="004A7DE8"/>
    <w:rsid w:val="005676A8"/>
    <w:rsid w:val="005A121A"/>
    <w:rsid w:val="005E73E3"/>
    <w:rsid w:val="00604D25"/>
    <w:rsid w:val="006F4A93"/>
    <w:rsid w:val="007634FC"/>
    <w:rsid w:val="007A1F45"/>
    <w:rsid w:val="007C097F"/>
    <w:rsid w:val="007F268B"/>
    <w:rsid w:val="00931D40"/>
    <w:rsid w:val="009D3992"/>
    <w:rsid w:val="00A100EB"/>
    <w:rsid w:val="00AA6084"/>
    <w:rsid w:val="00B277B3"/>
    <w:rsid w:val="00BB012E"/>
    <w:rsid w:val="00BF4E30"/>
    <w:rsid w:val="00C0559D"/>
    <w:rsid w:val="00C46F3B"/>
    <w:rsid w:val="00C526D3"/>
    <w:rsid w:val="00CE41EE"/>
    <w:rsid w:val="00D24CEA"/>
    <w:rsid w:val="00D77340"/>
    <w:rsid w:val="00D93EE6"/>
    <w:rsid w:val="00DB6E1F"/>
    <w:rsid w:val="00E44CE6"/>
    <w:rsid w:val="00F35D80"/>
    <w:rsid w:val="00F42F69"/>
    <w:rsid w:val="00FB57F0"/>
    <w:rsid w:val="00FE5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59FC"/>
  <w15:chartTrackingRefBased/>
  <w15:docId w15:val="{5C4DD600-B618-4C5C-A13E-B58CE71E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40"/>
  </w:style>
  <w:style w:type="paragraph" w:styleId="Heading1">
    <w:name w:val="heading 1"/>
    <w:basedOn w:val="Normal"/>
    <w:next w:val="Normal"/>
    <w:link w:val="Heading1Char"/>
    <w:uiPriority w:val="9"/>
    <w:qFormat/>
    <w:rsid w:val="00D77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7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7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340"/>
    <w:rPr>
      <w:rFonts w:eastAsiaTheme="majorEastAsia" w:cstheme="majorBidi"/>
      <w:color w:val="272727" w:themeColor="text1" w:themeTint="D8"/>
    </w:rPr>
  </w:style>
  <w:style w:type="paragraph" w:styleId="Title">
    <w:name w:val="Title"/>
    <w:basedOn w:val="Normal"/>
    <w:next w:val="Normal"/>
    <w:link w:val="TitleChar"/>
    <w:uiPriority w:val="10"/>
    <w:qFormat/>
    <w:rsid w:val="00D77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340"/>
    <w:pPr>
      <w:spacing w:before="160"/>
      <w:jc w:val="center"/>
    </w:pPr>
    <w:rPr>
      <w:i/>
      <w:iCs/>
      <w:color w:val="404040" w:themeColor="text1" w:themeTint="BF"/>
    </w:rPr>
  </w:style>
  <w:style w:type="character" w:customStyle="1" w:styleId="QuoteChar">
    <w:name w:val="Quote Char"/>
    <w:basedOn w:val="DefaultParagraphFont"/>
    <w:link w:val="Quote"/>
    <w:uiPriority w:val="29"/>
    <w:rsid w:val="00D77340"/>
    <w:rPr>
      <w:i/>
      <w:iCs/>
      <w:color w:val="404040" w:themeColor="text1" w:themeTint="BF"/>
    </w:rPr>
  </w:style>
  <w:style w:type="paragraph" w:styleId="ListParagraph">
    <w:name w:val="List Paragraph"/>
    <w:basedOn w:val="Normal"/>
    <w:uiPriority w:val="34"/>
    <w:qFormat/>
    <w:rsid w:val="00D77340"/>
    <w:pPr>
      <w:ind w:left="720"/>
      <w:contextualSpacing/>
    </w:pPr>
  </w:style>
  <w:style w:type="character" w:styleId="IntenseEmphasis">
    <w:name w:val="Intense Emphasis"/>
    <w:basedOn w:val="DefaultParagraphFont"/>
    <w:uiPriority w:val="21"/>
    <w:qFormat/>
    <w:rsid w:val="00D77340"/>
    <w:rPr>
      <w:i/>
      <w:iCs/>
      <w:color w:val="0F4761" w:themeColor="accent1" w:themeShade="BF"/>
    </w:rPr>
  </w:style>
  <w:style w:type="paragraph" w:styleId="IntenseQuote">
    <w:name w:val="Intense Quote"/>
    <w:basedOn w:val="Normal"/>
    <w:next w:val="Normal"/>
    <w:link w:val="IntenseQuoteChar"/>
    <w:uiPriority w:val="30"/>
    <w:qFormat/>
    <w:rsid w:val="00D77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340"/>
    <w:rPr>
      <w:i/>
      <w:iCs/>
      <w:color w:val="0F4761" w:themeColor="accent1" w:themeShade="BF"/>
    </w:rPr>
  </w:style>
  <w:style w:type="character" w:styleId="IntenseReference">
    <w:name w:val="Intense Reference"/>
    <w:basedOn w:val="DefaultParagraphFont"/>
    <w:uiPriority w:val="32"/>
    <w:qFormat/>
    <w:rsid w:val="00D77340"/>
    <w:rPr>
      <w:b/>
      <w:bCs/>
      <w:smallCaps/>
      <w:color w:val="0F4761" w:themeColor="accent1" w:themeShade="BF"/>
      <w:spacing w:val="5"/>
    </w:rPr>
  </w:style>
  <w:style w:type="paragraph" w:styleId="Header">
    <w:name w:val="header"/>
    <w:basedOn w:val="Normal"/>
    <w:link w:val="HeaderChar"/>
    <w:uiPriority w:val="99"/>
    <w:unhideWhenUsed/>
    <w:rsid w:val="00D77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340"/>
  </w:style>
  <w:style w:type="character" w:styleId="Hyperlink">
    <w:name w:val="Hyperlink"/>
    <w:basedOn w:val="DefaultParagraphFont"/>
    <w:rsid w:val="00D77340"/>
    <w:rPr>
      <w:color w:val="467886" w:themeColor="hyperlink"/>
      <w:u w:val="single"/>
    </w:rPr>
  </w:style>
  <w:style w:type="character" w:styleId="CommentReference">
    <w:name w:val="annotation reference"/>
    <w:basedOn w:val="DefaultParagraphFont"/>
    <w:uiPriority w:val="99"/>
    <w:semiHidden/>
    <w:unhideWhenUsed/>
    <w:rsid w:val="00D77340"/>
    <w:rPr>
      <w:sz w:val="16"/>
      <w:szCs w:val="16"/>
    </w:rPr>
  </w:style>
  <w:style w:type="paragraph" w:styleId="CommentText">
    <w:name w:val="annotation text"/>
    <w:basedOn w:val="Normal"/>
    <w:link w:val="CommentTextChar"/>
    <w:uiPriority w:val="99"/>
    <w:unhideWhenUsed/>
    <w:rsid w:val="00D77340"/>
    <w:pPr>
      <w:spacing w:line="240" w:lineRule="auto"/>
    </w:pPr>
    <w:rPr>
      <w:sz w:val="20"/>
      <w:szCs w:val="20"/>
    </w:rPr>
  </w:style>
  <w:style w:type="character" w:customStyle="1" w:styleId="CommentTextChar">
    <w:name w:val="Comment Text Char"/>
    <w:basedOn w:val="DefaultParagraphFont"/>
    <w:link w:val="CommentText"/>
    <w:uiPriority w:val="99"/>
    <w:rsid w:val="00D77340"/>
    <w:rPr>
      <w:sz w:val="20"/>
      <w:szCs w:val="20"/>
    </w:rPr>
  </w:style>
  <w:style w:type="paragraph" w:styleId="Revision">
    <w:name w:val="Revision"/>
    <w:hidden/>
    <w:uiPriority w:val="99"/>
    <w:semiHidden/>
    <w:rsid w:val="00F42F69"/>
    <w:pPr>
      <w:spacing w:after="0" w:line="240" w:lineRule="auto"/>
    </w:pPr>
  </w:style>
  <w:style w:type="paragraph" w:styleId="CommentSubject">
    <w:name w:val="annotation subject"/>
    <w:basedOn w:val="CommentText"/>
    <w:next w:val="CommentText"/>
    <w:link w:val="CommentSubjectChar"/>
    <w:uiPriority w:val="99"/>
    <w:semiHidden/>
    <w:unhideWhenUsed/>
    <w:rsid w:val="006F4A93"/>
    <w:rPr>
      <w:b/>
      <w:bCs/>
    </w:rPr>
  </w:style>
  <w:style w:type="character" w:customStyle="1" w:styleId="CommentSubjectChar">
    <w:name w:val="Comment Subject Char"/>
    <w:basedOn w:val="CommentTextChar"/>
    <w:link w:val="CommentSubject"/>
    <w:uiPriority w:val="99"/>
    <w:semiHidden/>
    <w:rsid w:val="006F4A93"/>
    <w:rPr>
      <w:b/>
      <w:bCs/>
      <w:sz w:val="20"/>
      <w:szCs w:val="20"/>
    </w:rPr>
  </w:style>
  <w:style w:type="paragraph" w:styleId="Footer">
    <w:name w:val="footer"/>
    <w:basedOn w:val="Normal"/>
    <w:link w:val="FooterChar"/>
    <w:uiPriority w:val="99"/>
    <w:unhideWhenUsed/>
    <w:rsid w:val="00E44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E6"/>
  </w:style>
  <w:style w:type="table" w:styleId="TableGrid">
    <w:name w:val="Table Grid"/>
    <w:basedOn w:val="TableNormal"/>
    <w:uiPriority w:val="39"/>
    <w:rsid w:val="00E4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ed_spc@youthjustice.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5673-6F12-45DE-AC8E-9E9EF4626CC8}">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994</Words>
  <Characters>5667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Barnett</dc:creator>
  <cp:keywords/>
  <dc:description/>
  <cp:lastModifiedBy>Lara M Williams</cp:lastModifiedBy>
  <cp:revision>2</cp:revision>
  <dcterms:created xsi:type="dcterms:W3CDTF">2025-05-30T01:24:00Z</dcterms:created>
  <dcterms:modified xsi:type="dcterms:W3CDTF">2025-05-30T01:24:00Z</dcterms:modified>
</cp:coreProperties>
</file>