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696E4" w14:textId="3340491C" w:rsidR="00D136D0" w:rsidRPr="00CA30DD" w:rsidRDefault="00CA30DD" w:rsidP="00CA30DD">
      <w:pPr>
        <w:pStyle w:val="Heading1"/>
        <w:spacing w:before="360" w:after="0"/>
        <w:rPr>
          <w:sz w:val="44"/>
          <w:szCs w:val="28"/>
        </w:rPr>
        <w:sectPr w:rsidR="00D136D0" w:rsidRPr="00CA30DD" w:rsidSect="00776162">
          <w:headerReference w:type="even" r:id="rId11"/>
          <w:headerReference w:type="default" r:id="rId12"/>
          <w:footerReference w:type="even" r:id="rId13"/>
          <w:footerReference w:type="default" r:id="rId14"/>
          <w:headerReference w:type="first" r:id="rId15"/>
          <w:footerReference w:type="first" r:id="rId16"/>
          <w:pgSz w:w="11906" w:h="16838"/>
          <w:pgMar w:top="2268" w:right="1134" w:bottom="1701" w:left="1134" w:header="709" w:footer="1474" w:gutter="0"/>
          <w:cols w:space="709"/>
          <w:docGrid w:linePitch="360"/>
        </w:sectPr>
      </w:pPr>
      <w:r>
        <w:rPr>
          <w:i/>
          <w:noProof/>
        </w:rPr>
        <mc:AlternateContent>
          <mc:Choice Requires="wps">
            <w:drawing>
              <wp:anchor distT="0" distB="0" distL="114300" distR="114300" simplePos="0" relativeHeight="251659264" behindDoc="0" locked="0" layoutInCell="1" allowOverlap="1" wp14:anchorId="6BA181D8" wp14:editId="0A56E5CB">
                <wp:simplePos x="0" y="0"/>
                <wp:positionH relativeFrom="column">
                  <wp:posOffset>2918460</wp:posOffset>
                </wp:positionH>
                <wp:positionV relativeFrom="paragraph">
                  <wp:posOffset>-344805</wp:posOffset>
                </wp:positionV>
                <wp:extent cx="3849370" cy="603885"/>
                <wp:effectExtent l="0" t="0" r="17780" b="24765"/>
                <wp:wrapNone/>
                <wp:docPr id="3" name="Rectangle 3"/>
                <wp:cNvGraphicFramePr/>
                <a:graphic xmlns:a="http://schemas.openxmlformats.org/drawingml/2006/main">
                  <a:graphicData uri="http://schemas.microsoft.com/office/word/2010/wordprocessingShape">
                    <wps:wsp>
                      <wps:cNvSpPr/>
                      <wps:spPr>
                        <a:xfrm>
                          <a:off x="0" y="0"/>
                          <a:ext cx="3849370" cy="603885"/>
                        </a:xfrm>
                        <a:prstGeom prst="rect">
                          <a:avLst/>
                        </a:prstGeom>
                        <a:solidFill>
                          <a:sysClr val="window" lastClr="FFFFFF"/>
                        </a:solidFill>
                        <a:ln w="12700" cap="flat" cmpd="sng" algn="ctr">
                          <a:solidFill>
                            <a:sysClr val="window" lastClr="FFFFFF"/>
                          </a:solidFill>
                          <a:prstDash val="solid"/>
                          <a:miter lim="800000"/>
                        </a:ln>
                        <a:effectLst/>
                      </wps:spPr>
                      <wps:txbx>
                        <w:txbxContent>
                          <w:p w14:paraId="6170DB69" w14:textId="77777777" w:rsidR="00CA30DD" w:rsidRPr="00853144" w:rsidRDefault="00CA30DD" w:rsidP="00CA30DD">
                            <w:pPr>
                              <w:jc w:val="center"/>
                              <w:rPr>
                                <w:color w:val="FF0000"/>
                                <w:szCs w:val="22"/>
                              </w:rPr>
                            </w:pPr>
                            <w:r w:rsidRPr="00853144">
                              <w:rPr>
                                <w:color w:val="FF0000"/>
                                <w:szCs w:val="22"/>
                              </w:rPr>
                              <w:t xml:space="preserve">The document was current </w:t>
                            </w:r>
                            <w:proofErr w:type="gramStart"/>
                            <w:r w:rsidRPr="00853144">
                              <w:rPr>
                                <w:color w:val="FF0000"/>
                                <w:szCs w:val="22"/>
                              </w:rPr>
                              <w:t>at</w:t>
                            </w:r>
                            <w:proofErr w:type="gramEnd"/>
                            <w:r w:rsidRPr="00853144">
                              <w:rPr>
                                <w:color w:val="FF0000"/>
                                <w:szCs w:val="22"/>
                              </w:rPr>
                              <w:t xml:space="preserve"> </w:t>
                            </w:r>
                            <w:r>
                              <w:rPr>
                                <w:color w:val="FF0000"/>
                                <w:szCs w:val="22"/>
                              </w:rPr>
                              <w:t>June 2023,</w:t>
                            </w:r>
                            <w:r w:rsidRPr="00853144">
                              <w:rPr>
                                <w:color w:val="FF0000"/>
                                <w:szCs w:val="22"/>
                              </w:rPr>
                              <w:t xml:space="preserve"> and explains changes made at that time. For up-to-date information, please search ‘Changes to the</w:t>
                            </w:r>
                            <w:r w:rsidRPr="00853144">
                              <w:rPr>
                                <w:i/>
                                <w:iCs/>
                                <w:color w:val="FF0000"/>
                                <w:szCs w:val="22"/>
                              </w:rPr>
                              <w:t xml:space="preserve"> Youth Justice Act 1992</w:t>
                            </w:r>
                            <w:r w:rsidRPr="00853144">
                              <w:rPr>
                                <w:color w:val="FF0000"/>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181D8" id="Rectangle 3" o:spid="_x0000_s1026" style="position:absolute;margin-left:229.8pt;margin-top:-27.15pt;width:303.1pt;height:4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" fillcolor="window" strokecolor="window" strokeweight="1pt">
                <v:textbox>
                  <w:txbxContent>
                    <w:p w14:paraId="6170DB69" w14:textId="77777777" w:rsidR="00CA30DD" w:rsidRPr="00853144" w:rsidRDefault="00CA30DD" w:rsidP="00CA30DD">
                      <w:pPr>
                        <w:jc w:val="center"/>
                        <w:rPr>
                          <w:color w:val="FF0000"/>
                          <w:szCs w:val="22"/>
                        </w:rPr>
                      </w:pPr>
                      <w:r w:rsidRPr="00853144">
                        <w:rPr>
                          <w:color w:val="FF0000"/>
                          <w:szCs w:val="22"/>
                        </w:rPr>
                        <w:t xml:space="preserve">The document was current </w:t>
                      </w:r>
                      <w:proofErr w:type="gramStart"/>
                      <w:r w:rsidRPr="00853144">
                        <w:rPr>
                          <w:color w:val="FF0000"/>
                          <w:szCs w:val="22"/>
                        </w:rPr>
                        <w:t>at</w:t>
                      </w:r>
                      <w:proofErr w:type="gramEnd"/>
                      <w:r w:rsidRPr="00853144">
                        <w:rPr>
                          <w:color w:val="FF0000"/>
                          <w:szCs w:val="22"/>
                        </w:rPr>
                        <w:t xml:space="preserve"> </w:t>
                      </w:r>
                      <w:r>
                        <w:rPr>
                          <w:color w:val="FF0000"/>
                          <w:szCs w:val="22"/>
                        </w:rPr>
                        <w:t>June 2023,</w:t>
                      </w:r>
                      <w:r w:rsidRPr="00853144">
                        <w:rPr>
                          <w:color w:val="FF0000"/>
                          <w:szCs w:val="22"/>
                        </w:rPr>
                        <w:t xml:space="preserve"> and explains changes made at that time. For up-to-date information, please search ‘Changes to the</w:t>
                      </w:r>
                      <w:r w:rsidRPr="00853144">
                        <w:rPr>
                          <w:i/>
                          <w:iCs/>
                          <w:color w:val="FF0000"/>
                          <w:szCs w:val="22"/>
                        </w:rPr>
                        <w:t xml:space="preserve"> Youth Justice Act 1992</w:t>
                      </w:r>
                      <w:r w:rsidRPr="00853144">
                        <w:rPr>
                          <w:color w:val="FF0000"/>
                          <w:szCs w:val="22"/>
                        </w:rPr>
                        <w:t>’.</w:t>
                      </w:r>
                    </w:p>
                  </w:txbxContent>
                </v:textbox>
              </v:rect>
            </w:pict>
          </mc:Fallback>
        </mc:AlternateContent>
      </w:r>
      <w:r w:rsidRPr="00CA30DD">
        <w:rPr>
          <w:sz w:val="44"/>
          <w:szCs w:val="28"/>
        </w:rPr>
        <w:t>Youth justice and other legislation</w:t>
      </w:r>
      <w:r w:rsidRPr="00CA30DD">
        <w:rPr>
          <w:sz w:val="44"/>
          <w:szCs w:val="28"/>
        </w:rPr>
        <w:t xml:space="preserve"> </w:t>
      </w:r>
      <w:r w:rsidRPr="00CA30DD">
        <w:rPr>
          <w:sz w:val="44"/>
          <w:szCs w:val="28"/>
        </w:rPr>
        <w:t>change</w:t>
      </w:r>
      <w:r>
        <w:rPr>
          <w:sz w:val="44"/>
          <w:szCs w:val="28"/>
        </w:rPr>
        <w:t xml:space="preserve"> </w:t>
      </w:r>
    </w:p>
    <w:p w14:paraId="60EB5154" w14:textId="77777777" w:rsidR="00CA30DD" w:rsidRDefault="00CA30DD" w:rsidP="00CA30DD">
      <w:pPr>
        <w:spacing w:after="120"/>
        <w:rPr>
          <w:sz w:val="20"/>
          <w:szCs w:val="22"/>
        </w:rPr>
      </w:pPr>
      <w:r w:rsidRPr="009D7884">
        <w:rPr>
          <w:rFonts w:cs="Arial"/>
          <w:i/>
          <w:iCs/>
          <w:color w:val="055772"/>
          <w:kern w:val="32"/>
          <w:szCs w:val="14"/>
        </w:rPr>
        <w:t>Updated June 2023</w:t>
      </w:r>
    </w:p>
    <w:p w14:paraId="05A73663" w14:textId="1F823300" w:rsidR="00CA30DD" w:rsidRPr="00CA30DD" w:rsidRDefault="00CA30DD" w:rsidP="00CA30DD">
      <w:pPr>
        <w:spacing w:after="0"/>
        <w:rPr>
          <w:sz w:val="20"/>
          <w:szCs w:val="22"/>
        </w:rPr>
      </w:pPr>
      <w:r>
        <w:rPr>
          <w:rFonts w:cs="Arial"/>
          <w:b/>
          <w:bCs/>
          <w:sz w:val="24"/>
        </w:rPr>
        <w:t xml:space="preserve">On 22 March 2023, </w:t>
      </w:r>
      <w:r w:rsidRPr="00B53E89">
        <w:rPr>
          <w:rFonts w:cs="Arial"/>
          <w:b/>
          <w:bCs/>
          <w:sz w:val="24"/>
        </w:rPr>
        <w:t xml:space="preserve">the </w:t>
      </w:r>
      <w:r w:rsidRPr="00B53E89">
        <w:rPr>
          <w:rFonts w:cs="Arial"/>
          <w:b/>
          <w:bCs/>
          <w:i/>
          <w:iCs/>
          <w:sz w:val="24"/>
        </w:rPr>
        <w:t xml:space="preserve">Strengthening Community Safety </w:t>
      </w:r>
      <w:r>
        <w:rPr>
          <w:rFonts w:cs="Arial"/>
          <w:b/>
          <w:bCs/>
          <w:i/>
          <w:iCs/>
          <w:sz w:val="24"/>
        </w:rPr>
        <w:t xml:space="preserve">Act </w:t>
      </w:r>
      <w:r w:rsidRPr="00B53E89">
        <w:rPr>
          <w:rFonts w:cs="Arial"/>
          <w:b/>
          <w:bCs/>
          <w:i/>
          <w:iCs/>
          <w:sz w:val="24"/>
        </w:rPr>
        <w:t>2023</w:t>
      </w:r>
      <w:r w:rsidRPr="00B53E89">
        <w:rPr>
          <w:rFonts w:cs="Arial"/>
          <w:b/>
          <w:bCs/>
          <w:sz w:val="24"/>
        </w:rPr>
        <w:t xml:space="preserve"> </w:t>
      </w:r>
      <w:r>
        <w:rPr>
          <w:rFonts w:cs="Arial"/>
          <w:b/>
          <w:bCs/>
          <w:sz w:val="24"/>
        </w:rPr>
        <w:t xml:space="preserve">(the SCS Act) came into force. The SCS Act made changes to several other Acts. </w:t>
      </w:r>
    </w:p>
    <w:p w14:paraId="7ADE32D4" w14:textId="77777777" w:rsidR="00CA30DD" w:rsidRDefault="00CA30DD" w:rsidP="00CA30DD">
      <w:pPr>
        <w:spacing w:after="0"/>
      </w:pPr>
    </w:p>
    <w:p w14:paraId="3950D811" w14:textId="77777777" w:rsidR="00CA30DD" w:rsidRPr="00B53E89" w:rsidRDefault="00CA30DD" w:rsidP="00CA30DD">
      <w:pPr>
        <w:spacing w:after="0"/>
        <w:sectPr w:rsidR="00CA30DD" w:rsidRPr="00B53E89" w:rsidSect="00CA30DD">
          <w:headerReference w:type="default" r:id="rId17"/>
          <w:type w:val="continuous"/>
          <w:pgSz w:w="11906" w:h="16838"/>
          <w:pgMar w:top="2495" w:right="1134" w:bottom="1418" w:left="1134" w:header="709" w:footer="1474" w:gutter="0"/>
          <w:cols w:space="709"/>
          <w:docGrid w:linePitch="360"/>
        </w:sectPr>
      </w:pPr>
    </w:p>
    <w:p w14:paraId="6D7DD120" w14:textId="77777777" w:rsidR="00CA30DD" w:rsidRDefault="00CA30DD" w:rsidP="00CA30DD">
      <w:pPr>
        <w:pStyle w:val="Heading2"/>
        <w:spacing w:before="0"/>
      </w:pPr>
      <w:r w:rsidRPr="00F93603">
        <w:rPr>
          <w:i/>
          <w:iCs w:val="0"/>
        </w:rPr>
        <w:t>Youth Justice Act 1992</w:t>
      </w:r>
      <w:r w:rsidRPr="000F6484">
        <w:t xml:space="preserve"> </w:t>
      </w:r>
      <w:r>
        <w:t xml:space="preserve">(YJ Act) </w:t>
      </w:r>
      <w:r w:rsidRPr="000F6484">
        <w:t xml:space="preserve">and </w:t>
      </w:r>
      <w:r w:rsidRPr="00F93603">
        <w:rPr>
          <w:i/>
          <w:iCs w:val="0"/>
        </w:rPr>
        <w:t>Bail Act 1980</w:t>
      </w:r>
      <w:r>
        <w:t xml:space="preserve"> (Bail Act) amendments</w:t>
      </w:r>
    </w:p>
    <w:p w14:paraId="0ECCA75F" w14:textId="77777777" w:rsidR="00CA30DD" w:rsidRPr="0050237B" w:rsidRDefault="00CA30DD" w:rsidP="00CA30DD">
      <w:pPr>
        <w:spacing w:before="160" w:after="60"/>
        <w:rPr>
          <w:rFonts w:cs="Arial"/>
          <w:szCs w:val="22"/>
        </w:rPr>
      </w:pPr>
      <w:r w:rsidRPr="0050237B">
        <w:rPr>
          <w:rFonts w:cs="Arial"/>
          <w:szCs w:val="22"/>
        </w:rPr>
        <w:t xml:space="preserve">The </w:t>
      </w:r>
      <w:r>
        <w:rPr>
          <w:rFonts w:cs="Arial"/>
          <w:szCs w:val="22"/>
        </w:rPr>
        <w:t>SCS Act amended</w:t>
      </w:r>
      <w:r w:rsidRPr="0050237B">
        <w:rPr>
          <w:rFonts w:cs="Arial"/>
          <w:szCs w:val="22"/>
        </w:rPr>
        <w:t xml:space="preserve"> the </w:t>
      </w:r>
      <w:r w:rsidRPr="00496E51">
        <w:rPr>
          <w:rFonts w:cs="Arial"/>
          <w:b/>
          <w:bCs/>
          <w:szCs w:val="22"/>
        </w:rPr>
        <w:t xml:space="preserve">youth justice bail </w:t>
      </w:r>
      <w:r w:rsidRPr="0050237B">
        <w:rPr>
          <w:rFonts w:cs="Arial"/>
          <w:szCs w:val="22"/>
        </w:rPr>
        <w:t xml:space="preserve">and </w:t>
      </w:r>
      <w:r w:rsidRPr="00496E51">
        <w:rPr>
          <w:rFonts w:cs="Arial"/>
          <w:b/>
          <w:bCs/>
          <w:szCs w:val="22"/>
        </w:rPr>
        <w:t>youth justice sentencing framework</w:t>
      </w:r>
      <w:r>
        <w:rPr>
          <w:rFonts w:cs="Arial"/>
          <w:b/>
          <w:bCs/>
          <w:szCs w:val="22"/>
        </w:rPr>
        <w:t>s</w:t>
      </w:r>
      <w:r w:rsidRPr="0050237B">
        <w:rPr>
          <w:rFonts w:cs="Arial"/>
          <w:szCs w:val="22"/>
        </w:rPr>
        <w:t xml:space="preserve"> and </w:t>
      </w:r>
      <w:r>
        <w:rPr>
          <w:rFonts w:cs="Arial"/>
          <w:szCs w:val="22"/>
        </w:rPr>
        <w:t xml:space="preserve">established </w:t>
      </w:r>
      <w:r w:rsidRPr="0050237B">
        <w:rPr>
          <w:rFonts w:cs="Arial"/>
          <w:szCs w:val="22"/>
        </w:rPr>
        <w:t>new arrangements for the transfer of 18-year-olds to adult custody and multi-agency collaborative panels.</w:t>
      </w:r>
    </w:p>
    <w:p w14:paraId="5C3DACF8" w14:textId="77777777" w:rsidR="00CA30DD" w:rsidRPr="009F58F2" w:rsidRDefault="00CA30DD" w:rsidP="00CA30DD">
      <w:pPr>
        <w:pStyle w:val="Heading3"/>
      </w:pPr>
      <w:r>
        <w:t xml:space="preserve">Youth </w:t>
      </w:r>
      <w:r w:rsidRPr="00B53E89">
        <w:t>justice b</w:t>
      </w:r>
      <w:r>
        <w:t>ail framework</w:t>
      </w:r>
    </w:p>
    <w:p w14:paraId="45218E8B" w14:textId="77777777" w:rsidR="00CA30DD" w:rsidRPr="009F58F2" w:rsidRDefault="00CA30DD" w:rsidP="00CA30DD">
      <w:pPr>
        <w:pStyle w:val="Heading4"/>
      </w:pPr>
      <w:r>
        <w:t xml:space="preserve">Breach of bail </w:t>
      </w:r>
    </w:p>
    <w:p w14:paraId="33664C47" w14:textId="77777777" w:rsidR="00CA30DD" w:rsidRPr="0050237B" w:rsidRDefault="00CA30DD" w:rsidP="00CA30DD">
      <w:pPr>
        <w:spacing w:after="0"/>
        <w:rPr>
          <w:rFonts w:cs="Arial"/>
          <w:szCs w:val="22"/>
        </w:rPr>
      </w:pPr>
      <w:r>
        <w:rPr>
          <w:rFonts w:cs="Arial"/>
          <w:szCs w:val="22"/>
        </w:rPr>
        <w:t xml:space="preserve">The SCS Act amended the Bail Act so that </w:t>
      </w:r>
      <w:r w:rsidRPr="0050237B">
        <w:rPr>
          <w:rFonts w:cs="Arial"/>
          <w:szCs w:val="22"/>
        </w:rPr>
        <w:t>breaching a condition of bail</w:t>
      </w:r>
      <w:r>
        <w:rPr>
          <w:rFonts w:cs="Arial"/>
          <w:szCs w:val="22"/>
        </w:rPr>
        <w:t xml:space="preserve"> is an offence for children</w:t>
      </w:r>
      <w:r w:rsidRPr="0050237B">
        <w:rPr>
          <w:rFonts w:cs="Arial"/>
          <w:szCs w:val="22"/>
        </w:rPr>
        <w:t xml:space="preserve">. </w:t>
      </w:r>
      <w:r>
        <w:rPr>
          <w:rFonts w:cs="Arial"/>
          <w:szCs w:val="22"/>
        </w:rPr>
        <w:t>A bail condition is a requirement</w:t>
      </w:r>
      <w:r w:rsidRPr="0050237B">
        <w:rPr>
          <w:rFonts w:cs="Arial"/>
          <w:szCs w:val="22"/>
        </w:rPr>
        <w:t xml:space="preserve"> such as a curfew, a requirement to report to police, or a prohibition on contacting a co-accused. </w:t>
      </w:r>
    </w:p>
    <w:p w14:paraId="76891B34" w14:textId="77777777" w:rsidR="00CA30DD" w:rsidRPr="0050237B" w:rsidRDefault="00CA30DD" w:rsidP="00CA30DD">
      <w:pPr>
        <w:spacing w:after="0"/>
        <w:rPr>
          <w:rFonts w:cs="Arial"/>
        </w:rPr>
      </w:pPr>
    </w:p>
    <w:p w14:paraId="04E58AD0" w14:textId="77777777" w:rsidR="00CA30DD" w:rsidRPr="0050237B" w:rsidRDefault="00CA30DD" w:rsidP="00CA30DD">
      <w:pPr>
        <w:spacing w:after="0"/>
        <w:rPr>
          <w:rFonts w:cs="Arial"/>
          <w:szCs w:val="22"/>
        </w:rPr>
      </w:pPr>
      <w:r>
        <w:rPr>
          <w:rFonts w:cs="Arial"/>
          <w:szCs w:val="22"/>
        </w:rPr>
        <w:t xml:space="preserve">The offence </w:t>
      </w:r>
      <w:r w:rsidRPr="0050237B">
        <w:rPr>
          <w:rFonts w:cs="Arial"/>
          <w:szCs w:val="22"/>
        </w:rPr>
        <w:t>only appl</w:t>
      </w:r>
      <w:r>
        <w:rPr>
          <w:rFonts w:cs="Arial"/>
          <w:szCs w:val="22"/>
        </w:rPr>
        <w:t>ies</w:t>
      </w:r>
      <w:r w:rsidRPr="0050237B">
        <w:rPr>
          <w:rFonts w:cs="Arial"/>
          <w:szCs w:val="22"/>
        </w:rPr>
        <w:t xml:space="preserve"> where the child </w:t>
      </w:r>
      <w:proofErr w:type="gramStart"/>
      <w:r w:rsidRPr="0050237B">
        <w:rPr>
          <w:rFonts w:cs="Arial"/>
          <w:szCs w:val="22"/>
        </w:rPr>
        <w:t>entered into</w:t>
      </w:r>
      <w:proofErr w:type="gramEnd"/>
      <w:r w:rsidRPr="0050237B">
        <w:rPr>
          <w:rFonts w:cs="Arial"/>
          <w:szCs w:val="22"/>
        </w:rPr>
        <w:t xml:space="preserve"> the bail undertaking after commencement</w:t>
      </w:r>
      <w:r>
        <w:rPr>
          <w:rFonts w:cs="Arial"/>
          <w:szCs w:val="22"/>
        </w:rPr>
        <w:t xml:space="preserve"> of the SCS Act</w:t>
      </w:r>
      <w:r w:rsidRPr="0050237B">
        <w:rPr>
          <w:rFonts w:cs="Arial"/>
          <w:szCs w:val="22"/>
        </w:rPr>
        <w:t>.</w:t>
      </w:r>
    </w:p>
    <w:p w14:paraId="750AF6D8" w14:textId="77777777" w:rsidR="00CA30DD" w:rsidRPr="0050237B" w:rsidRDefault="00CA30DD" w:rsidP="00CA30DD">
      <w:pPr>
        <w:spacing w:after="0"/>
        <w:rPr>
          <w:rFonts w:cs="Arial"/>
          <w:szCs w:val="22"/>
          <w:u w:val="single"/>
        </w:rPr>
      </w:pPr>
    </w:p>
    <w:p w14:paraId="40ACBFE5" w14:textId="77777777" w:rsidR="00CA30DD" w:rsidRPr="00B53E89" w:rsidRDefault="00CA30DD" w:rsidP="00CA30DD">
      <w:pPr>
        <w:spacing w:before="120" w:after="60"/>
        <w:rPr>
          <w:rFonts w:cs="Arial"/>
          <w:b/>
          <w:bCs/>
          <w:szCs w:val="22"/>
        </w:rPr>
      </w:pPr>
      <w:r w:rsidRPr="00B53E89">
        <w:rPr>
          <w:rFonts w:cs="Arial"/>
          <w:b/>
          <w:bCs/>
          <w:szCs w:val="22"/>
        </w:rPr>
        <w:t>Extension and expansion of monitoring device provisions</w:t>
      </w:r>
    </w:p>
    <w:p w14:paraId="5E337D83" w14:textId="77777777" w:rsidR="00CA30DD" w:rsidRDefault="00CA30DD" w:rsidP="00CA30DD">
      <w:pPr>
        <w:spacing w:after="0"/>
        <w:rPr>
          <w:rFonts w:cs="Arial"/>
          <w:szCs w:val="22"/>
        </w:rPr>
      </w:pPr>
      <w:r>
        <w:rPr>
          <w:rFonts w:cs="Arial"/>
        </w:rPr>
        <w:t xml:space="preserve">The SCS Act extended the </w:t>
      </w:r>
      <w:r w:rsidRPr="0050237B">
        <w:rPr>
          <w:rFonts w:cs="Arial"/>
        </w:rPr>
        <w:t xml:space="preserve">trial of electronic monitoring of </w:t>
      </w:r>
      <w:r>
        <w:rPr>
          <w:rFonts w:cs="Arial"/>
        </w:rPr>
        <w:t xml:space="preserve">eligible </w:t>
      </w:r>
      <w:r w:rsidRPr="0050237B">
        <w:rPr>
          <w:rFonts w:cs="Arial"/>
        </w:rPr>
        <w:t>young people on bail</w:t>
      </w:r>
      <w:r>
        <w:rPr>
          <w:rFonts w:cs="Arial"/>
        </w:rPr>
        <w:t xml:space="preserve"> for two years,</w:t>
      </w:r>
      <w:r>
        <w:rPr>
          <w:rFonts w:cs="Arial"/>
          <w:szCs w:val="22"/>
        </w:rPr>
        <w:t xml:space="preserve"> until </w:t>
      </w:r>
      <w:r w:rsidRPr="0050237B">
        <w:rPr>
          <w:rFonts w:cs="Arial"/>
          <w:szCs w:val="22"/>
        </w:rPr>
        <w:t>30 April 2025</w:t>
      </w:r>
      <w:r>
        <w:rPr>
          <w:rFonts w:cs="Arial"/>
          <w:szCs w:val="22"/>
        </w:rPr>
        <w:t>,</w:t>
      </w:r>
      <w:r w:rsidRPr="0050237B">
        <w:rPr>
          <w:rFonts w:cs="Arial"/>
          <w:szCs w:val="22"/>
        </w:rPr>
        <w:t xml:space="preserve"> and expand</w:t>
      </w:r>
      <w:r>
        <w:rPr>
          <w:rFonts w:cs="Arial"/>
        </w:rPr>
        <w:t>ed</w:t>
      </w:r>
      <w:r w:rsidRPr="0050237B">
        <w:rPr>
          <w:rFonts w:cs="Arial"/>
          <w:szCs w:val="22"/>
        </w:rPr>
        <w:t xml:space="preserve"> the eligibility to </w:t>
      </w:r>
      <w:r>
        <w:rPr>
          <w:rFonts w:cs="Arial"/>
          <w:szCs w:val="22"/>
        </w:rPr>
        <w:t xml:space="preserve">include </w:t>
      </w:r>
      <w:r w:rsidRPr="0050237B">
        <w:rPr>
          <w:rFonts w:cs="Arial"/>
          <w:szCs w:val="22"/>
        </w:rPr>
        <w:t xml:space="preserve">young people aged 15 and over, instead of the </w:t>
      </w:r>
      <w:r>
        <w:rPr>
          <w:rFonts w:cs="Arial"/>
          <w:szCs w:val="22"/>
        </w:rPr>
        <w:t>previous</w:t>
      </w:r>
      <w:r w:rsidRPr="0050237B">
        <w:rPr>
          <w:rFonts w:cs="Arial"/>
          <w:szCs w:val="22"/>
        </w:rPr>
        <w:t xml:space="preserve"> 16 and over. </w:t>
      </w:r>
    </w:p>
    <w:p w14:paraId="09159777" w14:textId="2DE5A68F" w:rsidR="00CA30DD" w:rsidRDefault="00CA30DD" w:rsidP="00CA30DD">
      <w:pPr>
        <w:spacing w:after="0"/>
        <w:rPr>
          <w:rFonts w:cs="Arial"/>
          <w:szCs w:val="22"/>
        </w:rPr>
      </w:pPr>
      <w:r w:rsidRPr="0050237B">
        <w:rPr>
          <w:rFonts w:cs="Arial"/>
          <w:szCs w:val="22"/>
        </w:rPr>
        <w:t xml:space="preserve">The use of electronic monitoring devices as a condition of bail in certain circumstances </w:t>
      </w:r>
      <w:r>
        <w:rPr>
          <w:rFonts w:cs="Arial"/>
          <w:szCs w:val="22"/>
        </w:rPr>
        <w:t xml:space="preserve">was initially </w:t>
      </w:r>
      <w:r w:rsidRPr="0050237B">
        <w:rPr>
          <w:rFonts w:cs="Arial"/>
          <w:szCs w:val="22"/>
        </w:rPr>
        <w:t xml:space="preserve">trialled in five locations — Townsville, </w:t>
      </w:r>
      <w:r w:rsidRPr="0050237B">
        <w:rPr>
          <w:rFonts w:cs="Arial"/>
          <w:szCs w:val="22"/>
        </w:rPr>
        <w:t xml:space="preserve">North Brisbane, Moreton, Logan and Gold Coast. A review </w:t>
      </w:r>
      <w:r>
        <w:rPr>
          <w:rFonts w:cs="Arial"/>
          <w:szCs w:val="22"/>
        </w:rPr>
        <w:t xml:space="preserve">was </w:t>
      </w:r>
      <w:r w:rsidRPr="0050237B">
        <w:rPr>
          <w:rFonts w:cs="Arial"/>
          <w:szCs w:val="22"/>
        </w:rPr>
        <w:t xml:space="preserve">conducted by the Department of Children, Youth Justice and Multicultural Affairs, with former Police Commissioner </w:t>
      </w:r>
      <w:r>
        <w:rPr>
          <w:rFonts w:cs="Arial"/>
          <w:szCs w:val="22"/>
        </w:rPr>
        <w:t>Robert (Bob)</w:t>
      </w:r>
      <w:r w:rsidRPr="0050237B">
        <w:rPr>
          <w:rFonts w:cs="Arial"/>
          <w:szCs w:val="22"/>
        </w:rPr>
        <w:t xml:space="preserve"> Atkinson AO, APM providing an independent peer review.</w:t>
      </w:r>
      <w:r>
        <w:rPr>
          <w:rStyle w:val="FootnoteReference"/>
          <w:rFonts w:cs="Arial"/>
          <w:szCs w:val="22"/>
        </w:rPr>
        <w:footnoteReference w:id="1"/>
      </w:r>
      <w:r w:rsidRPr="0050237B">
        <w:rPr>
          <w:rFonts w:cs="Arial"/>
          <w:szCs w:val="22"/>
        </w:rPr>
        <w:t xml:space="preserve"> </w:t>
      </w:r>
    </w:p>
    <w:p w14:paraId="1C605865" w14:textId="77777777" w:rsidR="00CA30DD" w:rsidRDefault="00CA30DD" w:rsidP="00CA30DD">
      <w:pPr>
        <w:spacing w:after="0"/>
        <w:rPr>
          <w:rFonts w:cs="Arial"/>
          <w:szCs w:val="22"/>
        </w:rPr>
      </w:pPr>
    </w:p>
    <w:p w14:paraId="372BDBF4" w14:textId="77777777" w:rsidR="00CA30DD" w:rsidRPr="0050237B" w:rsidRDefault="00CA30DD" w:rsidP="00CA30DD">
      <w:pPr>
        <w:spacing w:after="0"/>
        <w:rPr>
          <w:rFonts w:cs="Arial"/>
          <w:szCs w:val="22"/>
        </w:rPr>
      </w:pPr>
      <w:r w:rsidRPr="0050237B">
        <w:rPr>
          <w:rFonts w:cs="Arial"/>
          <w:szCs w:val="22"/>
        </w:rPr>
        <w:t xml:space="preserve">The review found that while there </w:t>
      </w:r>
      <w:r>
        <w:rPr>
          <w:rFonts w:cs="Arial"/>
          <w:szCs w:val="22"/>
        </w:rPr>
        <w:t>are</w:t>
      </w:r>
      <w:r w:rsidRPr="0050237B">
        <w:rPr>
          <w:rFonts w:cs="Arial"/>
          <w:szCs w:val="22"/>
        </w:rPr>
        <w:t xml:space="preserve"> some benefits associated with electronic monitoring, its effectiveness in deterring offending behaviour cannot yet be confirmed, nor can any changes to offending be attributed to engagement with the trial, because of the low numbers during the review period.</w:t>
      </w:r>
    </w:p>
    <w:p w14:paraId="28A20180" w14:textId="77777777" w:rsidR="00CA30DD" w:rsidRPr="0050237B" w:rsidRDefault="00CA30DD" w:rsidP="00CA30DD">
      <w:pPr>
        <w:spacing w:after="0"/>
        <w:rPr>
          <w:rFonts w:cs="Arial"/>
        </w:rPr>
      </w:pPr>
    </w:p>
    <w:p w14:paraId="6A204784" w14:textId="77777777" w:rsidR="00CA30DD" w:rsidRDefault="00CA30DD" w:rsidP="00CA30DD">
      <w:pPr>
        <w:spacing w:after="0"/>
        <w:rPr>
          <w:rFonts w:cs="Arial"/>
          <w:szCs w:val="22"/>
        </w:rPr>
      </w:pPr>
      <w:r>
        <w:rPr>
          <w:rFonts w:cs="Arial"/>
          <w:szCs w:val="22"/>
        </w:rPr>
        <w:t>Numbers increased towards the end of the period considered by the review (up to September 2022</w:t>
      </w:r>
      <w:proofErr w:type="gramStart"/>
      <w:r>
        <w:rPr>
          <w:rFonts w:cs="Arial"/>
          <w:szCs w:val="22"/>
        </w:rPr>
        <w:t>), and</w:t>
      </w:r>
      <w:proofErr w:type="gramEnd"/>
      <w:r>
        <w:rPr>
          <w:rFonts w:cs="Arial"/>
          <w:szCs w:val="22"/>
        </w:rPr>
        <w:t xml:space="preserve"> have increased since. Three further trial sites commenced on 19 June 2023: Mount Isa, Cairns and Toowoomba. </w:t>
      </w:r>
    </w:p>
    <w:p w14:paraId="73647FBF" w14:textId="77777777" w:rsidR="00CA30DD" w:rsidRDefault="00CA30DD" w:rsidP="00CA30DD">
      <w:pPr>
        <w:spacing w:after="0"/>
        <w:rPr>
          <w:rFonts w:cs="Arial"/>
          <w:szCs w:val="22"/>
        </w:rPr>
      </w:pPr>
    </w:p>
    <w:p w14:paraId="12BD0B27" w14:textId="77777777" w:rsidR="00CA30DD" w:rsidRDefault="00CA30DD" w:rsidP="00CA30DD">
      <w:pPr>
        <w:spacing w:after="0"/>
        <w:rPr>
          <w:rFonts w:cs="Arial"/>
          <w:szCs w:val="22"/>
        </w:rPr>
      </w:pPr>
      <w:r w:rsidRPr="0050237B">
        <w:rPr>
          <w:rFonts w:cs="Arial"/>
          <w:szCs w:val="22"/>
        </w:rPr>
        <w:t>The extension</w:t>
      </w:r>
      <w:r>
        <w:rPr>
          <w:rFonts w:cs="Arial"/>
          <w:szCs w:val="22"/>
        </w:rPr>
        <w:t xml:space="preserve"> and expansion</w:t>
      </w:r>
      <w:r w:rsidRPr="0050237B">
        <w:rPr>
          <w:rFonts w:cs="Arial"/>
          <w:szCs w:val="22"/>
        </w:rPr>
        <w:t xml:space="preserve"> </w:t>
      </w:r>
      <w:r>
        <w:rPr>
          <w:rFonts w:cs="Arial"/>
          <w:szCs w:val="22"/>
        </w:rPr>
        <w:t xml:space="preserve">of </w:t>
      </w:r>
      <w:r w:rsidRPr="0050237B">
        <w:rPr>
          <w:rFonts w:cs="Arial"/>
          <w:szCs w:val="22"/>
        </w:rPr>
        <w:t xml:space="preserve">the trial </w:t>
      </w:r>
      <w:r>
        <w:rPr>
          <w:rFonts w:cs="Arial"/>
          <w:szCs w:val="22"/>
        </w:rPr>
        <w:t>provides</w:t>
      </w:r>
      <w:r w:rsidRPr="0050237B">
        <w:rPr>
          <w:rFonts w:cs="Arial"/>
          <w:szCs w:val="22"/>
        </w:rPr>
        <w:t xml:space="preserve"> an opportunity to establish a more robust evidence base to support decisions on the future use of electronic monitoring devices. </w:t>
      </w:r>
      <w:r>
        <w:rPr>
          <w:rFonts w:cs="Arial"/>
          <w:szCs w:val="22"/>
        </w:rPr>
        <w:t>The use of electronic monitoring devices</w:t>
      </w:r>
      <w:r w:rsidRPr="0050237B">
        <w:rPr>
          <w:rFonts w:cs="Arial"/>
          <w:szCs w:val="22"/>
        </w:rPr>
        <w:t xml:space="preserve"> </w:t>
      </w:r>
      <w:r>
        <w:rPr>
          <w:rFonts w:cs="Arial"/>
          <w:szCs w:val="22"/>
        </w:rPr>
        <w:t xml:space="preserve">will be </w:t>
      </w:r>
      <w:r w:rsidRPr="0050237B">
        <w:rPr>
          <w:rFonts w:cs="Arial"/>
          <w:szCs w:val="22"/>
        </w:rPr>
        <w:t>further review</w:t>
      </w:r>
      <w:r>
        <w:rPr>
          <w:rFonts w:cs="Arial"/>
          <w:szCs w:val="22"/>
        </w:rPr>
        <w:t>ed</w:t>
      </w:r>
      <w:r w:rsidRPr="0050237B">
        <w:rPr>
          <w:rFonts w:cs="Arial"/>
          <w:szCs w:val="22"/>
        </w:rPr>
        <w:t xml:space="preserve"> in the lead up to the new expiry date.</w:t>
      </w:r>
    </w:p>
    <w:p w14:paraId="048345E8" w14:textId="77777777" w:rsidR="00CA30DD" w:rsidRDefault="00CA30DD" w:rsidP="00CA30DD">
      <w:pPr>
        <w:spacing w:after="0"/>
        <w:rPr>
          <w:rFonts w:cs="Arial"/>
          <w:b/>
          <w:bCs/>
          <w:szCs w:val="22"/>
        </w:rPr>
      </w:pPr>
    </w:p>
    <w:p w14:paraId="7DE116CF" w14:textId="7862E1F4" w:rsidR="00CA30DD" w:rsidRDefault="00CA30DD" w:rsidP="00CA30DD">
      <w:pPr>
        <w:spacing w:after="0"/>
        <w:rPr>
          <w:rFonts w:cs="Arial"/>
          <w:szCs w:val="22"/>
        </w:rPr>
      </w:pPr>
      <w:r w:rsidRPr="00B53E89">
        <w:rPr>
          <w:rFonts w:cs="Arial"/>
          <w:b/>
          <w:bCs/>
          <w:szCs w:val="22"/>
        </w:rPr>
        <w:t xml:space="preserve">Arrest for contraventions of bail conditions </w:t>
      </w:r>
      <w:r>
        <w:rPr>
          <w:rFonts w:cs="Arial"/>
          <w:szCs w:val="22"/>
        </w:rPr>
        <w:t>The SCS Act</w:t>
      </w:r>
      <w:r w:rsidRPr="0050237B">
        <w:rPr>
          <w:rFonts w:cs="Arial"/>
          <w:szCs w:val="22"/>
        </w:rPr>
        <w:t xml:space="preserve"> remove</w:t>
      </w:r>
      <w:r>
        <w:rPr>
          <w:rFonts w:cs="Arial"/>
          <w:szCs w:val="22"/>
        </w:rPr>
        <w:t>d</w:t>
      </w:r>
      <w:r w:rsidRPr="0050237B">
        <w:rPr>
          <w:rFonts w:cs="Arial"/>
          <w:szCs w:val="22"/>
        </w:rPr>
        <w:t xml:space="preserve"> the</w:t>
      </w:r>
      <w:r>
        <w:rPr>
          <w:rFonts w:cs="Arial"/>
          <w:szCs w:val="22"/>
        </w:rPr>
        <w:t xml:space="preserve"> </w:t>
      </w:r>
      <w:r w:rsidRPr="0050237B">
        <w:rPr>
          <w:rFonts w:cs="Arial"/>
          <w:szCs w:val="22"/>
        </w:rPr>
        <w:t xml:space="preserve">mandatory requirement for police officers to consider alternatives to arrest for a child who is on </w:t>
      </w:r>
      <w:proofErr w:type="gramStart"/>
      <w:r w:rsidRPr="0050237B">
        <w:rPr>
          <w:rFonts w:cs="Arial"/>
          <w:szCs w:val="22"/>
        </w:rPr>
        <w:t>bail</w:t>
      </w:r>
      <w:proofErr w:type="gramEnd"/>
    </w:p>
    <w:p w14:paraId="22C0E3DB" w14:textId="77777777" w:rsidR="00CA30DD" w:rsidRPr="0050237B" w:rsidRDefault="00CA30DD" w:rsidP="00CA30DD">
      <w:pPr>
        <w:spacing w:after="0"/>
        <w:rPr>
          <w:rFonts w:cs="Arial"/>
          <w:szCs w:val="22"/>
        </w:rPr>
      </w:pPr>
      <w:r w:rsidRPr="0050237B">
        <w:rPr>
          <w:rFonts w:cs="Arial"/>
          <w:szCs w:val="22"/>
        </w:rPr>
        <w:lastRenderedPageBreak/>
        <w:t>for a</w:t>
      </w:r>
      <w:r>
        <w:rPr>
          <w:rFonts w:cs="Arial"/>
          <w:szCs w:val="22"/>
        </w:rPr>
        <w:t xml:space="preserve"> prescribed indictable </w:t>
      </w:r>
      <w:r w:rsidRPr="0050237B">
        <w:rPr>
          <w:rFonts w:cs="Arial"/>
          <w:szCs w:val="22"/>
        </w:rPr>
        <w:t xml:space="preserve">offence, or </w:t>
      </w:r>
      <w:r>
        <w:rPr>
          <w:rFonts w:cs="Arial"/>
          <w:szCs w:val="22"/>
        </w:rPr>
        <w:t xml:space="preserve">for </w:t>
      </w:r>
      <w:r w:rsidRPr="0050237B">
        <w:rPr>
          <w:rFonts w:cs="Arial"/>
          <w:szCs w:val="22"/>
        </w:rPr>
        <w:t xml:space="preserve">contravention of certain domestic violence orders. Police retain the </w:t>
      </w:r>
      <w:r w:rsidRPr="0050237B">
        <w:rPr>
          <w:rFonts w:cs="Arial"/>
          <w:i/>
          <w:iCs/>
          <w:szCs w:val="22"/>
        </w:rPr>
        <w:t>discretion</w:t>
      </w:r>
      <w:r w:rsidRPr="0050237B">
        <w:rPr>
          <w:rFonts w:cs="Arial"/>
          <w:szCs w:val="22"/>
        </w:rPr>
        <w:t xml:space="preserve"> to consider alternatives to arrest in those circumstances.</w:t>
      </w:r>
    </w:p>
    <w:p w14:paraId="5CF20792" w14:textId="77777777" w:rsidR="00CA30DD" w:rsidRDefault="00CA30DD" w:rsidP="00CA30DD">
      <w:pPr>
        <w:spacing w:before="120" w:after="60"/>
        <w:rPr>
          <w:rFonts w:cs="Arial"/>
          <w:b/>
          <w:bCs/>
          <w:szCs w:val="22"/>
        </w:rPr>
      </w:pPr>
    </w:p>
    <w:p w14:paraId="4C196306" w14:textId="77777777" w:rsidR="00CA30DD" w:rsidRPr="00B53E89" w:rsidRDefault="00CA30DD" w:rsidP="00CA30DD">
      <w:pPr>
        <w:spacing w:before="120" w:after="60"/>
        <w:rPr>
          <w:rFonts w:cs="Arial"/>
          <w:b/>
          <w:bCs/>
          <w:szCs w:val="22"/>
        </w:rPr>
      </w:pPr>
      <w:r w:rsidRPr="00B53E89">
        <w:rPr>
          <w:rFonts w:cs="Arial"/>
          <w:b/>
          <w:bCs/>
          <w:szCs w:val="22"/>
        </w:rPr>
        <w:t xml:space="preserve">Expansion of presumption against bail </w:t>
      </w:r>
    </w:p>
    <w:p w14:paraId="04F8C81B" w14:textId="77777777" w:rsidR="00CA30DD" w:rsidRDefault="00CA30DD" w:rsidP="00CA30DD">
      <w:pPr>
        <w:spacing w:after="0"/>
        <w:rPr>
          <w:rFonts w:cs="Arial"/>
        </w:rPr>
      </w:pPr>
      <w:r>
        <w:rPr>
          <w:rFonts w:cs="Arial"/>
        </w:rPr>
        <w:t xml:space="preserve">The presumption against bail applies where a child is </w:t>
      </w:r>
      <w:r w:rsidRPr="007844D3">
        <w:rPr>
          <w:rFonts w:cs="Arial"/>
        </w:rPr>
        <w:t>charge</w:t>
      </w:r>
      <w:r>
        <w:rPr>
          <w:rFonts w:cs="Arial"/>
        </w:rPr>
        <w:t>d</w:t>
      </w:r>
      <w:r w:rsidRPr="007844D3">
        <w:rPr>
          <w:rFonts w:cs="Arial"/>
        </w:rPr>
        <w:t xml:space="preserve"> </w:t>
      </w:r>
      <w:r>
        <w:rPr>
          <w:rFonts w:cs="Arial"/>
        </w:rPr>
        <w:t>with</w:t>
      </w:r>
      <w:r w:rsidRPr="007844D3">
        <w:rPr>
          <w:rFonts w:cs="Arial"/>
        </w:rPr>
        <w:t xml:space="preserve"> a </w:t>
      </w:r>
      <w:r>
        <w:rPr>
          <w:rFonts w:cs="Arial"/>
        </w:rPr>
        <w:t>‘</w:t>
      </w:r>
      <w:r w:rsidRPr="007844D3">
        <w:rPr>
          <w:rFonts w:cs="Arial"/>
        </w:rPr>
        <w:t>prescribed indictable offence</w:t>
      </w:r>
      <w:r>
        <w:rPr>
          <w:rFonts w:cs="Arial"/>
        </w:rPr>
        <w:t>’</w:t>
      </w:r>
      <w:r w:rsidRPr="007844D3">
        <w:rPr>
          <w:rFonts w:cs="Arial"/>
        </w:rPr>
        <w:t xml:space="preserve"> alleged to have been committed</w:t>
      </w:r>
      <w:r>
        <w:rPr>
          <w:rFonts w:cs="Arial"/>
        </w:rPr>
        <w:t xml:space="preserve"> while the child was on bail for an indictable offence.</w:t>
      </w:r>
    </w:p>
    <w:p w14:paraId="57216F00" w14:textId="77777777" w:rsidR="00CA30DD" w:rsidRDefault="00CA30DD" w:rsidP="00CA30DD">
      <w:pPr>
        <w:spacing w:after="0"/>
        <w:rPr>
          <w:rFonts w:cs="Arial"/>
        </w:rPr>
      </w:pPr>
    </w:p>
    <w:p w14:paraId="38AC3FDF" w14:textId="77777777" w:rsidR="00CA30DD" w:rsidRDefault="00CA30DD" w:rsidP="00CA30DD">
      <w:pPr>
        <w:spacing w:after="0"/>
        <w:rPr>
          <w:rFonts w:cs="Arial"/>
          <w:szCs w:val="22"/>
        </w:rPr>
      </w:pPr>
      <w:r w:rsidRPr="0050237B">
        <w:rPr>
          <w:rFonts w:cs="Arial"/>
        </w:rPr>
        <w:t>The</w:t>
      </w:r>
      <w:r>
        <w:rPr>
          <w:rFonts w:cs="Arial"/>
        </w:rPr>
        <w:t xml:space="preserve"> SCS Act</w:t>
      </w:r>
      <w:r w:rsidRPr="0050237B">
        <w:rPr>
          <w:rFonts w:cs="Arial"/>
        </w:rPr>
        <w:t xml:space="preserve"> </w:t>
      </w:r>
      <w:r>
        <w:rPr>
          <w:rFonts w:cs="Arial"/>
          <w:szCs w:val="22"/>
        </w:rPr>
        <w:t>expanded the</w:t>
      </w:r>
      <w:r w:rsidRPr="0050237B">
        <w:rPr>
          <w:rFonts w:cs="Arial"/>
          <w:szCs w:val="22"/>
        </w:rPr>
        <w:t xml:space="preserve"> definition of ‘prescribed indictable offence’ </w:t>
      </w:r>
      <w:r>
        <w:rPr>
          <w:rFonts w:cs="Arial"/>
          <w:szCs w:val="22"/>
        </w:rPr>
        <w:t xml:space="preserve">for the purposes of the presumption against bail to include unlawful use of a motor vehicle as a </w:t>
      </w:r>
      <w:proofErr w:type="gramStart"/>
      <w:r w:rsidRPr="0050237B">
        <w:rPr>
          <w:rFonts w:cs="Arial"/>
          <w:szCs w:val="22"/>
        </w:rPr>
        <w:t>passenger, and</w:t>
      </w:r>
      <w:proofErr w:type="gramEnd"/>
      <w:r w:rsidRPr="0050237B">
        <w:rPr>
          <w:rFonts w:cs="Arial"/>
          <w:szCs w:val="22"/>
        </w:rPr>
        <w:t xml:space="preserve"> entering premises with intent to commit an indictable offence. </w:t>
      </w:r>
    </w:p>
    <w:p w14:paraId="431B24EE" w14:textId="77777777" w:rsidR="00CA30DD" w:rsidRDefault="00CA30DD" w:rsidP="00CA30DD">
      <w:pPr>
        <w:spacing w:after="0"/>
        <w:rPr>
          <w:rFonts w:cs="Arial"/>
          <w:szCs w:val="22"/>
        </w:rPr>
      </w:pPr>
    </w:p>
    <w:p w14:paraId="03648CEA" w14:textId="77777777" w:rsidR="00CA30DD" w:rsidRPr="0050237B" w:rsidRDefault="00CA30DD" w:rsidP="00CA30DD">
      <w:pPr>
        <w:spacing w:after="0"/>
        <w:rPr>
          <w:rFonts w:cs="Arial"/>
          <w:szCs w:val="22"/>
        </w:rPr>
      </w:pPr>
      <w:r w:rsidRPr="0050237B">
        <w:rPr>
          <w:rFonts w:cs="Arial"/>
          <w:szCs w:val="22"/>
        </w:rPr>
        <w:t xml:space="preserve">The </w:t>
      </w:r>
      <w:r>
        <w:rPr>
          <w:rFonts w:cs="Arial"/>
          <w:szCs w:val="22"/>
        </w:rPr>
        <w:t xml:space="preserve">SCS Act also amended the Criminal Code (see below) to introduce </w:t>
      </w:r>
      <w:r w:rsidRPr="0050237B">
        <w:rPr>
          <w:rFonts w:cs="Arial"/>
          <w:szCs w:val="22"/>
        </w:rPr>
        <w:t xml:space="preserve">new circumstances of aggravation for unlawful use of a motor vehicle </w:t>
      </w:r>
      <w:r>
        <w:rPr>
          <w:rFonts w:cs="Arial"/>
          <w:szCs w:val="22"/>
        </w:rPr>
        <w:t xml:space="preserve">with a </w:t>
      </w:r>
      <w:proofErr w:type="gramStart"/>
      <w:r>
        <w:rPr>
          <w:rFonts w:cs="Arial"/>
          <w:szCs w:val="22"/>
        </w:rPr>
        <w:t>14 year</w:t>
      </w:r>
      <w:proofErr w:type="gramEnd"/>
      <w:r>
        <w:rPr>
          <w:rFonts w:cs="Arial"/>
          <w:szCs w:val="22"/>
        </w:rPr>
        <w:t xml:space="preserve"> maximum penalty, including committing the offence at night or in company. Those circumstances of aggravation are now </w:t>
      </w:r>
      <w:r w:rsidRPr="0050237B">
        <w:rPr>
          <w:rFonts w:cs="Arial"/>
          <w:szCs w:val="22"/>
        </w:rPr>
        <w:t>prescribed indictable offences.</w:t>
      </w:r>
    </w:p>
    <w:p w14:paraId="437EA74D" w14:textId="77777777" w:rsidR="00CA30DD" w:rsidRPr="0050237B" w:rsidRDefault="00CA30DD" w:rsidP="00CA30DD">
      <w:pPr>
        <w:spacing w:after="0"/>
        <w:rPr>
          <w:rFonts w:cs="Arial"/>
          <w:b/>
          <w:bCs/>
          <w:szCs w:val="22"/>
          <w:u w:val="single"/>
        </w:rPr>
      </w:pPr>
    </w:p>
    <w:p w14:paraId="6CE51AF3" w14:textId="77777777" w:rsidR="00CA30DD" w:rsidRPr="00B53E89" w:rsidRDefault="00CA30DD" w:rsidP="00CA30DD">
      <w:pPr>
        <w:spacing w:before="160" w:after="60"/>
        <w:rPr>
          <w:rFonts w:cs="Arial"/>
          <w:color w:val="055772"/>
          <w:sz w:val="26"/>
          <w:szCs w:val="26"/>
        </w:rPr>
      </w:pPr>
      <w:r w:rsidRPr="00B53E89">
        <w:rPr>
          <w:rFonts w:cs="Arial"/>
          <w:b/>
          <w:bCs/>
          <w:color w:val="055772"/>
          <w:sz w:val="26"/>
          <w:szCs w:val="26"/>
        </w:rPr>
        <w:t xml:space="preserve">Youth justice sentencing </w:t>
      </w:r>
      <w:proofErr w:type="gramStart"/>
      <w:r w:rsidRPr="00B53E89">
        <w:rPr>
          <w:rFonts w:cs="Arial"/>
          <w:b/>
          <w:bCs/>
          <w:color w:val="055772"/>
          <w:sz w:val="26"/>
          <w:szCs w:val="26"/>
        </w:rPr>
        <w:t>framework</w:t>
      </w:r>
      <w:proofErr w:type="gramEnd"/>
    </w:p>
    <w:p w14:paraId="2C47BE49" w14:textId="77777777" w:rsidR="00CA30DD" w:rsidRPr="00B53E89" w:rsidRDefault="00CA30DD" w:rsidP="00CA30DD">
      <w:pPr>
        <w:spacing w:before="120" w:after="60"/>
        <w:rPr>
          <w:rFonts w:cs="Arial"/>
          <w:b/>
          <w:bCs/>
          <w:szCs w:val="22"/>
        </w:rPr>
      </w:pPr>
      <w:r w:rsidRPr="00B53E89">
        <w:rPr>
          <w:rFonts w:cs="Arial"/>
          <w:b/>
          <w:bCs/>
        </w:rPr>
        <w:t>N</w:t>
      </w:r>
      <w:r w:rsidRPr="00B53E89">
        <w:rPr>
          <w:rFonts w:cs="Arial"/>
          <w:b/>
          <w:bCs/>
          <w:szCs w:val="22"/>
        </w:rPr>
        <w:t>ew serious repeat offender declaration scheme</w:t>
      </w:r>
    </w:p>
    <w:p w14:paraId="575BC079" w14:textId="77777777" w:rsidR="00CA30DD" w:rsidRPr="0050237B" w:rsidRDefault="00CA30DD" w:rsidP="00CA30DD">
      <w:pPr>
        <w:spacing w:after="0"/>
        <w:rPr>
          <w:rFonts w:cs="Arial"/>
          <w:szCs w:val="22"/>
        </w:rPr>
      </w:pPr>
      <w:r>
        <w:rPr>
          <w:rFonts w:cs="Arial"/>
          <w:szCs w:val="22"/>
        </w:rPr>
        <w:t>The SCS Act introduced a scheme under which a</w:t>
      </w:r>
      <w:r w:rsidRPr="0050237B">
        <w:rPr>
          <w:rFonts w:cs="Arial"/>
          <w:szCs w:val="22"/>
        </w:rPr>
        <w:t xml:space="preserve"> court, on the application of the prosecution, </w:t>
      </w:r>
      <w:r>
        <w:rPr>
          <w:rFonts w:cs="Arial"/>
          <w:szCs w:val="22"/>
        </w:rPr>
        <w:t xml:space="preserve">can </w:t>
      </w:r>
      <w:r w:rsidRPr="0050237B">
        <w:rPr>
          <w:rFonts w:cs="Arial"/>
          <w:szCs w:val="22"/>
        </w:rPr>
        <w:t>declare a child to be a ‘serious repeat offender’. This</w:t>
      </w:r>
      <w:r>
        <w:rPr>
          <w:rFonts w:cs="Arial"/>
          <w:szCs w:val="22"/>
        </w:rPr>
        <w:t xml:space="preserve"> </w:t>
      </w:r>
      <w:r w:rsidRPr="0050237B">
        <w:rPr>
          <w:rFonts w:cs="Arial"/>
          <w:szCs w:val="22"/>
        </w:rPr>
        <w:t>appl</w:t>
      </w:r>
      <w:r>
        <w:rPr>
          <w:rFonts w:cs="Arial"/>
          <w:szCs w:val="22"/>
        </w:rPr>
        <w:t>ies</w:t>
      </w:r>
      <w:r w:rsidRPr="0050237B">
        <w:rPr>
          <w:rFonts w:cs="Arial"/>
          <w:szCs w:val="22"/>
        </w:rPr>
        <w:t xml:space="preserve"> where the child is being sentenced for a</w:t>
      </w:r>
      <w:r>
        <w:rPr>
          <w:rFonts w:cs="Arial"/>
          <w:szCs w:val="22"/>
        </w:rPr>
        <w:t xml:space="preserve"> </w:t>
      </w:r>
      <w:r w:rsidRPr="0050237B">
        <w:rPr>
          <w:rFonts w:cs="Arial"/>
          <w:szCs w:val="22"/>
        </w:rPr>
        <w:t>prescribed indictable offence and has previously been sentenced to at least one detention order for a</w:t>
      </w:r>
      <w:r>
        <w:rPr>
          <w:rFonts w:cs="Arial"/>
          <w:szCs w:val="22"/>
        </w:rPr>
        <w:t xml:space="preserve"> </w:t>
      </w:r>
      <w:r w:rsidRPr="0050237B">
        <w:rPr>
          <w:rFonts w:cs="Arial"/>
          <w:szCs w:val="22"/>
        </w:rPr>
        <w:t xml:space="preserve">prescribed indictable offence, and the court is satisfied there is a high probability that the child would commit a further prescribed indictable offence. </w:t>
      </w:r>
    </w:p>
    <w:p w14:paraId="75F3C682" w14:textId="77777777" w:rsidR="00CA30DD" w:rsidRPr="0050237B" w:rsidRDefault="00CA30DD" w:rsidP="00CA30DD">
      <w:pPr>
        <w:spacing w:after="0"/>
        <w:rPr>
          <w:rFonts w:cs="Arial"/>
        </w:rPr>
      </w:pPr>
    </w:p>
    <w:p w14:paraId="2413604A" w14:textId="77777777" w:rsidR="00CA30DD" w:rsidRPr="0050237B" w:rsidRDefault="00CA30DD" w:rsidP="00CA30DD">
      <w:pPr>
        <w:spacing w:after="0"/>
        <w:rPr>
          <w:rFonts w:cs="Arial"/>
          <w:szCs w:val="22"/>
        </w:rPr>
      </w:pPr>
      <w:r w:rsidRPr="0050237B">
        <w:rPr>
          <w:rFonts w:cs="Arial"/>
          <w:szCs w:val="22"/>
        </w:rPr>
        <w:t xml:space="preserve">The court </w:t>
      </w:r>
      <w:r>
        <w:rPr>
          <w:rFonts w:cs="Arial"/>
          <w:szCs w:val="22"/>
        </w:rPr>
        <w:t>must</w:t>
      </w:r>
      <w:r w:rsidRPr="0050237B">
        <w:rPr>
          <w:rFonts w:cs="Arial"/>
          <w:szCs w:val="22"/>
        </w:rPr>
        <w:t xml:space="preserve"> consider a pre-sentence report</w:t>
      </w:r>
      <w:r>
        <w:rPr>
          <w:rFonts w:cs="Arial"/>
          <w:szCs w:val="22"/>
        </w:rPr>
        <w:t xml:space="preserve"> prepared by Youth Justice</w:t>
      </w:r>
      <w:r w:rsidRPr="0050237B">
        <w:rPr>
          <w:rFonts w:cs="Arial"/>
          <w:szCs w:val="22"/>
        </w:rPr>
        <w:t>, and have regard to:</w:t>
      </w:r>
    </w:p>
    <w:p w14:paraId="1661C27D" w14:textId="77777777" w:rsidR="00CA30DD" w:rsidRPr="0050237B" w:rsidRDefault="00CA30DD" w:rsidP="00CA30DD">
      <w:pPr>
        <w:pStyle w:val="ListParagraph"/>
        <w:numPr>
          <w:ilvl w:val="0"/>
          <w:numId w:val="11"/>
        </w:numPr>
        <w:spacing w:after="0" w:line="240" w:lineRule="auto"/>
        <w:ind w:left="567" w:hanging="491"/>
        <w:contextualSpacing w:val="0"/>
        <w:rPr>
          <w:rFonts w:ascii="Arial" w:hAnsi="Arial" w:cs="Arial"/>
        </w:rPr>
      </w:pPr>
      <w:r w:rsidRPr="0050237B">
        <w:rPr>
          <w:rFonts w:ascii="Arial" w:hAnsi="Arial" w:cs="Arial"/>
        </w:rPr>
        <w:t>the child’s previous offending history and bail history</w:t>
      </w:r>
    </w:p>
    <w:p w14:paraId="3F6EF373" w14:textId="77777777" w:rsidR="00CA30DD" w:rsidRPr="0050237B" w:rsidRDefault="00CA30DD" w:rsidP="00CA30DD">
      <w:pPr>
        <w:pStyle w:val="ListParagraph"/>
        <w:numPr>
          <w:ilvl w:val="0"/>
          <w:numId w:val="11"/>
        </w:numPr>
        <w:spacing w:after="0" w:line="240" w:lineRule="auto"/>
        <w:ind w:left="567" w:hanging="491"/>
        <w:contextualSpacing w:val="0"/>
        <w:rPr>
          <w:rFonts w:ascii="Arial" w:hAnsi="Arial" w:cs="Arial"/>
        </w:rPr>
      </w:pPr>
      <w:r w:rsidRPr="0050237B">
        <w:rPr>
          <w:rFonts w:ascii="Arial" w:hAnsi="Arial" w:cs="Arial"/>
        </w:rPr>
        <w:t>any efforts at rehabilitation by the child, and</w:t>
      </w:r>
    </w:p>
    <w:p w14:paraId="1E7E6BE7" w14:textId="77777777" w:rsidR="00CA30DD" w:rsidRPr="0050237B" w:rsidRDefault="00CA30DD" w:rsidP="00CA30DD">
      <w:pPr>
        <w:pStyle w:val="ListParagraph"/>
        <w:numPr>
          <w:ilvl w:val="0"/>
          <w:numId w:val="11"/>
        </w:numPr>
        <w:spacing w:after="0" w:line="240" w:lineRule="auto"/>
        <w:ind w:left="567" w:hanging="491"/>
        <w:contextualSpacing w:val="0"/>
        <w:rPr>
          <w:rFonts w:ascii="Arial" w:hAnsi="Arial" w:cs="Arial"/>
        </w:rPr>
      </w:pPr>
      <w:r w:rsidRPr="0050237B">
        <w:rPr>
          <w:rFonts w:ascii="Arial" w:hAnsi="Arial" w:cs="Arial"/>
        </w:rPr>
        <w:t>any other matter the court considers relevant.</w:t>
      </w:r>
    </w:p>
    <w:p w14:paraId="72FE50AF" w14:textId="77777777" w:rsidR="00CA30DD" w:rsidRPr="0050237B" w:rsidRDefault="00CA30DD" w:rsidP="00CA30DD">
      <w:pPr>
        <w:spacing w:after="0"/>
        <w:rPr>
          <w:rFonts w:cs="Arial"/>
        </w:rPr>
      </w:pPr>
    </w:p>
    <w:p w14:paraId="216A4CA0" w14:textId="77777777" w:rsidR="00CA30DD" w:rsidRPr="0050237B" w:rsidRDefault="00CA30DD" w:rsidP="00CA30DD">
      <w:pPr>
        <w:spacing w:after="0"/>
        <w:rPr>
          <w:rFonts w:cs="Arial"/>
          <w:szCs w:val="22"/>
        </w:rPr>
      </w:pPr>
      <w:r w:rsidRPr="0050237B">
        <w:rPr>
          <w:rFonts w:cs="Arial"/>
          <w:szCs w:val="22"/>
        </w:rPr>
        <w:t xml:space="preserve">Where a declaration is made, the sentencing principles currently in the Youth Justice Act continue to apply, but the court </w:t>
      </w:r>
      <w:r>
        <w:rPr>
          <w:rFonts w:cs="Arial"/>
          <w:szCs w:val="22"/>
        </w:rPr>
        <w:t xml:space="preserve">is </w:t>
      </w:r>
      <w:r w:rsidRPr="0050237B">
        <w:rPr>
          <w:rFonts w:cs="Arial"/>
          <w:szCs w:val="22"/>
        </w:rPr>
        <w:t xml:space="preserve">required to </w:t>
      </w:r>
      <w:r>
        <w:rPr>
          <w:rFonts w:cs="Arial"/>
          <w:szCs w:val="22"/>
        </w:rPr>
        <w:t>ha</w:t>
      </w:r>
      <w:r w:rsidRPr="0050237B">
        <w:rPr>
          <w:rFonts w:cs="Arial"/>
          <w:szCs w:val="22"/>
        </w:rPr>
        <w:t xml:space="preserve">ve </w:t>
      </w:r>
      <w:r w:rsidRPr="0050237B">
        <w:rPr>
          <w:rFonts w:cs="Arial"/>
          <w:i/>
          <w:iCs/>
          <w:szCs w:val="22"/>
        </w:rPr>
        <w:t>primary</w:t>
      </w:r>
      <w:r w:rsidRPr="0050237B">
        <w:rPr>
          <w:rFonts w:cs="Arial"/>
          <w:szCs w:val="22"/>
        </w:rPr>
        <w:t xml:space="preserve"> regard to five new principles:</w:t>
      </w:r>
    </w:p>
    <w:p w14:paraId="060A6421" w14:textId="77777777" w:rsidR="00CA30DD" w:rsidRPr="0050237B" w:rsidRDefault="00CA30DD" w:rsidP="00CA30DD">
      <w:pPr>
        <w:pStyle w:val="ListParagraph"/>
        <w:numPr>
          <w:ilvl w:val="0"/>
          <w:numId w:val="11"/>
        </w:numPr>
        <w:spacing w:after="0" w:line="240" w:lineRule="auto"/>
        <w:ind w:left="567" w:hanging="491"/>
        <w:contextualSpacing w:val="0"/>
        <w:rPr>
          <w:rFonts w:ascii="Arial" w:hAnsi="Arial" w:cs="Arial"/>
        </w:rPr>
      </w:pPr>
      <w:r w:rsidRPr="0050237B">
        <w:rPr>
          <w:rFonts w:ascii="Arial" w:hAnsi="Arial" w:cs="Arial"/>
        </w:rPr>
        <w:t xml:space="preserve">the need to protect members of the </w:t>
      </w:r>
      <w:proofErr w:type="gramStart"/>
      <w:r w:rsidRPr="0050237B">
        <w:rPr>
          <w:rFonts w:ascii="Arial" w:hAnsi="Arial" w:cs="Arial"/>
        </w:rPr>
        <w:t>community</w:t>
      </w:r>
      <w:proofErr w:type="gramEnd"/>
      <w:r w:rsidRPr="0050237B">
        <w:rPr>
          <w:rFonts w:ascii="Arial" w:hAnsi="Arial" w:cs="Arial"/>
        </w:rPr>
        <w:t xml:space="preserve"> </w:t>
      </w:r>
    </w:p>
    <w:p w14:paraId="57AFFCD6" w14:textId="77777777" w:rsidR="00CA30DD" w:rsidRPr="0050237B" w:rsidRDefault="00CA30DD" w:rsidP="00CA30DD">
      <w:pPr>
        <w:pStyle w:val="ListParagraph"/>
        <w:numPr>
          <w:ilvl w:val="0"/>
          <w:numId w:val="11"/>
        </w:numPr>
        <w:spacing w:after="0" w:line="240" w:lineRule="auto"/>
        <w:ind w:left="567" w:hanging="491"/>
        <w:contextualSpacing w:val="0"/>
        <w:rPr>
          <w:rFonts w:ascii="Arial" w:hAnsi="Arial" w:cs="Arial"/>
        </w:rPr>
      </w:pPr>
      <w:r w:rsidRPr="0050237B">
        <w:rPr>
          <w:rFonts w:ascii="Arial" w:hAnsi="Arial" w:cs="Arial"/>
        </w:rPr>
        <w:t>the nature or extent of any violence used</w:t>
      </w:r>
      <w:r>
        <w:rPr>
          <w:rFonts w:ascii="Arial" w:hAnsi="Arial" w:cs="Arial"/>
        </w:rPr>
        <w:t xml:space="preserve"> during the</w:t>
      </w:r>
      <w:r w:rsidRPr="0050237B">
        <w:rPr>
          <w:rFonts w:ascii="Arial" w:hAnsi="Arial" w:cs="Arial"/>
        </w:rPr>
        <w:t xml:space="preserve"> </w:t>
      </w:r>
      <w:proofErr w:type="gramStart"/>
      <w:r w:rsidRPr="0050237B">
        <w:rPr>
          <w:rFonts w:ascii="Arial" w:hAnsi="Arial" w:cs="Arial"/>
        </w:rPr>
        <w:t>offence</w:t>
      </w:r>
      <w:proofErr w:type="gramEnd"/>
      <w:r w:rsidRPr="0050237B">
        <w:rPr>
          <w:rFonts w:ascii="Arial" w:hAnsi="Arial" w:cs="Arial"/>
        </w:rPr>
        <w:t xml:space="preserve"> </w:t>
      </w:r>
    </w:p>
    <w:p w14:paraId="15837616" w14:textId="77777777" w:rsidR="00CA30DD" w:rsidRPr="0050237B" w:rsidRDefault="00CA30DD" w:rsidP="00CA30DD">
      <w:pPr>
        <w:pStyle w:val="ListParagraph"/>
        <w:numPr>
          <w:ilvl w:val="0"/>
          <w:numId w:val="11"/>
        </w:numPr>
        <w:spacing w:after="0" w:line="240" w:lineRule="auto"/>
        <w:ind w:left="567" w:hanging="491"/>
        <w:contextualSpacing w:val="0"/>
        <w:rPr>
          <w:rFonts w:ascii="Arial" w:hAnsi="Arial" w:cs="Arial"/>
        </w:rPr>
      </w:pPr>
      <w:r>
        <w:rPr>
          <w:rFonts w:ascii="Arial" w:hAnsi="Arial" w:cs="Arial"/>
        </w:rPr>
        <w:t xml:space="preserve">the extent of </w:t>
      </w:r>
      <w:r w:rsidRPr="0050237B">
        <w:rPr>
          <w:rFonts w:ascii="Arial" w:hAnsi="Arial" w:cs="Arial"/>
        </w:rPr>
        <w:t xml:space="preserve">any disregard by the child for public safety </w:t>
      </w:r>
      <w:r>
        <w:rPr>
          <w:rFonts w:ascii="Arial" w:hAnsi="Arial" w:cs="Arial"/>
        </w:rPr>
        <w:t>during the offence</w:t>
      </w:r>
    </w:p>
    <w:p w14:paraId="6F55E362" w14:textId="77777777" w:rsidR="00CA30DD" w:rsidRPr="0050237B" w:rsidRDefault="00CA30DD" w:rsidP="00CA30DD">
      <w:pPr>
        <w:pStyle w:val="ListParagraph"/>
        <w:numPr>
          <w:ilvl w:val="0"/>
          <w:numId w:val="11"/>
        </w:numPr>
        <w:spacing w:after="0" w:line="240" w:lineRule="auto"/>
        <w:ind w:left="567" w:hanging="491"/>
        <w:contextualSpacing w:val="0"/>
        <w:rPr>
          <w:rFonts w:ascii="Arial" w:hAnsi="Arial" w:cs="Arial"/>
        </w:rPr>
      </w:pPr>
      <w:r w:rsidRPr="0050237B">
        <w:rPr>
          <w:rFonts w:ascii="Arial" w:hAnsi="Arial" w:cs="Arial"/>
        </w:rPr>
        <w:t>the impact of the offence on public safety, and</w:t>
      </w:r>
    </w:p>
    <w:p w14:paraId="4D012C0C" w14:textId="77777777" w:rsidR="00CA30DD" w:rsidRPr="0050237B" w:rsidRDefault="00CA30DD" w:rsidP="00CA30DD">
      <w:pPr>
        <w:pStyle w:val="ListParagraph"/>
        <w:numPr>
          <w:ilvl w:val="0"/>
          <w:numId w:val="11"/>
        </w:numPr>
        <w:spacing w:after="0" w:line="240" w:lineRule="auto"/>
        <w:ind w:left="567" w:hanging="491"/>
        <w:contextualSpacing w:val="0"/>
        <w:rPr>
          <w:rFonts w:ascii="Arial" w:hAnsi="Arial" w:cs="Arial"/>
        </w:rPr>
      </w:pPr>
      <w:r w:rsidRPr="0050237B">
        <w:rPr>
          <w:rFonts w:ascii="Arial" w:hAnsi="Arial" w:cs="Arial"/>
        </w:rPr>
        <w:t xml:space="preserve">the child’s criminal and bail history. </w:t>
      </w:r>
    </w:p>
    <w:p w14:paraId="4103B588" w14:textId="77777777" w:rsidR="00CA30DD" w:rsidRPr="0050237B" w:rsidRDefault="00CA30DD" w:rsidP="00CA30DD">
      <w:pPr>
        <w:spacing w:after="0"/>
        <w:rPr>
          <w:rFonts w:cs="Arial"/>
        </w:rPr>
      </w:pPr>
    </w:p>
    <w:p w14:paraId="4657EED5" w14:textId="77777777" w:rsidR="00CA30DD" w:rsidRPr="0050237B" w:rsidRDefault="00CA30DD" w:rsidP="00CA30DD">
      <w:pPr>
        <w:spacing w:after="0"/>
        <w:rPr>
          <w:rFonts w:cs="Arial"/>
          <w:szCs w:val="22"/>
        </w:rPr>
      </w:pPr>
      <w:r>
        <w:rPr>
          <w:rFonts w:cs="Arial"/>
          <w:szCs w:val="22"/>
        </w:rPr>
        <w:t xml:space="preserve">A </w:t>
      </w:r>
      <w:r w:rsidRPr="0050237B">
        <w:rPr>
          <w:rFonts w:cs="Arial"/>
          <w:szCs w:val="22"/>
        </w:rPr>
        <w:t xml:space="preserve">declaration </w:t>
      </w:r>
      <w:r>
        <w:rPr>
          <w:rFonts w:cs="Arial"/>
          <w:szCs w:val="22"/>
        </w:rPr>
        <w:t>remains current</w:t>
      </w:r>
      <w:r w:rsidRPr="0050237B">
        <w:rPr>
          <w:rFonts w:cs="Arial"/>
          <w:szCs w:val="22"/>
        </w:rPr>
        <w:t xml:space="preserve"> for a period of 12 months</w:t>
      </w:r>
      <w:r>
        <w:rPr>
          <w:rFonts w:cs="Arial"/>
          <w:szCs w:val="22"/>
        </w:rPr>
        <w:t>,</w:t>
      </w:r>
      <w:r w:rsidRPr="003575ED">
        <w:rPr>
          <w:rFonts w:cs="Arial"/>
          <w:szCs w:val="22"/>
        </w:rPr>
        <w:t xml:space="preserve"> </w:t>
      </w:r>
      <w:r>
        <w:rPr>
          <w:rFonts w:cs="Arial"/>
          <w:szCs w:val="22"/>
        </w:rPr>
        <w:t>d</w:t>
      </w:r>
      <w:r w:rsidRPr="0050237B">
        <w:rPr>
          <w:rFonts w:cs="Arial"/>
          <w:szCs w:val="22"/>
        </w:rPr>
        <w:t xml:space="preserve">uring </w:t>
      </w:r>
      <w:r>
        <w:rPr>
          <w:rFonts w:cs="Arial"/>
          <w:szCs w:val="22"/>
        </w:rPr>
        <w:t>which</w:t>
      </w:r>
      <w:r w:rsidRPr="0050237B">
        <w:rPr>
          <w:rFonts w:cs="Arial"/>
          <w:szCs w:val="22"/>
        </w:rPr>
        <w:t xml:space="preserve"> any court of like or lower jurisdiction must also have primary regard to the new sentencing principles</w:t>
      </w:r>
      <w:r>
        <w:rPr>
          <w:rFonts w:cs="Arial"/>
          <w:szCs w:val="22"/>
        </w:rPr>
        <w:t xml:space="preserve"> when sentencing for a prescribed indictable offence</w:t>
      </w:r>
      <w:r w:rsidRPr="0050237B">
        <w:rPr>
          <w:rFonts w:cs="Arial"/>
          <w:szCs w:val="22"/>
        </w:rPr>
        <w:t xml:space="preserve">. If the child </w:t>
      </w:r>
      <w:r>
        <w:rPr>
          <w:rFonts w:cs="Arial"/>
          <w:szCs w:val="22"/>
        </w:rPr>
        <w:t xml:space="preserve">was </w:t>
      </w:r>
      <w:r w:rsidRPr="0050237B">
        <w:rPr>
          <w:rFonts w:cs="Arial"/>
          <w:szCs w:val="22"/>
        </w:rPr>
        <w:t>sentenced to detention</w:t>
      </w:r>
      <w:r>
        <w:rPr>
          <w:rFonts w:cs="Arial"/>
          <w:szCs w:val="22"/>
        </w:rPr>
        <w:t xml:space="preserve"> when the declaration was made</w:t>
      </w:r>
      <w:r w:rsidRPr="0050237B">
        <w:rPr>
          <w:rFonts w:cs="Arial"/>
          <w:szCs w:val="22"/>
        </w:rPr>
        <w:t xml:space="preserve">, the </w:t>
      </w:r>
      <w:r>
        <w:rPr>
          <w:rFonts w:cs="Arial"/>
          <w:szCs w:val="22"/>
        </w:rPr>
        <w:t xml:space="preserve">declaration continues until </w:t>
      </w:r>
      <w:r w:rsidRPr="0050237B">
        <w:rPr>
          <w:rFonts w:cs="Arial"/>
          <w:szCs w:val="22"/>
        </w:rPr>
        <w:t xml:space="preserve">12 months </w:t>
      </w:r>
      <w:r>
        <w:rPr>
          <w:rFonts w:cs="Arial"/>
          <w:szCs w:val="22"/>
        </w:rPr>
        <w:t>after</w:t>
      </w:r>
      <w:r w:rsidRPr="0050237B">
        <w:rPr>
          <w:rFonts w:cs="Arial"/>
          <w:szCs w:val="22"/>
        </w:rPr>
        <w:t xml:space="preserve"> the child </w:t>
      </w:r>
      <w:r>
        <w:rPr>
          <w:rFonts w:cs="Arial"/>
          <w:szCs w:val="22"/>
        </w:rPr>
        <w:t>is</w:t>
      </w:r>
      <w:r w:rsidRPr="0050237B">
        <w:rPr>
          <w:rFonts w:cs="Arial"/>
          <w:szCs w:val="22"/>
        </w:rPr>
        <w:t xml:space="preserve"> released. </w:t>
      </w:r>
    </w:p>
    <w:p w14:paraId="367245B5" w14:textId="77777777" w:rsidR="00CA30DD" w:rsidRPr="0050237B" w:rsidRDefault="00CA30DD" w:rsidP="00CA30DD">
      <w:pPr>
        <w:spacing w:after="0"/>
        <w:rPr>
          <w:rFonts w:cs="Arial"/>
          <w:szCs w:val="22"/>
        </w:rPr>
      </w:pPr>
    </w:p>
    <w:p w14:paraId="58E912E9" w14:textId="77777777" w:rsidR="00CA30DD" w:rsidRPr="000F6484" w:rsidRDefault="00CA30DD" w:rsidP="00CA30DD">
      <w:pPr>
        <w:spacing w:before="120" w:after="60"/>
        <w:rPr>
          <w:rFonts w:cs="Arial"/>
          <w:b/>
          <w:bCs/>
          <w:szCs w:val="22"/>
        </w:rPr>
      </w:pPr>
      <w:r w:rsidRPr="000F6484">
        <w:rPr>
          <w:rFonts w:cs="Arial"/>
          <w:b/>
          <w:bCs/>
          <w:szCs w:val="22"/>
        </w:rPr>
        <w:t>Changes to conditional release orders</w:t>
      </w:r>
    </w:p>
    <w:p w14:paraId="00874C8A" w14:textId="77777777" w:rsidR="00CA30DD" w:rsidRDefault="00CA30DD" w:rsidP="00CA30DD">
      <w:pPr>
        <w:spacing w:after="0"/>
        <w:rPr>
          <w:rFonts w:cs="Arial"/>
        </w:rPr>
      </w:pPr>
      <w:r w:rsidRPr="0050237B">
        <w:rPr>
          <w:rFonts w:cs="Arial"/>
          <w:szCs w:val="22"/>
        </w:rPr>
        <w:t>A conditional release order is an intensive community-based order that can be imposed when a period of detention is suspended</w:t>
      </w:r>
      <w:r>
        <w:rPr>
          <w:rFonts w:cs="Arial"/>
          <w:szCs w:val="22"/>
        </w:rPr>
        <w:t>, meaning the child is released subject to supervision and participation in programs.</w:t>
      </w:r>
      <w:r w:rsidRPr="0050237B">
        <w:rPr>
          <w:rFonts w:cs="Arial"/>
        </w:rPr>
        <w:t xml:space="preserve"> </w:t>
      </w:r>
    </w:p>
    <w:p w14:paraId="61900014" w14:textId="77777777" w:rsidR="00CA30DD" w:rsidRDefault="00CA30DD" w:rsidP="00CA30DD">
      <w:pPr>
        <w:spacing w:after="0"/>
        <w:rPr>
          <w:rFonts w:cs="Arial"/>
        </w:rPr>
      </w:pPr>
    </w:p>
    <w:p w14:paraId="6C5FF713" w14:textId="77777777" w:rsidR="00CA30DD" w:rsidRDefault="00CA30DD" w:rsidP="00CA30DD">
      <w:pPr>
        <w:spacing w:after="0"/>
        <w:rPr>
          <w:rFonts w:cs="Arial"/>
          <w:szCs w:val="22"/>
        </w:rPr>
      </w:pPr>
      <w:r w:rsidRPr="0050237B">
        <w:rPr>
          <w:rFonts w:cs="Arial"/>
          <w:szCs w:val="22"/>
        </w:rPr>
        <w:t xml:space="preserve">The </w:t>
      </w:r>
      <w:r>
        <w:rPr>
          <w:rFonts w:cs="Arial"/>
          <w:szCs w:val="22"/>
        </w:rPr>
        <w:t>SCS Act</w:t>
      </w:r>
      <w:r w:rsidRPr="0050237B">
        <w:rPr>
          <w:rFonts w:cs="Arial"/>
          <w:szCs w:val="22"/>
        </w:rPr>
        <w:t xml:space="preserve"> lengthen</w:t>
      </w:r>
      <w:r>
        <w:rPr>
          <w:rFonts w:cs="Arial"/>
          <w:szCs w:val="22"/>
        </w:rPr>
        <w:t>ed</w:t>
      </w:r>
      <w:r w:rsidRPr="0050237B">
        <w:rPr>
          <w:rFonts w:cs="Arial"/>
          <w:szCs w:val="22"/>
        </w:rPr>
        <w:t xml:space="preserve"> the maximum duration of a conditional release order from three months to six months</w:t>
      </w:r>
      <w:r>
        <w:rPr>
          <w:rFonts w:cs="Arial"/>
          <w:szCs w:val="22"/>
        </w:rPr>
        <w:t xml:space="preserve">, and introduced a requirement that </w:t>
      </w:r>
      <w:r w:rsidRPr="0050237B">
        <w:rPr>
          <w:rFonts w:cs="Arial"/>
          <w:szCs w:val="22"/>
        </w:rPr>
        <w:t>children sentenced to a conditional release order for a</w:t>
      </w:r>
      <w:r>
        <w:rPr>
          <w:rFonts w:cs="Arial"/>
          <w:szCs w:val="22"/>
        </w:rPr>
        <w:t xml:space="preserve"> prescribed indictable </w:t>
      </w:r>
      <w:r w:rsidRPr="0050237B">
        <w:rPr>
          <w:rFonts w:cs="Arial"/>
          <w:szCs w:val="22"/>
        </w:rPr>
        <w:t>offence serve their suspended period of detention if they breach the order, unless there are special circumstances.</w:t>
      </w:r>
      <w:r>
        <w:rPr>
          <w:rFonts w:cs="Arial"/>
          <w:szCs w:val="22"/>
        </w:rPr>
        <w:t xml:space="preserve"> </w:t>
      </w:r>
    </w:p>
    <w:p w14:paraId="30E2BB93" w14:textId="77777777" w:rsidR="00CA30DD" w:rsidRDefault="00CA30DD" w:rsidP="00CA30DD">
      <w:pPr>
        <w:spacing w:after="0"/>
        <w:rPr>
          <w:rFonts w:cs="Arial"/>
          <w:szCs w:val="22"/>
        </w:rPr>
      </w:pPr>
    </w:p>
    <w:p w14:paraId="6B8716DF" w14:textId="77777777" w:rsidR="00CA30DD" w:rsidRDefault="00CA30DD" w:rsidP="00CA30DD">
      <w:pPr>
        <w:spacing w:after="0"/>
        <w:rPr>
          <w:rFonts w:cs="Arial"/>
          <w:szCs w:val="22"/>
        </w:rPr>
      </w:pPr>
    </w:p>
    <w:p w14:paraId="6DE659F8" w14:textId="77777777" w:rsidR="00CA30DD" w:rsidRDefault="00CA30DD" w:rsidP="00CA30DD">
      <w:pPr>
        <w:spacing w:after="0"/>
        <w:rPr>
          <w:rFonts w:cs="Arial"/>
          <w:szCs w:val="22"/>
        </w:rPr>
      </w:pPr>
    </w:p>
    <w:p w14:paraId="2FBC7152" w14:textId="77777777" w:rsidR="00CA30DD" w:rsidRDefault="00CA30DD" w:rsidP="00CA30DD">
      <w:pPr>
        <w:spacing w:after="0"/>
        <w:rPr>
          <w:rFonts w:cs="Arial"/>
          <w:szCs w:val="22"/>
        </w:rPr>
      </w:pPr>
    </w:p>
    <w:p w14:paraId="6B90B585" w14:textId="77777777" w:rsidR="00CA30DD" w:rsidRPr="000F6484" w:rsidRDefault="00CA30DD" w:rsidP="00CA30DD">
      <w:pPr>
        <w:spacing w:before="120" w:after="60"/>
        <w:rPr>
          <w:rFonts w:cs="Arial"/>
          <w:b/>
          <w:bCs/>
          <w:szCs w:val="22"/>
        </w:rPr>
      </w:pPr>
      <w:r w:rsidRPr="000F6484">
        <w:rPr>
          <w:rFonts w:cs="Arial"/>
          <w:b/>
          <w:bCs/>
          <w:szCs w:val="22"/>
        </w:rPr>
        <w:lastRenderedPageBreak/>
        <w:t xml:space="preserve">Courts to consider bail history when </w:t>
      </w:r>
      <w:proofErr w:type="gramStart"/>
      <w:r w:rsidRPr="000F6484">
        <w:rPr>
          <w:rFonts w:cs="Arial"/>
          <w:b/>
          <w:bCs/>
          <w:szCs w:val="22"/>
        </w:rPr>
        <w:t>sentencing</w:t>
      </w:r>
      <w:proofErr w:type="gramEnd"/>
    </w:p>
    <w:p w14:paraId="29908CD4" w14:textId="77777777" w:rsidR="00CA30DD" w:rsidRPr="0050237B" w:rsidRDefault="00CA30DD" w:rsidP="00CA30DD">
      <w:pPr>
        <w:spacing w:after="0"/>
        <w:rPr>
          <w:rFonts w:cs="Arial"/>
          <w:szCs w:val="22"/>
        </w:rPr>
      </w:pPr>
      <w:r w:rsidRPr="0050237B">
        <w:rPr>
          <w:rFonts w:cs="Arial"/>
          <w:szCs w:val="22"/>
        </w:rPr>
        <w:t>The</w:t>
      </w:r>
      <w:r>
        <w:rPr>
          <w:rFonts w:cs="Arial"/>
          <w:szCs w:val="22"/>
        </w:rPr>
        <w:t xml:space="preserve"> SCS Act</w:t>
      </w:r>
      <w:r w:rsidRPr="0050237B">
        <w:rPr>
          <w:rFonts w:cs="Arial"/>
          <w:szCs w:val="22"/>
        </w:rPr>
        <w:t xml:space="preserve"> ma</w:t>
      </w:r>
      <w:r>
        <w:rPr>
          <w:rFonts w:cs="Arial"/>
          <w:szCs w:val="22"/>
        </w:rPr>
        <w:t>d</w:t>
      </w:r>
      <w:r w:rsidRPr="0050237B">
        <w:rPr>
          <w:rFonts w:cs="Arial"/>
          <w:szCs w:val="22"/>
        </w:rPr>
        <w:t xml:space="preserve">e clear that a court is to </w:t>
      </w:r>
      <w:proofErr w:type="gramStart"/>
      <w:r w:rsidRPr="0050237B">
        <w:rPr>
          <w:rFonts w:cs="Arial"/>
          <w:szCs w:val="22"/>
        </w:rPr>
        <w:t>take into</w:t>
      </w:r>
      <w:r>
        <w:rPr>
          <w:rFonts w:cs="Arial"/>
          <w:szCs w:val="22"/>
        </w:rPr>
        <w:t xml:space="preserve"> </w:t>
      </w:r>
      <w:r w:rsidRPr="0050237B">
        <w:rPr>
          <w:rFonts w:cs="Arial"/>
          <w:szCs w:val="22"/>
        </w:rPr>
        <w:t>account</w:t>
      </w:r>
      <w:proofErr w:type="gramEnd"/>
      <w:r w:rsidRPr="0050237B">
        <w:rPr>
          <w:rFonts w:cs="Arial"/>
          <w:szCs w:val="22"/>
        </w:rPr>
        <w:t xml:space="preserve"> any</w:t>
      </w:r>
      <w:r>
        <w:rPr>
          <w:rFonts w:cs="Arial"/>
          <w:szCs w:val="22"/>
        </w:rPr>
        <w:t xml:space="preserve"> </w:t>
      </w:r>
      <w:r w:rsidRPr="0050237B">
        <w:rPr>
          <w:rFonts w:cs="Arial"/>
          <w:szCs w:val="22"/>
        </w:rPr>
        <w:t xml:space="preserve">bail history </w:t>
      </w:r>
      <w:r>
        <w:rPr>
          <w:rFonts w:cs="Arial"/>
          <w:szCs w:val="22"/>
        </w:rPr>
        <w:t xml:space="preserve">put before it </w:t>
      </w:r>
      <w:r w:rsidRPr="0050237B">
        <w:rPr>
          <w:rFonts w:cs="Arial"/>
          <w:szCs w:val="22"/>
        </w:rPr>
        <w:t>when sentencing a child. This could include information about compliance or non-compliance with bail conditions or reoffending or abstaining from offending while on bail. The information provided to the court could be mitigating or aggravating.</w:t>
      </w:r>
    </w:p>
    <w:p w14:paraId="29776EDE" w14:textId="77777777" w:rsidR="00CA30DD" w:rsidRPr="000F6484" w:rsidRDefault="00CA30DD" w:rsidP="00CA30DD">
      <w:pPr>
        <w:spacing w:before="160" w:after="60"/>
        <w:rPr>
          <w:rFonts w:cs="Arial"/>
          <w:b/>
          <w:bCs/>
          <w:color w:val="055772"/>
          <w:sz w:val="26"/>
          <w:szCs w:val="26"/>
        </w:rPr>
      </w:pPr>
      <w:r w:rsidRPr="000F6484">
        <w:rPr>
          <w:rFonts w:cs="Arial"/>
          <w:b/>
          <w:bCs/>
          <w:color w:val="055772"/>
          <w:sz w:val="26"/>
          <w:szCs w:val="26"/>
        </w:rPr>
        <w:t>Further amendments to the Youth Justice Act</w:t>
      </w:r>
    </w:p>
    <w:p w14:paraId="65E509EC" w14:textId="77777777" w:rsidR="00CA30DD" w:rsidRPr="000F6484" w:rsidRDefault="00CA30DD" w:rsidP="00CA30DD">
      <w:pPr>
        <w:spacing w:before="120" w:after="60"/>
        <w:rPr>
          <w:rFonts w:cs="Arial"/>
          <w:b/>
          <w:bCs/>
          <w:szCs w:val="22"/>
        </w:rPr>
      </w:pPr>
      <w:r w:rsidRPr="000F6484">
        <w:rPr>
          <w:rFonts w:cs="Arial"/>
          <w:b/>
          <w:bCs/>
          <w:szCs w:val="22"/>
        </w:rPr>
        <w:t>Transfer of 18-year-olds to adult correctional facilities</w:t>
      </w:r>
    </w:p>
    <w:p w14:paraId="1EBA8352" w14:textId="77777777" w:rsidR="00CA30DD" w:rsidRPr="0050237B" w:rsidRDefault="00CA30DD" w:rsidP="00CA30DD">
      <w:pPr>
        <w:spacing w:after="0"/>
        <w:rPr>
          <w:rFonts w:cs="Arial"/>
          <w:szCs w:val="22"/>
        </w:rPr>
      </w:pPr>
      <w:r w:rsidRPr="0050237B">
        <w:rPr>
          <w:rFonts w:cs="Arial"/>
          <w:szCs w:val="22"/>
        </w:rPr>
        <w:t xml:space="preserve">The </w:t>
      </w:r>
      <w:r>
        <w:rPr>
          <w:rFonts w:cs="Arial"/>
          <w:szCs w:val="22"/>
        </w:rPr>
        <w:t>SCS Act introduced new arrangements</w:t>
      </w:r>
      <w:r w:rsidRPr="0050237B">
        <w:rPr>
          <w:rFonts w:cs="Arial"/>
          <w:szCs w:val="22"/>
        </w:rPr>
        <w:t xml:space="preserve"> for the transfer </w:t>
      </w:r>
      <w:r w:rsidRPr="0050237B">
        <w:rPr>
          <w:rFonts w:cs="Arial"/>
        </w:rPr>
        <w:t>to adult custody</w:t>
      </w:r>
      <w:r w:rsidRPr="0050237B">
        <w:rPr>
          <w:rFonts w:cs="Arial"/>
          <w:szCs w:val="22"/>
        </w:rPr>
        <w:t xml:space="preserve"> of </w:t>
      </w:r>
      <w:r>
        <w:rPr>
          <w:rFonts w:cs="Arial"/>
          <w:szCs w:val="22"/>
        </w:rPr>
        <w:t xml:space="preserve">both </w:t>
      </w:r>
      <w:r w:rsidRPr="0050237B">
        <w:rPr>
          <w:rFonts w:cs="Arial"/>
          <w:szCs w:val="22"/>
        </w:rPr>
        <w:t>sentenced and remanded 18-year-olds:</w:t>
      </w:r>
    </w:p>
    <w:p w14:paraId="744C996F" w14:textId="77777777" w:rsidR="00CA30DD" w:rsidRPr="0050237B" w:rsidRDefault="00CA30DD" w:rsidP="00CA30DD">
      <w:pPr>
        <w:pStyle w:val="ListParagraph"/>
        <w:numPr>
          <w:ilvl w:val="0"/>
          <w:numId w:val="11"/>
        </w:numPr>
        <w:spacing w:after="0" w:line="240" w:lineRule="auto"/>
        <w:ind w:left="567" w:hanging="491"/>
        <w:contextualSpacing w:val="0"/>
        <w:rPr>
          <w:rFonts w:ascii="Arial" w:hAnsi="Arial" w:cs="Arial"/>
        </w:rPr>
      </w:pPr>
      <w:r w:rsidRPr="0050237B">
        <w:rPr>
          <w:rFonts w:ascii="Arial" w:hAnsi="Arial" w:cs="Arial"/>
        </w:rPr>
        <w:t xml:space="preserve">a sentenced detainee </w:t>
      </w:r>
      <w:r>
        <w:rPr>
          <w:rFonts w:ascii="Arial" w:hAnsi="Arial" w:cs="Arial"/>
        </w:rPr>
        <w:t xml:space="preserve">is </w:t>
      </w:r>
      <w:r w:rsidRPr="0050237B">
        <w:rPr>
          <w:rFonts w:ascii="Arial" w:hAnsi="Arial" w:cs="Arial"/>
        </w:rPr>
        <w:t xml:space="preserve">liable for transfer if they turn 18 and have a further two months to serve, rather than the </w:t>
      </w:r>
      <w:r>
        <w:rPr>
          <w:rFonts w:ascii="Arial" w:hAnsi="Arial" w:cs="Arial"/>
        </w:rPr>
        <w:t>previous</w:t>
      </w:r>
      <w:r w:rsidRPr="0050237B">
        <w:rPr>
          <w:rFonts w:ascii="Arial" w:hAnsi="Arial" w:cs="Arial"/>
        </w:rPr>
        <w:t xml:space="preserve"> six </w:t>
      </w:r>
      <w:proofErr w:type="gramStart"/>
      <w:r w:rsidRPr="0050237B">
        <w:rPr>
          <w:rFonts w:ascii="Arial" w:hAnsi="Arial" w:cs="Arial"/>
        </w:rPr>
        <w:t>months</w:t>
      </w:r>
      <w:r>
        <w:rPr>
          <w:rFonts w:ascii="Arial" w:hAnsi="Arial" w:cs="Arial"/>
        </w:rPr>
        <w:t>;</w:t>
      </w:r>
      <w:proofErr w:type="gramEnd"/>
    </w:p>
    <w:p w14:paraId="39A71D74" w14:textId="77777777" w:rsidR="00CA30DD" w:rsidRPr="0050237B" w:rsidRDefault="00CA30DD" w:rsidP="00CA30DD">
      <w:pPr>
        <w:pStyle w:val="ListParagraph"/>
        <w:numPr>
          <w:ilvl w:val="0"/>
          <w:numId w:val="11"/>
        </w:numPr>
        <w:spacing w:after="0" w:line="240" w:lineRule="auto"/>
        <w:ind w:left="567" w:hanging="491"/>
        <w:contextualSpacing w:val="0"/>
        <w:rPr>
          <w:rFonts w:ascii="Arial" w:hAnsi="Arial" w:cs="Arial"/>
        </w:rPr>
      </w:pPr>
      <w:r w:rsidRPr="0050237B">
        <w:rPr>
          <w:rFonts w:ascii="Arial" w:hAnsi="Arial" w:cs="Arial"/>
        </w:rPr>
        <w:t xml:space="preserve">a freshly remanded person who is over 18 will go straight to adult custody, where </w:t>
      </w:r>
      <w:r>
        <w:rPr>
          <w:rFonts w:ascii="Arial" w:hAnsi="Arial" w:cs="Arial"/>
        </w:rPr>
        <w:t>previously</w:t>
      </w:r>
      <w:r w:rsidRPr="0050237B">
        <w:rPr>
          <w:rFonts w:ascii="Arial" w:hAnsi="Arial" w:cs="Arial"/>
        </w:rPr>
        <w:t xml:space="preserve"> this happen</w:t>
      </w:r>
      <w:r>
        <w:rPr>
          <w:rFonts w:ascii="Arial" w:hAnsi="Arial" w:cs="Arial"/>
        </w:rPr>
        <w:t>ed</w:t>
      </w:r>
      <w:r w:rsidRPr="0050237B">
        <w:rPr>
          <w:rFonts w:ascii="Arial" w:hAnsi="Arial" w:cs="Arial"/>
        </w:rPr>
        <w:t xml:space="preserve"> only if the person </w:t>
      </w:r>
      <w:r>
        <w:rPr>
          <w:rFonts w:ascii="Arial" w:hAnsi="Arial" w:cs="Arial"/>
        </w:rPr>
        <w:t>wa</w:t>
      </w:r>
      <w:r w:rsidRPr="0050237B">
        <w:rPr>
          <w:rFonts w:ascii="Arial" w:hAnsi="Arial" w:cs="Arial"/>
        </w:rPr>
        <w:t>s over 19</w:t>
      </w:r>
      <w:r>
        <w:rPr>
          <w:rFonts w:ascii="Arial" w:hAnsi="Arial" w:cs="Arial"/>
        </w:rPr>
        <w:t>; and</w:t>
      </w:r>
    </w:p>
    <w:p w14:paraId="5B21B4CB" w14:textId="77777777" w:rsidR="00CA30DD" w:rsidRPr="0050237B" w:rsidRDefault="00CA30DD" w:rsidP="00CA30DD">
      <w:pPr>
        <w:pStyle w:val="ListParagraph"/>
        <w:numPr>
          <w:ilvl w:val="0"/>
          <w:numId w:val="11"/>
        </w:numPr>
        <w:spacing w:after="0" w:line="240" w:lineRule="auto"/>
        <w:ind w:left="567" w:hanging="491"/>
        <w:contextualSpacing w:val="0"/>
        <w:rPr>
          <w:rFonts w:ascii="Arial" w:hAnsi="Arial" w:cs="Arial"/>
        </w:rPr>
      </w:pPr>
      <w:r>
        <w:rPr>
          <w:rFonts w:ascii="Arial" w:hAnsi="Arial" w:cs="Arial"/>
        </w:rPr>
        <w:t xml:space="preserve">the chief executive has </w:t>
      </w:r>
      <w:r w:rsidRPr="0050237B">
        <w:rPr>
          <w:rFonts w:ascii="Arial" w:hAnsi="Arial" w:cs="Arial"/>
        </w:rPr>
        <w:t>a discretion</w:t>
      </w:r>
      <w:r>
        <w:rPr>
          <w:rFonts w:ascii="Arial" w:hAnsi="Arial" w:cs="Arial"/>
        </w:rPr>
        <w:t xml:space="preserve"> to </w:t>
      </w:r>
      <w:r w:rsidRPr="0050237B">
        <w:rPr>
          <w:rFonts w:ascii="Arial" w:hAnsi="Arial" w:cs="Arial"/>
        </w:rPr>
        <w:t xml:space="preserve">transfer a </w:t>
      </w:r>
      <w:r>
        <w:rPr>
          <w:rFonts w:ascii="Arial" w:hAnsi="Arial" w:cs="Arial"/>
        </w:rPr>
        <w:t>young person on remand</w:t>
      </w:r>
      <w:r w:rsidRPr="0050237B">
        <w:rPr>
          <w:rFonts w:ascii="Arial" w:hAnsi="Arial" w:cs="Arial"/>
        </w:rPr>
        <w:t xml:space="preserve"> who is over 18.</w:t>
      </w:r>
    </w:p>
    <w:p w14:paraId="3721BECA" w14:textId="77777777" w:rsidR="00CA30DD" w:rsidRDefault="00CA30DD" w:rsidP="00CA30DD">
      <w:pPr>
        <w:spacing w:after="0"/>
        <w:rPr>
          <w:rFonts w:cs="Arial"/>
          <w:szCs w:val="22"/>
        </w:rPr>
      </w:pPr>
    </w:p>
    <w:p w14:paraId="24A12C91" w14:textId="77777777" w:rsidR="00CA30DD" w:rsidRPr="0050237B" w:rsidRDefault="00CA30DD" w:rsidP="00CA30DD">
      <w:pPr>
        <w:spacing w:after="0"/>
        <w:rPr>
          <w:rFonts w:cs="Arial"/>
          <w:szCs w:val="22"/>
        </w:rPr>
      </w:pPr>
      <w:r w:rsidRPr="0050237B">
        <w:rPr>
          <w:rFonts w:cs="Arial"/>
          <w:szCs w:val="22"/>
        </w:rPr>
        <w:t xml:space="preserve">The </w:t>
      </w:r>
      <w:r>
        <w:rPr>
          <w:rFonts w:cs="Arial"/>
          <w:szCs w:val="22"/>
        </w:rPr>
        <w:t xml:space="preserve">young person is guaranteed </w:t>
      </w:r>
      <w:r w:rsidRPr="0050237B">
        <w:rPr>
          <w:rFonts w:cs="Arial"/>
          <w:szCs w:val="22"/>
        </w:rPr>
        <w:t xml:space="preserve">an opportunity to obtain legal </w:t>
      </w:r>
      <w:r>
        <w:rPr>
          <w:rFonts w:cs="Arial"/>
          <w:szCs w:val="22"/>
        </w:rPr>
        <w:t>advice</w:t>
      </w:r>
      <w:r w:rsidRPr="0050237B">
        <w:rPr>
          <w:rFonts w:cs="Arial"/>
          <w:szCs w:val="22"/>
        </w:rPr>
        <w:t xml:space="preserve">, and to provide a submission to the chief executive. The chief executive’s decisions </w:t>
      </w:r>
      <w:r>
        <w:rPr>
          <w:rFonts w:cs="Arial"/>
          <w:szCs w:val="22"/>
        </w:rPr>
        <w:t xml:space="preserve">are </w:t>
      </w:r>
      <w:r w:rsidRPr="0050237B">
        <w:rPr>
          <w:rFonts w:cs="Arial"/>
          <w:szCs w:val="22"/>
        </w:rPr>
        <w:t>reviewable by the Childrens Court.</w:t>
      </w:r>
    </w:p>
    <w:p w14:paraId="563780B4" w14:textId="77777777" w:rsidR="00CA30DD" w:rsidRPr="0050237B" w:rsidRDefault="00CA30DD" w:rsidP="00CA30DD">
      <w:pPr>
        <w:spacing w:after="0"/>
        <w:rPr>
          <w:rFonts w:cs="Arial"/>
          <w:u w:val="single"/>
        </w:rPr>
      </w:pPr>
    </w:p>
    <w:p w14:paraId="2A5164EA" w14:textId="77777777" w:rsidR="00CA30DD" w:rsidRPr="000F6484" w:rsidRDefault="00CA30DD" w:rsidP="00CA30DD">
      <w:pPr>
        <w:spacing w:before="120" w:after="60"/>
        <w:rPr>
          <w:rFonts w:cs="Arial"/>
          <w:b/>
          <w:bCs/>
          <w:szCs w:val="22"/>
        </w:rPr>
      </w:pPr>
      <w:r w:rsidRPr="000F6484">
        <w:rPr>
          <w:rFonts w:cs="Arial"/>
          <w:b/>
          <w:bCs/>
          <w:szCs w:val="22"/>
        </w:rPr>
        <w:t>Multi-Agency Collaborative Panels</w:t>
      </w:r>
    </w:p>
    <w:p w14:paraId="0F993196" w14:textId="77777777" w:rsidR="00CA30DD" w:rsidRPr="0050237B" w:rsidRDefault="00CA30DD" w:rsidP="00CA30DD">
      <w:pPr>
        <w:spacing w:after="0"/>
        <w:rPr>
          <w:rFonts w:cs="Arial"/>
          <w:szCs w:val="22"/>
        </w:rPr>
      </w:pPr>
      <w:r w:rsidRPr="0050237B">
        <w:rPr>
          <w:rFonts w:cs="Arial"/>
          <w:szCs w:val="22"/>
        </w:rPr>
        <w:t xml:space="preserve">The </w:t>
      </w:r>
      <w:r>
        <w:rPr>
          <w:rFonts w:cs="Arial"/>
          <w:szCs w:val="22"/>
        </w:rPr>
        <w:t>SCS Act established</w:t>
      </w:r>
      <w:r w:rsidRPr="0050237B">
        <w:rPr>
          <w:rFonts w:cs="Arial"/>
          <w:szCs w:val="22"/>
        </w:rPr>
        <w:t xml:space="preserve"> </w:t>
      </w:r>
      <w:r w:rsidRPr="0050237B">
        <w:rPr>
          <w:rFonts w:cs="Arial"/>
        </w:rPr>
        <w:t>multi-agency collaborative panels (MACPs)</w:t>
      </w:r>
      <w:r>
        <w:rPr>
          <w:rFonts w:cs="Arial"/>
        </w:rPr>
        <w:t xml:space="preserve"> in legislation. MACPs</w:t>
      </w:r>
      <w:r w:rsidRPr="0050237B">
        <w:rPr>
          <w:rFonts w:cs="Arial"/>
        </w:rPr>
        <w:t xml:space="preserve"> </w:t>
      </w:r>
      <w:r w:rsidRPr="0050237B">
        <w:rPr>
          <w:rFonts w:cs="Arial"/>
          <w:szCs w:val="22"/>
        </w:rPr>
        <w:t>have existed since 2021</w:t>
      </w:r>
      <w:r>
        <w:rPr>
          <w:rFonts w:cs="Arial"/>
          <w:szCs w:val="22"/>
        </w:rPr>
        <w:t>,</w:t>
      </w:r>
      <w:r w:rsidRPr="0050237B">
        <w:rPr>
          <w:rFonts w:cs="Arial"/>
          <w:szCs w:val="22"/>
        </w:rPr>
        <w:t xml:space="preserve"> </w:t>
      </w:r>
      <w:r>
        <w:rPr>
          <w:rFonts w:cs="Arial"/>
          <w:szCs w:val="22"/>
        </w:rPr>
        <w:t>to facilitate</w:t>
      </w:r>
      <w:r w:rsidRPr="0050237B">
        <w:rPr>
          <w:rFonts w:cs="Arial"/>
          <w:szCs w:val="22"/>
        </w:rPr>
        <w:t xml:space="preserve"> a collaborative response to the needs of young offenders through a multi-agency and multi-disciplinary approach. </w:t>
      </w:r>
    </w:p>
    <w:p w14:paraId="03101366" w14:textId="77777777" w:rsidR="00CA30DD" w:rsidRPr="0050237B" w:rsidRDefault="00CA30DD" w:rsidP="00CA30DD">
      <w:pPr>
        <w:spacing w:after="0"/>
        <w:rPr>
          <w:rFonts w:cs="Arial"/>
        </w:rPr>
      </w:pPr>
    </w:p>
    <w:p w14:paraId="1AC4E39C" w14:textId="77777777" w:rsidR="00CA30DD" w:rsidRPr="0050237B" w:rsidRDefault="00CA30DD" w:rsidP="00CA30DD">
      <w:pPr>
        <w:spacing w:after="0"/>
        <w:rPr>
          <w:rFonts w:cs="Arial"/>
          <w:szCs w:val="22"/>
        </w:rPr>
      </w:pPr>
      <w:r w:rsidRPr="0050237B">
        <w:rPr>
          <w:rFonts w:cs="Arial"/>
          <w:szCs w:val="22"/>
        </w:rPr>
        <w:t xml:space="preserve">The </w:t>
      </w:r>
      <w:r>
        <w:rPr>
          <w:rFonts w:cs="Arial"/>
          <w:szCs w:val="22"/>
        </w:rPr>
        <w:t>new provisions provide for</w:t>
      </w:r>
      <w:r w:rsidRPr="0050237B">
        <w:rPr>
          <w:rFonts w:cs="Arial"/>
          <w:szCs w:val="22"/>
        </w:rPr>
        <w:t xml:space="preserve"> the MACP system’s purpose, membership, and the responsibilities of core members. </w:t>
      </w:r>
    </w:p>
    <w:p w14:paraId="0E5C89F4" w14:textId="77777777" w:rsidR="00CA30DD" w:rsidRPr="0050237B" w:rsidRDefault="00CA30DD" w:rsidP="00CA30DD">
      <w:pPr>
        <w:spacing w:after="0"/>
        <w:rPr>
          <w:rFonts w:cs="Arial"/>
        </w:rPr>
      </w:pPr>
    </w:p>
    <w:p w14:paraId="0F251B8D" w14:textId="77777777" w:rsidR="00CA30DD" w:rsidRPr="0050237B" w:rsidRDefault="00CA30DD" w:rsidP="00CA30DD">
      <w:pPr>
        <w:spacing w:after="0"/>
        <w:rPr>
          <w:rFonts w:cs="Arial"/>
          <w:szCs w:val="22"/>
        </w:rPr>
      </w:pPr>
      <w:r w:rsidRPr="0050237B">
        <w:rPr>
          <w:rFonts w:cs="Arial"/>
          <w:szCs w:val="22"/>
        </w:rPr>
        <w:t xml:space="preserve">Information </w:t>
      </w:r>
      <w:r>
        <w:rPr>
          <w:rFonts w:cs="Arial"/>
          <w:szCs w:val="22"/>
        </w:rPr>
        <w:t xml:space="preserve">will continue to be </w:t>
      </w:r>
      <w:r w:rsidRPr="0050237B">
        <w:rPr>
          <w:rFonts w:cs="Arial"/>
          <w:szCs w:val="22"/>
        </w:rPr>
        <w:t>shared amongst members under an arrangement established under the YJ Act</w:t>
      </w:r>
      <w:r>
        <w:rPr>
          <w:rFonts w:cs="Arial"/>
          <w:szCs w:val="22"/>
        </w:rPr>
        <w:t xml:space="preserve">. These arrangements allow </w:t>
      </w:r>
      <w:r w:rsidRPr="0050237B">
        <w:rPr>
          <w:rFonts w:cs="Arial"/>
          <w:szCs w:val="22"/>
        </w:rPr>
        <w:t xml:space="preserve">information sharing for the purpose of coordinated service delivery and ensure appropriate privacy protections for children. </w:t>
      </w:r>
    </w:p>
    <w:p w14:paraId="1D9EB5C2" w14:textId="77777777" w:rsidR="00CA30DD" w:rsidRPr="0050237B" w:rsidRDefault="00CA30DD" w:rsidP="00CA30DD">
      <w:pPr>
        <w:spacing w:after="0"/>
        <w:rPr>
          <w:rFonts w:cs="Arial"/>
          <w:b/>
          <w:bCs/>
        </w:rPr>
      </w:pPr>
    </w:p>
    <w:p w14:paraId="6CAF9C87" w14:textId="77777777" w:rsidR="00CA30DD" w:rsidRPr="00496E51" w:rsidRDefault="00CA30DD" w:rsidP="00CA30DD">
      <w:pPr>
        <w:spacing w:after="0"/>
        <w:rPr>
          <w:rFonts w:cs="Arial"/>
          <w:b/>
          <w:bCs/>
          <w:color w:val="F89A44"/>
          <w:sz w:val="30"/>
          <w:szCs w:val="30"/>
        </w:rPr>
      </w:pPr>
      <w:r w:rsidRPr="000F6484">
        <w:rPr>
          <w:rFonts w:cs="Arial"/>
          <w:b/>
          <w:bCs/>
          <w:color w:val="F89A44"/>
          <w:sz w:val="30"/>
          <w:szCs w:val="30"/>
        </w:rPr>
        <w:t>Amendments to the Criminal Code</w:t>
      </w:r>
      <w:r w:rsidRPr="000F6484">
        <w:rPr>
          <w:rFonts w:cs="Arial"/>
          <w:b/>
          <w:bCs/>
          <w:i/>
          <w:iCs/>
          <w:sz w:val="30"/>
          <w:szCs w:val="30"/>
        </w:rPr>
        <w:t xml:space="preserve"> </w:t>
      </w:r>
    </w:p>
    <w:p w14:paraId="2814EB12" w14:textId="77777777" w:rsidR="00CA30DD" w:rsidRPr="000F6484" w:rsidRDefault="00CA30DD" w:rsidP="00CA30DD">
      <w:pPr>
        <w:spacing w:before="160" w:after="60"/>
        <w:ind w:right="96"/>
        <w:rPr>
          <w:rFonts w:cs="Arial"/>
          <w:b/>
          <w:color w:val="055772"/>
          <w:sz w:val="26"/>
          <w:szCs w:val="26"/>
        </w:rPr>
      </w:pPr>
      <w:r w:rsidRPr="000F6484">
        <w:rPr>
          <w:rFonts w:cs="Arial"/>
          <w:b/>
          <w:color w:val="055772"/>
          <w:sz w:val="26"/>
          <w:szCs w:val="26"/>
        </w:rPr>
        <w:t xml:space="preserve">Increase in maximum penalties relating to unlawful use of motor </w:t>
      </w:r>
      <w:proofErr w:type="gramStart"/>
      <w:r w:rsidRPr="000F6484">
        <w:rPr>
          <w:rFonts w:cs="Arial"/>
          <w:b/>
          <w:color w:val="055772"/>
          <w:sz w:val="26"/>
          <w:szCs w:val="26"/>
        </w:rPr>
        <w:t>vehicles</w:t>
      </w:r>
      <w:proofErr w:type="gramEnd"/>
    </w:p>
    <w:p w14:paraId="458AC71D" w14:textId="77777777" w:rsidR="00CA30DD" w:rsidRPr="0050237B" w:rsidRDefault="00CA30DD" w:rsidP="00CA30DD">
      <w:pPr>
        <w:spacing w:after="0"/>
        <w:ind w:right="95"/>
        <w:rPr>
          <w:rFonts w:cs="Arial"/>
          <w:bCs/>
          <w:szCs w:val="22"/>
        </w:rPr>
      </w:pPr>
      <w:r w:rsidRPr="0050237B">
        <w:rPr>
          <w:rFonts w:cs="Arial"/>
        </w:rPr>
        <w:t>T</w:t>
      </w:r>
      <w:r w:rsidRPr="0050237B">
        <w:rPr>
          <w:rFonts w:cs="Arial"/>
          <w:szCs w:val="22"/>
        </w:rPr>
        <w:t xml:space="preserve">he </w:t>
      </w:r>
      <w:r>
        <w:rPr>
          <w:rFonts w:cs="Arial"/>
          <w:szCs w:val="22"/>
        </w:rPr>
        <w:t>SCS Act</w:t>
      </w:r>
      <w:r w:rsidRPr="0050237B">
        <w:rPr>
          <w:rFonts w:cs="Arial"/>
          <w:szCs w:val="22"/>
        </w:rPr>
        <w:t xml:space="preserve"> </w:t>
      </w:r>
      <w:r w:rsidRPr="0050237B">
        <w:rPr>
          <w:rFonts w:cs="Arial"/>
          <w:bCs/>
          <w:szCs w:val="22"/>
        </w:rPr>
        <w:t>increase</w:t>
      </w:r>
      <w:r>
        <w:rPr>
          <w:rFonts w:cs="Arial"/>
          <w:bCs/>
          <w:szCs w:val="22"/>
        </w:rPr>
        <w:t>d</w:t>
      </w:r>
      <w:r w:rsidRPr="0050237B">
        <w:rPr>
          <w:rFonts w:cs="Arial"/>
          <w:bCs/>
          <w:szCs w:val="22"/>
        </w:rPr>
        <w:t xml:space="preserve"> the maximum penalty for the unlawful use of </w:t>
      </w:r>
      <w:r>
        <w:rPr>
          <w:rFonts w:cs="Arial"/>
          <w:bCs/>
          <w:szCs w:val="22"/>
        </w:rPr>
        <w:t xml:space="preserve">a </w:t>
      </w:r>
      <w:r w:rsidRPr="0050237B">
        <w:rPr>
          <w:rFonts w:cs="Arial"/>
          <w:bCs/>
          <w:szCs w:val="22"/>
        </w:rPr>
        <w:t xml:space="preserve">motor vehicle (UUMV) from 7 to 10 years imprisonment. </w:t>
      </w:r>
      <w:r w:rsidRPr="0050237B">
        <w:rPr>
          <w:rFonts w:cs="Arial"/>
          <w:bCs/>
        </w:rPr>
        <w:t>It</w:t>
      </w:r>
      <w:r w:rsidRPr="0050237B">
        <w:rPr>
          <w:rFonts w:cs="Arial"/>
          <w:bCs/>
          <w:szCs w:val="22"/>
        </w:rPr>
        <w:t xml:space="preserve"> also increase</w:t>
      </w:r>
      <w:r>
        <w:rPr>
          <w:rFonts w:cs="Arial"/>
          <w:bCs/>
          <w:szCs w:val="22"/>
        </w:rPr>
        <w:t>d</w:t>
      </w:r>
      <w:r w:rsidRPr="0050237B">
        <w:rPr>
          <w:rFonts w:cs="Arial"/>
          <w:bCs/>
          <w:szCs w:val="22"/>
        </w:rPr>
        <w:t xml:space="preserve"> the maximum penalty for the existing circumstance of aggravation, relating to the defendant’s intention to use the vehicle for an</w:t>
      </w:r>
      <w:r>
        <w:rPr>
          <w:rFonts w:cs="Arial"/>
          <w:bCs/>
          <w:szCs w:val="22"/>
        </w:rPr>
        <w:t>other</w:t>
      </w:r>
      <w:r w:rsidRPr="0050237B">
        <w:rPr>
          <w:rFonts w:cs="Arial"/>
          <w:bCs/>
          <w:szCs w:val="22"/>
        </w:rPr>
        <w:t xml:space="preserve"> indictable offence, from 10 to 12 years imprisonment. </w:t>
      </w:r>
    </w:p>
    <w:p w14:paraId="78057880" w14:textId="77777777" w:rsidR="00CA30DD" w:rsidRPr="0050237B" w:rsidRDefault="00CA30DD" w:rsidP="00CA30DD">
      <w:pPr>
        <w:spacing w:after="0"/>
        <w:ind w:right="95"/>
        <w:rPr>
          <w:rFonts w:cs="Arial"/>
          <w:bCs/>
          <w:u w:val="single"/>
        </w:rPr>
      </w:pPr>
    </w:p>
    <w:p w14:paraId="04ECC5F5" w14:textId="77777777" w:rsidR="00CA30DD" w:rsidRPr="000F6484" w:rsidRDefault="00CA30DD" w:rsidP="00CA30DD">
      <w:pPr>
        <w:spacing w:before="160" w:after="60"/>
        <w:ind w:right="96"/>
        <w:rPr>
          <w:rFonts w:cs="Arial"/>
          <w:b/>
          <w:color w:val="055772"/>
          <w:sz w:val="26"/>
          <w:szCs w:val="26"/>
        </w:rPr>
      </w:pPr>
      <w:r w:rsidRPr="000F6484">
        <w:rPr>
          <w:rFonts w:cs="Arial"/>
          <w:b/>
          <w:color w:val="055772"/>
          <w:sz w:val="26"/>
          <w:szCs w:val="26"/>
        </w:rPr>
        <w:t xml:space="preserve">New circumstances of aggravation for unlawful use of motor vehicles </w:t>
      </w:r>
    </w:p>
    <w:p w14:paraId="0A72FA6F" w14:textId="77777777" w:rsidR="00CA30DD" w:rsidRDefault="00CA30DD" w:rsidP="00CA30DD">
      <w:pPr>
        <w:spacing w:after="0"/>
        <w:ind w:right="95"/>
        <w:rPr>
          <w:rFonts w:cs="Arial"/>
          <w:bCs/>
          <w:szCs w:val="22"/>
        </w:rPr>
      </w:pPr>
      <w:r w:rsidRPr="0050237B">
        <w:rPr>
          <w:rFonts w:cs="Arial"/>
          <w:bCs/>
          <w:szCs w:val="22"/>
        </w:rPr>
        <w:t xml:space="preserve">The </w:t>
      </w:r>
      <w:r>
        <w:rPr>
          <w:rFonts w:cs="Arial"/>
          <w:bCs/>
          <w:szCs w:val="22"/>
        </w:rPr>
        <w:t xml:space="preserve">SCS Act </w:t>
      </w:r>
      <w:r w:rsidRPr="0050237B">
        <w:rPr>
          <w:rFonts w:cs="Arial"/>
          <w:bCs/>
          <w:szCs w:val="22"/>
        </w:rPr>
        <w:t>create</w:t>
      </w:r>
      <w:r>
        <w:rPr>
          <w:rFonts w:cs="Arial"/>
          <w:bCs/>
          <w:szCs w:val="22"/>
        </w:rPr>
        <w:t>d</w:t>
      </w:r>
      <w:r w:rsidRPr="0050237B">
        <w:rPr>
          <w:rFonts w:cs="Arial"/>
          <w:bCs/>
          <w:szCs w:val="22"/>
        </w:rPr>
        <w:t xml:space="preserve"> a </w:t>
      </w:r>
      <w:r>
        <w:rPr>
          <w:rFonts w:cs="Arial"/>
          <w:bCs/>
          <w:szCs w:val="22"/>
        </w:rPr>
        <w:t xml:space="preserve">new </w:t>
      </w:r>
      <w:r w:rsidRPr="0050237B">
        <w:rPr>
          <w:rFonts w:cs="Arial"/>
          <w:bCs/>
          <w:szCs w:val="22"/>
        </w:rPr>
        <w:t>circumstance of aggravation</w:t>
      </w:r>
      <w:r w:rsidRPr="0050237B">
        <w:rPr>
          <w:rFonts w:cs="Arial"/>
          <w:bCs/>
        </w:rPr>
        <w:t xml:space="preserve"> with a </w:t>
      </w:r>
      <w:r w:rsidRPr="0050237B">
        <w:rPr>
          <w:rFonts w:cs="Arial"/>
          <w:bCs/>
          <w:szCs w:val="22"/>
        </w:rPr>
        <w:t xml:space="preserve">maximum of 12 years imprisonment, where the offender publishes material on a social media platform or online social network to advertise their involvement in the </w:t>
      </w:r>
      <w:r>
        <w:rPr>
          <w:rFonts w:cs="Arial"/>
          <w:bCs/>
          <w:szCs w:val="22"/>
        </w:rPr>
        <w:t xml:space="preserve">UUMV </w:t>
      </w:r>
      <w:r w:rsidRPr="0050237B">
        <w:rPr>
          <w:rFonts w:cs="Arial"/>
          <w:bCs/>
          <w:szCs w:val="22"/>
        </w:rPr>
        <w:t xml:space="preserve">offence. </w:t>
      </w:r>
    </w:p>
    <w:p w14:paraId="77FE312A" w14:textId="77777777" w:rsidR="00CA30DD" w:rsidRDefault="00CA30DD" w:rsidP="00CA30DD">
      <w:pPr>
        <w:spacing w:after="0"/>
        <w:ind w:right="95"/>
        <w:rPr>
          <w:rFonts w:cs="Arial"/>
          <w:bCs/>
          <w:szCs w:val="22"/>
        </w:rPr>
      </w:pPr>
    </w:p>
    <w:p w14:paraId="6DB104FA" w14:textId="77777777" w:rsidR="00CA30DD" w:rsidRPr="0050237B" w:rsidRDefault="00CA30DD" w:rsidP="00CA30DD">
      <w:pPr>
        <w:spacing w:after="0"/>
        <w:ind w:right="95"/>
        <w:rPr>
          <w:rFonts w:cs="Arial"/>
          <w:bCs/>
          <w:szCs w:val="22"/>
        </w:rPr>
      </w:pPr>
      <w:r w:rsidRPr="0050237B">
        <w:rPr>
          <w:rFonts w:cs="Arial"/>
          <w:bCs/>
        </w:rPr>
        <w:t xml:space="preserve">It </w:t>
      </w:r>
      <w:r w:rsidRPr="0050237B">
        <w:rPr>
          <w:rFonts w:cs="Arial"/>
          <w:bCs/>
          <w:szCs w:val="22"/>
        </w:rPr>
        <w:t>also create</w:t>
      </w:r>
      <w:r>
        <w:rPr>
          <w:rFonts w:cs="Arial"/>
          <w:bCs/>
          <w:szCs w:val="22"/>
        </w:rPr>
        <w:t>d</w:t>
      </w:r>
      <w:r w:rsidRPr="0050237B">
        <w:rPr>
          <w:rFonts w:cs="Arial"/>
          <w:bCs/>
          <w:szCs w:val="22"/>
        </w:rPr>
        <w:t xml:space="preserve"> circumstances of aggravation</w:t>
      </w:r>
      <w:r>
        <w:rPr>
          <w:rFonts w:cs="Arial"/>
          <w:bCs/>
          <w:szCs w:val="22"/>
        </w:rPr>
        <w:t xml:space="preserve"> for a UUMV offence</w:t>
      </w:r>
      <w:r w:rsidRPr="0050237B">
        <w:rPr>
          <w:rFonts w:cs="Arial"/>
          <w:bCs/>
          <w:szCs w:val="22"/>
        </w:rPr>
        <w:t xml:space="preserve">, </w:t>
      </w:r>
      <w:r w:rsidRPr="0050237B">
        <w:rPr>
          <w:rFonts w:cs="Arial"/>
          <w:bCs/>
        </w:rPr>
        <w:t>with</w:t>
      </w:r>
      <w:r w:rsidRPr="0050237B">
        <w:rPr>
          <w:rFonts w:cs="Arial"/>
          <w:bCs/>
          <w:szCs w:val="22"/>
        </w:rPr>
        <w:t xml:space="preserve"> a maximum penalty of 14 years imprisonment, where: </w:t>
      </w:r>
    </w:p>
    <w:p w14:paraId="3B18DA3D" w14:textId="77777777" w:rsidR="00CA30DD" w:rsidRPr="0050237B" w:rsidRDefault="00CA30DD" w:rsidP="00CA30DD">
      <w:pPr>
        <w:pStyle w:val="ListParagraph"/>
        <w:numPr>
          <w:ilvl w:val="0"/>
          <w:numId w:val="12"/>
        </w:numPr>
        <w:spacing w:after="0" w:line="240" w:lineRule="auto"/>
        <w:ind w:left="426"/>
        <w:contextualSpacing w:val="0"/>
        <w:rPr>
          <w:rFonts w:ascii="Arial" w:hAnsi="Arial" w:cs="Arial"/>
          <w:bCs/>
        </w:rPr>
      </w:pPr>
      <w:r w:rsidRPr="0050237B">
        <w:rPr>
          <w:rFonts w:ascii="Arial" w:hAnsi="Arial" w:cs="Arial"/>
          <w:bCs/>
        </w:rPr>
        <w:t>the offence is committed at night, or</w:t>
      </w:r>
    </w:p>
    <w:p w14:paraId="437933E5" w14:textId="77777777" w:rsidR="00CA30DD" w:rsidRPr="0050237B" w:rsidRDefault="00CA30DD" w:rsidP="00CA30DD">
      <w:pPr>
        <w:pStyle w:val="ListParagraph"/>
        <w:numPr>
          <w:ilvl w:val="0"/>
          <w:numId w:val="12"/>
        </w:numPr>
        <w:spacing w:after="0" w:line="240" w:lineRule="auto"/>
        <w:ind w:left="426"/>
        <w:contextualSpacing w:val="0"/>
        <w:rPr>
          <w:rFonts w:ascii="Arial" w:hAnsi="Arial" w:cs="Arial"/>
          <w:bCs/>
        </w:rPr>
      </w:pPr>
      <w:r w:rsidRPr="0050237B">
        <w:rPr>
          <w:rFonts w:ascii="Arial" w:hAnsi="Arial" w:cs="Arial"/>
          <w:bCs/>
        </w:rPr>
        <w:t>the offender:</w:t>
      </w:r>
    </w:p>
    <w:p w14:paraId="1BC8BAF3" w14:textId="77777777" w:rsidR="00CA30DD" w:rsidRPr="0050237B" w:rsidRDefault="00CA30DD" w:rsidP="00CA30DD">
      <w:pPr>
        <w:pStyle w:val="ListParagraph"/>
        <w:numPr>
          <w:ilvl w:val="1"/>
          <w:numId w:val="13"/>
        </w:numPr>
        <w:spacing w:after="0" w:line="240" w:lineRule="auto"/>
        <w:ind w:left="851"/>
        <w:contextualSpacing w:val="0"/>
        <w:rPr>
          <w:rFonts w:ascii="Arial" w:hAnsi="Arial" w:cs="Arial"/>
          <w:bCs/>
        </w:rPr>
      </w:pPr>
      <w:r w:rsidRPr="0050237B">
        <w:rPr>
          <w:rFonts w:ascii="Arial" w:hAnsi="Arial" w:cs="Arial"/>
          <w:bCs/>
        </w:rPr>
        <w:t xml:space="preserve">uses or threatens to use actual </w:t>
      </w:r>
      <w:proofErr w:type="gramStart"/>
      <w:r w:rsidRPr="0050237B">
        <w:rPr>
          <w:rFonts w:ascii="Arial" w:hAnsi="Arial" w:cs="Arial"/>
          <w:bCs/>
        </w:rPr>
        <w:t>violence</w:t>
      </w:r>
      <w:proofErr w:type="gramEnd"/>
    </w:p>
    <w:p w14:paraId="7EB8BF2F" w14:textId="77777777" w:rsidR="00CA30DD" w:rsidRPr="0050237B" w:rsidRDefault="00CA30DD" w:rsidP="00CA30DD">
      <w:pPr>
        <w:pStyle w:val="ListParagraph"/>
        <w:numPr>
          <w:ilvl w:val="1"/>
          <w:numId w:val="13"/>
        </w:numPr>
        <w:spacing w:after="0" w:line="240" w:lineRule="auto"/>
        <w:ind w:left="851"/>
        <w:contextualSpacing w:val="0"/>
        <w:rPr>
          <w:rFonts w:ascii="Arial" w:hAnsi="Arial" w:cs="Arial"/>
          <w:bCs/>
        </w:rPr>
      </w:pPr>
      <w:r w:rsidRPr="0050237B">
        <w:rPr>
          <w:rFonts w:ascii="Arial" w:hAnsi="Arial" w:cs="Arial"/>
          <w:bCs/>
        </w:rPr>
        <w:t xml:space="preserve">is or pretends to be </w:t>
      </w:r>
      <w:proofErr w:type="gramStart"/>
      <w:r w:rsidRPr="0050237B">
        <w:rPr>
          <w:rFonts w:ascii="Arial" w:hAnsi="Arial" w:cs="Arial"/>
          <w:bCs/>
        </w:rPr>
        <w:t>armed</w:t>
      </w:r>
      <w:proofErr w:type="gramEnd"/>
      <w:r w:rsidRPr="0050237B">
        <w:rPr>
          <w:rFonts w:ascii="Arial" w:hAnsi="Arial" w:cs="Arial"/>
          <w:bCs/>
        </w:rPr>
        <w:t xml:space="preserve"> </w:t>
      </w:r>
    </w:p>
    <w:p w14:paraId="108B7626" w14:textId="77777777" w:rsidR="00CA30DD" w:rsidRPr="0050237B" w:rsidRDefault="00CA30DD" w:rsidP="00CA30DD">
      <w:pPr>
        <w:pStyle w:val="ListParagraph"/>
        <w:numPr>
          <w:ilvl w:val="1"/>
          <w:numId w:val="13"/>
        </w:numPr>
        <w:spacing w:after="0" w:line="240" w:lineRule="auto"/>
        <w:ind w:left="851"/>
        <w:contextualSpacing w:val="0"/>
        <w:rPr>
          <w:rFonts w:ascii="Arial" w:hAnsi="Arial" w:cs="Arial"/>
          <w:bCs/>
        </w:rPr>
      </w:pPr>
      <w:r w:rsidRPr="0050237B">
        <w:rPr>
          <w:rFonts w:ascii="Arial" w:hAnsi="Arial" w:cs="Arial"/>
          <w:bCs/>
        </w:rPr>
        <w:t>is in company with one or more persons, or</w:t>
      </w:r>
    </w:p>
    <w:p w14:paraId="51403DE3" w14:textId="77777777" w:rsidR="00CA30DD" w:rsidRPr="0050237B" w:rsidRDefault="00CA30DD" w:rsidP="00CA30DD">
      <w:pPr>
        <w:pStyle w:val="ListParagraph"/>
        <w:numPr>
          <w:ilvl w:val="1"/>
          <w:numId w:val="13"/>
        </w:numPr>
        <w:spacing w:after="0" w:line="240" w:lineRule="auto"/>
        <w:ind w:left="851"/>
        <w:contextualSpacing w:val="0"/>
        <w:rPr>
          <w:rFonts w:ascii="Arial" w:hAnsi="Arial" w:cs="Arial"/>
          <w:bCs/>
        </w:rPr>
      </w:pPr>
      <w:r w:rsidRPr="0050237B">
        <w:rPr>
          <w:rFonts w:ascii="Arial" w:hAnsi="Arial" w:cs="Arial"/>
          <w:bCs/>
        </w:rPr>
        <w:t xml:space="preserve">damages, threatens or attempts to damage any property. </w:t>
      </w:r>
    </w:p>
    <w:p w14:paraId="2892FC24" w14:textId="77777777" w:rsidR="00CA30DD" w:rsidRPr="0050237B" w:rsidRDefault="00CA30DD" w:rsidP="00CA30DD">
      <w:pPr>
        <w:spacing w:after="0"/>
        <w:ind w:right="95"/>
        <w:rPr>
          <w:rFonts w:cs="Arial"/>
          <w:bCs/>
        </w:rPr>
      </w:pPr>
    </w:p>
    <w:p w14:paraId="29DFC047" w14:textId="77777777" w:rsidR="00CA30DD" w:rsidRDefault="00CA30DD" w:rsidP="00CA30DD">
      <w:pPr>
        <w:spacing w:after="0"/>
        <w:ind w:right="95"/>
        <w:rPr>
          <w:rFonts w:cs="Arial"/>
          <w:bCs/>
          <w:szCs w:val="22"/>
        </w:rPr>
      </w:pPr>
    </w:p>
    <w:p w14:paraId="07E03D69" w14:textId="77777777" w:rsidR="00CA30DD" w:rsidRPr="0050237B" w:rsidRDefault="00CA30DD" w:rsidP="00CA30DD">
      <w:pPr>
        <w:spacing w:after="0"/>
        <w:ind w:right="95"/>
        <w:rPr>
          <w:rFonts w:cs="Arial"/>
          <w:bCs/>
          <w:szCs w:val="22"/>
        </w:rPr>
      </w:pPr>
      <w:r w:rsidRPr="0050237B">
        <w:rPr>
          <w:rFonts w:cs="Arial"/>
          <w:bCs/>
          <w:szCs w:val="22"/>
        </w:rPr>
        <w:lastRenderedPageBreak/>
        <w:t>Given one of these new circumstances of aggravation cover</w:t>
      </w:r>
      <w:r>
        <w:rPr>
          <w:rFonts w:cs="Arial"/>
          <w:bCs/>
          <w:szCs w:val="22"/>
        </w:rPr>
        <w:t>s</w:t>
      </w:r>
      <w:r w:rsidRPr="0050237B">
        <w:rPr>
          <w:rFonts w:cs="Arial"/>
          <w:bCs/>
          <w:szCs w:val="22"/>
        </w:rPr>
        <w:t xml:space="preserve"> damage or attempted damage to any property, the </w:t>
      </w:r>
      <w:r>
        <w:rPr>
          <w:rFonts w:cs="Arial"/>
          <w:bCs/>
          <w:szCs w:val="22"/>
        </w:rPr>
        <w:t>SCS Act removed the previous</w:t>
      </w:r>
      <w:r w:rsidRPr="0050237B">
        <w:rPr>
          <w:rFonts w:cs="Arial"/>
          <w:bCs/>
          <w:szCs w:val="22"/>
        </w:rPr>
        <w:t xml:space="preserve"> </w:t>
      </w:r>
      <w:r>
        <w:rPr>
          <w:rFonts w:cs="Arial"/>
          <w:bCs/>
          <w:szCs w:val="22"/>
        </w:rPr>
        <w:t xml:space="preserve">circumstance of </w:t>
      </w:r>
      <w:r w:rsidRPr="0050237B">
        <w:rPr>
          <w:rFonts w:cs="Arial"/>
          <w:bCs/>
          <w:szCs w:val="22"/>
        </w:rPr>
        <w:t>aggravat</w:t>
      </w:r>
      <w:r>
        <w:rPr>
          <w:rFonts w:cs="Arial"/>
          <w:bCs/>
          <w:szCs w:val="22"/>
        </w:rPr>
        <w:t>ion</w:t>
      </w:r>
      <w:r w:rsidRPr="0050237B">
        <w:rPr>
          <w:rFonts w:cs="Arial"/>
          <w:bCs/>
          <w:szCs w:val="22"/>
        </w:rPr>
        <w:t xml:space="preserve"> of </w:t>
      </w:r>
      <w:r w:rsidRPr="0050237B">
        <w:rPr>
          <w:rFonts w:cs="Arial"/>
          <w:bCs/>
          <w:i/>
          <w:iCs/>
          <w:szCs w:val="22"/>
        </w:rPr>
        <w:t>wilful</w:t>
      </w:r>
      <w:r w:rsidRPr="0050237B">
        <w:rPr>
          <w:rFonts w:cs="Arial"/>
          <w:bCs/>
          <w:szCs w:val="22"/>
        </w:rPr>
        <w:t xml:space="preserve"> damage. </w:t>
      </w:r>
    </w:p>
    <w:p w14:paraId="40A0A1E9" w14:textId="77777777" w:rsidR="00CA30DD" w:rsidRDefault="00CA30DD" w:rsidP="00CA30DD">
      <w:pPr>
        <w:spacing w:after="0"/>
        <w:ind w:right="95"/>
        <w:rPr>
          <w:rFonts w:cs="Arial"/>
          <w:bCs/>
          <w:u w:val="single"/>
        </w:rPr>
      </w:pPr>
    </w:p>
    <w:p w14:paraId="6D704D65" w14:textId="77777777" w:rsidR="00CA30DD" w:rsidRPr="000F6484" w:rsidRDefault="00CA30DD" w:rsidP="00CA30DD">
      <w:pPr>
        <w:spacing w:before="160" w:after="60"/>
        <w:ind w:right="96"/>
        <w:rPr>
          <w:rFonts w:cs="Arial"/>
          <w:b/>
          <w:color w:val="055772"/>
          <w:sz w:val="26"/>
          <w:szCs w:val="26"/>
        </w:rPr>
      </w:pPr>
      <w:r w:rsidRPr="000F6484">
        <w:rPr>
          <w:rFonts w:cs="Arial"/>
          <w:b/>
          <w:color w:val="055772"/>
          <w:sz w:val="26"/>
          <w:szCs w:val="26"/>
        </w:rPr>
        <w:t xml:space="preserve">Disposition and jurisdiction </w:t>
      </w:r>
    </w:p>
    <w:p w14:paraId="08560F29" w14:textId="77777777" w:rsidR="00CA30DD" w:rsidRPr="0050237B" w:rsidRDefault="00CA30DD" w:rsidP="00CA30DD">
      <w:pPr>
        <w:spacing w:after="0"/>
        <w:ind w:right="96"/>
        <w:rPr>
          <w:rFonts w:cs="Arial"/>
          <w:bCs/>
          <w:szCs w:val="22"/>
        </w:rPr>
      </w:pPr>
      <w:r w:rsidRPr="0050237B">
        <w:rPr>
          <w:rFonts w:cs="Arial"/>
          <w:bCs/>
          <w:szCs w:val="22"/>
        </w:rPr>
        <w:t>For adult and child defendants charged with UUMV involving violence or where the defendant was armed or pretend</w:t>
      </w:r>
      <w:r>
        <w:rPr>
          <w:rFonts w:cs="Arial"/>
          <w:bCs/>
          <w:szCs w:val="22"/>
        </w:rPr>
        <w:t>ed</w:t>
      </w:r>
      <w:r w:rsidRPr="0050237B">
        <w:rPr>
          <w:rFonts w:cs="Arial"/>
          <w:bCs/>
          <w:szCs w:val="22"/>
        </w:rPr>
        <w:t xml:space="preserve"> to be armed, or </w:t>
      </w:r>
      <w:r>
        <w:rPr>
          <w:rFonts w:cs="Arial"/>
          <w:bCs/>
          <w:szCs w:val="22"/>
        </w:rPr>
        <w:t xml:space="preserve">for </w:t>
      </w:r>
      <w:r w:rsidRPr="0050237B">
        <w:rPr>
          <w:rFonts w:cs="Arial"/>
          <w:bCs/>
          <w:szCs w:val="22"/>
        </w:rPr>
        <w:t xml:space="preserve">property damage exceeding $30,000 </w:t>
      </w:r>
      <w:r>
        <w:rPr>
          <w:rFonts w:cs="Arial"/>
          <w:bCs/>
          <w:szCs w:val="22"/>
        </w:rPr>
        <w:t>where</w:t>
      </w:r>
      <w:r w:rsidRPr="0050237B">
        <w:rPr>
          <w:rFonts w:cs="Arial"/>
          <w:bCs/>
          <w:szCs w:val="22"/>
        </w:rPr>
        <w:t xml:space="preserve"> the defendant does not plead guilty, the charge must proceed </w:t>
      </w:r>
      <w:r>
        <w:rPr>
          <w:rFonts w:cs="Arial"/>
          <w:bCs/>
          <w:szCs w:val="22"/>
        </w:rPr>
        <w:t>‘</w:t>
      </w:r>
      <w:r w:rsidRPr="0050237B">
        <w:rPr>
          <w:rFonts w:cs="Arial"/>
          <w:bCs/>
          <w:szCs w:val="22"/>
        </w:rPr>
        <w:t>on indictment</w:t>
      </w:r>
      <w:r>
        <w:rPr>
          <w:rFonts w:cs="Arial"/>
          <w:bCs/>
          <w:szCs w:val="22"/>
        </w:rPr>
        <w:t>’. This means a magistrate cannot finalise the charge; it must go before a judge</w:t>
      </w:r>
      <w:r w:rsidRPr="0050237B">
        <w:rPr>
          <w:rFonts w:cs="Arial"/>
          <w:bCs/>
          <w:szCs w:val="22"/>
        </w:rPr>
        <w:t xml:space="preserve">. </w:t>
      </w:r>
    </w:p>
    <w:p w14:paraId="689047EC" w14:textId="77777777" w:rsidR="00CA30DD" w:rsidRPr="0050237B" w:rsidRDefault="00CA30DD" w:rsidP="00CA30DD">
      <w:pPr>
        <w:spacing w:after="0"/>
        <w:ind w:right="96"/>
        <w:rPr>
          <w:rFonts w:cs="Arial"/>
          <w:bCs/>
        </w:rPr>
      </w:pPr>
    </w:p>
    <w:p w14:paraId="02241323" w14:textId="77777777" w:rsidR="00CA30DD" w:rsidRDefault="00CA30DD" w:rsidP="00CA30DD">
      <w:pPr>
        <w:spacing w:after="0"/>
        <w:ind w:right="96"/>
        <w:rPr>
          <w:rFonts w:cs="Arial"/>
          <w:bCs/>
          <w:szCs w:val="22"/>
        </w:rPr>
      </w:pPr>
      <w:r w:rsidRPr="0050237B">
        <w:rPr>
          <w:rFonts w:cs="Arial"/>
          <w:bCs/>
          <w:szCs w:val="22"/>
        </w:rPr>
        <w:t xml:space="preserve">The remaining circumstances of aggravation will be dealt with, generally, </w:t>
      </w:r>
      <w:r>
        <w:rPr>
          <w:rFonts w:cs="Arial"/>
          <w:bCs/>
          <w:szCs w:val="22"/>
        </w:rPr>
        <w:t>by m</w:t>
      </w:r>
      <w:r w:rsidRPr="0050237B">
        <w:rPr>
          <w:rFonts w:cs="Arial"/>
          <w:bCs/>
          <w:szCs w:val="22"/>
        </w:rPr>
        <w:t xml:space="preserve">agistrates, </w:t>
      </w:r>
      <w:r>
        <w:rPr>
          <w:rFonts w:cs="Arial"/>
          <w:bCs/>
          <w:szCs w:val="22"/>
        </w:rPr>
        <w:t>but magistrates have an overriding discretion to commit a matter to a judge if the magistrate is of the view that the maximum penalty available to a magistrate (for children: 12 months detention) is in</w:t>
      </w:r>
      <w:r w:rsidRPr="0050237B">
        <w:rPr>
          <w:rFonts w:cs="Arial"/>
          <w:bCs/>
          <w:szCs w:val="22"/>
        </w:rPr>
        <w:t>adequate</w:t>
      </w:r>
      <w:r w:rsidRPr="0050237B">
        <w:rPr>
          <w:rFonts w:cs="Arial"/>
          <w:bCs/>
        </w:rPr>
        <w:t>.</w:t>
      </w:r>
      <w:r w:rsidRPr="0050237B">
        <w:rPr>
          <w:rFonts w:cs="Arial"/>
          <w:bCs/>
          <w:szCs w:val="22"/>
        </w:rPr>
        <w:t xml:space="preserve"> </w:t>
      </w:r>
    </w:p>
    <w:p w14:paraId="3CFED67E" w14:textId="77777777" w:rsidR="00CA30DD" w:rsidRDefault="00CA30DD" w:rsidP="00CA30DD">
      <w:pPr>
        <w:spacing w:after="0"/>
        <w:ind w:right="96"/>
        <w:rPr>
          <w:rFonts w:cs="Arial"/>
          <w:bCs/>
          <w:szCs w:val="22"/>
        </w:rPr>
      </w:pPr>
    </w:p>
    <w:p w14:paraId="17778322" w14:textId="77777777" w:rsidR="00CA30DD" w:rsidRDefault="00CA30DD" w:rsidP="00CA30DD">
      <w:pPr>
        <w:spacing w:after="0"/>
        <w:ind w:right="96"/>
        <w:rPr>
          <w:rFonts w:cs="Arial"/>
          <w:bCs/>
        </w:rPr>
      </w:pPr>
      <w:r w:rsidRPr="0050237B">
        <w:rPr>
          <w:rFonts w:cs="Arial"/>
          <w:bCs/>
          <w:szCs w:val="22"/>
        </w:rPr>
        <w:t xml:space="preserve">These arrangements for disposition mirror </w:t>
      </w:r>
      <w:r>
        <w:rPr>
          <w:rFonts w:cs="Arial"/>
          <w:bCs/>
          <w:szCs w:val="22"/>
        </w:rPr>
        <w:t>the</w:t>
      </w:r>
      <w:r w:rsidRPr="0050237B">
        <w:rPr>
          <w:rFonts w:cs="Arial"/>
          <w:bCs/>
          <w:szCs w:val="22"/>
        </w:rPr>
        <w:t xml:space="preserve"> arrangements for similar offences which carry the same circumstances of aggravation</w:t>
      </w:r>
      <w:r>
        <w:rPr>
          <w:rFonts w:cs="Arial"/>
          <w:bCs/>
          <w:szCs w:val="22"/>
        </w:rPr>
        <w:t>, such as Criminal Code s.</w:t>
      </w:r>
      <w:r w:rsidRPr="00700846">
        <w:t xml:space="preserve"> </w:t>
      </w:r>
      <w:r w:rsidRPr="00700846">
        <w:rPr>
          <w:rFonts w:cs="Arial"/>
          <w:bCs/>
          <w:szCs w:val="22"/>
        </w:rPr>
        <w:t xml:space="preserve">427 </w:t>
      </w:r>
      <w:r>
        <w:rPr>
          <w:rFonts w:cs="Arial"/>
          <w:bCs/>
          <w:szCs w:val="22"/>
        </w:rPr>
        <w:t xml:space="preserve">– </w:t>
      </w:r>
      <w:r w:rsidRPr="00700846">
        <w:rPr>
          <w:rFonts w:cs="Arial"/>
          <w:bCs/>
          <w:szCs w:val="22"/>
        </w:rPr>
        <w:t>Unlawful</w:t>
      </w:r>
      <w:r>
        <w:rPr>
          <w:rFonts w:cs="Arial"/>
          <w:bCs/>
          <w:szCs w:val="22"/>
        </w:rPr>
        <w:t xml:space="preserve"> </w:t>
      </w:r>
      <w:r w:rsidRPr="00700846">
        <w:rPr>
          <w:rFonts w:cs="Arial"/>
          <w:bCs/>
          <w:szCs w:val="22"/>
        </w:rPr>
        <w:t>entry of vehicle for committing indictable</w:t>
      </w:r>
      <w:r>
        <w:rPr>
          <w:rFonts w:cs="Arial"/>
          <w:bCs/>
          <w:szCs w:val="22"/>
        </w:rPr>
        <w:t xml:space="preserve"> </w:t>
      </w:r>
      <w:r w:rsidRPr="00700846">
        <w:rPr>
          <w:rFonts w:cs="Arial"/>
          <w:bCs/>
          <w:szCs w:val="22"/>
        </w:rPr>
        <w:t>offence</w:t>
      </w:r>
      <w:r w:rsidRPr="0050237B">
        <w:rPr>
          <w:rFonts w:cs="Arial"/>
          <w:bCs/>
        </w:rPr>
        <w:t>.</w:t>
      </w:r>
    </w:p>
    <w:p w14:paraId="5EEE7449" w14:textId="77777777" w:rsidR="00CA30DD" w:rsidRPr="00E948A8" w:rsidRDefault="00CA30DD" w:rsidP="00CA30DD">
      <w:pPr>
        <w:spacing w:before="240" w:after="120" w:line="360" w:lineRule="auto"/>
        <w:ind w:right="95"/>
        <w:rPr>
          <w:rFonts w:cs="Arial"/>
          <w:bCs/>
          <w:sz w:val="28"/>
          <w:szCs w:val="28"/>
        </w:rPr>
      </w:pPr>
    </w:p>
    <w:p w14:paraId="14A72705" w14:textId="77777777" w:rsidR="00CA30DD" w:rsidRDefault="00CA30DD" w:rsidP="00CA30DD">
      <w:pPr>
        <w:spacing w:after="0"/>
        <w:rPr>
          <w:rFonts w:cs="Arial"/>
          <w:szCs w:val="22"/>
        </w:rPr>
      </w:pPr>
    </w:p>
    <w:p w14:paraId="790D8B0A" w14:textId="536C9B3C" w:rsidR="006E017E" w:rsidRDefault="006E017E" w:rsidP="00CA30DD">
      <w:pPr>
        <w:pStyle w:val="Heading2"/>
      </w:pPr>
    </w:p>
    <w:sectPr w:rsidR="006E017E" w:rsidSect="00F77B8F">
      <w:headerReference w:type="default" r:id="rId18"/>
      <w:footerReference w:type="default" r:id="rId19"/>
      <w:type w:val="continuous"/>
      <w:pgSz w:w="11906" w:h="16838"/>
      <w:pgMar w:top="2495" w:right="1134" w:bottom="1418" w:left="1134" w:header="709" w:footer="706"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F2EAA" w14:textId="77777777" w:rsidR="003F48B6" w:rsidRDefault="003F48B6">
      <w:r>
        <w:separator/>
      </w:r>
    </w:p>
  </w:endnote>
  <w:endnote w:type="continuationSeparator" w:id="0">
    <w:p w14:paraId="0A398B2C" w14:textId="77777777" w:rsidR="003F48B6" w:rsidRDefault="003F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3C36" w14:textId="77777777" w:rsidR="007D0395" w:rsidRDefault="007D0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1CFC" w14:textId="77777777" w:rsidR="007D0395" w:rsidRDefault="007D0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7325" w14:textId="77777777" w:rsidR="007D0395" w:rsidRDefault="007D03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8B25" w14:textId="77777777" w:rsidR="00F77B8F" w:rsidRDefault="00F77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4138C" w14:textId="77777777" w:rsidR="003F48B6" w:rsidRDefault="003F48B6">
      <w:r>
        <w:separator/>
      </w:r>
    </w:p>
  </w:footnote>
  <w:footnote w:type="continuationSeparator" w:id="0">
    <w:p w14:paraId="692607BE" w14:textId="77777777" w:rsidR="003F48B6" w:rsidRDefault="003F48B6">
      <w:r>
        <w:continuationSeparator/>
      </w:r>
    </w:p>
  </w:footnote>
  <w:footnote w:id="1">
    <w:p w14:paraId="3F34EF8C" w14:textId="77777777" w:rsidR="00CA30DD" w:rsidRDefault="00CA30DD" w:rsidP="00CA30DD">
      <w:pPr>
        <w:pStyle w:val="FootnoteText"/>
      </w:pPr>
      <w:r>
        <w:rPr>
          <w:rStyle w:val="FootnoteReference"/>
        </w:rPr>
        <w:footnoteRef/>
      </w:r>
      <w:r>
        <w:t xml:space="preserve"> Available at </w:t>
      </w:r>
      <w:hyperlink r:id="rId1" w:history="1">
        <w:r w:rsidRPr="00DB5130">
          <w:rPr>
            <w:rStyle w:val="Hyperlink"/>
          </w:rPr>
          <w:t>https://www.cyjma.qld.gov.au/about-us/performance-evaluations/electronic-monitoring-trial-evaluation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8CCC9" w14:textId="77777777" w:rsidR="007D0395" w:rsidRDefault="007D0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14BB" w14:textId="3B9608A4" w:rsidR="00B21459" w:rsidRDefault="00B3699D">
    <w:pPr>
      <w:pStyle w:val="Header"/>
    </w:pPr>
    <w:r>
      <w:rPr>
        <w:noProof/>
      </w:rPr>
      <w:drawing>
        <wp:anchor distT="0" distB="0" distL="114300" distR="114300" simplePos="0" relativeHeight="251663360" behindDoc="1" locked="0" layoutInCell="1" allowOverlap="1" wp14:anchorId="05D661EF" wp14:editId="7383FC05">
          <wp:simplePos x="0" y="0"/>
          <wp:positionH relativeFrom="column">
            <wp:posOffset>-732447</wp:posOffset>
          </wp:positionH>
          <wp:positionV relativeFrom="paragraph">
            <wp:posOffset>-448493</wp:posOffset>
          </wp:positionV>
          <wp:extent cx="7599600" cy="10749756"/>
          <wp:effectExtent l="0" t="0" r="1905" b="0"/>
          <wp:wrapNone/>
          <wp:docPr id="2075071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71707" name="Picture 1"/>
                  <pic:cNvPicPr/>
                </pic:nvPicPr>
                <pic:blipFill>
                  <a:blip r:embed="rId1"/>
                  <a:stretch>
                    <a:fillRect/>
                  </a:stretch>
                </pic:blipFill>
                <pic:spPr>
                  <a:xfrm>
                    <a:off x="0" y="0"/>
                    <a:ext cx="7599600" cy="1074975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4C40" w14:textId="77777777" w:rsidR="007D0395" w:rsidRDefault="007D03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9A82" w14:textId="77777777" w:rsidR="00CA30DD" w:rsidRDefault="00CA30DD" w:rsidP="00AE4B67">
    <w:pPr>
      <w:pStyle w:val="Header"/>
      <w:tabs>
        <w:tab w:val="clear" w:pos="4153"/>
        <w:tab w:val="clear" w:pos="8306"/>
        <w:tab w:val="left" w:pos="6780"/>
      </w:tabs>
    </w:pPr>
    <w:r>
      <w:rPr>
        <w:noProof/>
      </w:rPr>
      <w:drawing>
        <wp:anchor distT="0" distB="0" distL="114300" distR="114300" simplePos="0" relativeHeight="251665408" behindDoc="1" locked="0" layoutInCell="1" allowOverlap="1" wp14:anchorId="115192D0" wp14:editId="0179F63B">
          <wp:simplePos x="0" y="0"/>
          <wp:positionH relativeFrom="column">
            <wp:posOffset>-720090</wp:posOffset>
          </wp:positionH>
          <wp:positionV relativeFrom="paragraph">
            <wp:posOffset>-450571</wp:posOffset>
          </wp:positionV>
          <wp:extent cx="7551744" cy="10688678"/>
          <wp:effectExtent l="0" t="0" r="5080" b="5080"/>
          <wp:wrapNone/>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pic:nvPicPr>
                <pic:blipFill>
                  <a:blip r:embed="rId1"/>
                  <a:stretch>
                    <a:fillRect/>
                  </a:stretch>
                </pic:blipFill>
                <pic:spPr>
                  <a:xfrm>
                    <a:off x="0" y="0"/>
                    <a:ext cx="7551744" cy="10688678"/>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F700" w14:textId="77777777" w:rsidR="00F77B8F" w:rsidRDefault="00F77B8F">
    <w:pPr>
      <w:pStyle w:val="Header"/>
    </w:pPr>
    <w:r>
      <w:rPr>
        <w:noProof/>
      </w:rPr>
      <mc:AlternateContent>
        <mc:Choice Requires="wps">
          <w:drawing>
            <wp:anchor distT="0" distB="0" distL="114300" distR="114300" simplePos="0" relativeHeight="251662336" behindDoc="0" locked="0" layoutInCell="1" allowOverlap="1" wp14:anchorId="446DB56F" wp14:editId="2AD4BAAE">
              <wp:simplePos x="0" y="0"/>
              <wp:positionH relativeFrom="column">
                <wp:posOffset>-720090</wp:posOffset>
              </wp:positionH>
              <wp:positionV relativeFrom="paragraph">
                <wp:posOffset>-127486</wp:posOffset>
              </wp:positionV>
              <wp:extent cx="7559675" cy="362660"/>
              <wp:effectExtent l="0" t="0" r="0" b="0"/>
              <wp:wrapNone/>
              <wp:docPr id="1832701895" name="Text Box 2"/>
              <wp:cNvGraphicFramePr/>
              <a:graphic xmlns:a="http://schemas.openxmlformats.org/drawingml/2006/main">
                <a:graphicData uri="http://schemas.microsoft.com/office/word/2010/wordprocessingShape">
                  <wps:wsp>
                    <wps:cNvSpPr txBox="1"/>
                    <wps:spPr>
                      <a:xfrm>
                        <a:off x="0" y="0"/>
                        <a:ext cx="7559675" cy="362660"/>
                      </a:xfrm>
                      <a:prstGeom prst="rect">
                        <a:avLst/>
                      </a:prstGeom>
                      <a:noFill/>
                      <a:ln w="6350">
                        <a:noFill/>
                      </a:ln>
                    </wps:spPr>
                    <wps:txbx>
                      <w:txbxContent>
                        <w:p w14:paraId="6FFCAF9F" w14:textId="38E2B660" w:rsidR="00F77B8F" w:rsidRPr="00F77B8F" w:rsidRDefault="00F77B8F" w:rsidP="00F77B8F">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6DB56F" id="_x0000_t202" coordsize="21600,21600" o:spt="202" path="m,l,21600r21600,l21600,xe">
              <v:stroke joinstyle="miter"/>
              <v:path gradientshapeok="t" o:connecttype="rect"/>
            </v:shapetype>
            <v:shape id="Text Box 2" o:spid="_x0000_s1027" type="#_x0000_t202" style="position:absolute;margin-left:-56.7pt;margin-top:-10.05pt;width:595.25pt;height:28.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" filled="f" stroked="f" strokeweight=".5pt">
              <v:textbox>
                <w:txbxContent>
                  <w:p w14:paraId="6FFCAF9F" w14:textId="38E2B660" w:rsidR="00F77B8F" w:rsidRPr="00F77B8F" w:rsidRDefault="00F77B8F" w:rsidP="00F77B8F">
                    <w:pPr>
                      <w:jc w:val="center"/>
                      <w:rPr>
                        <w:sz w:val="18"/>
                        <w:szCs w:val="18"/>
                      </w:rPr>
                    </w:pPr>
                  </w:p>
                </w:txbxContent>
              </v:textbox>
            </v:shape>
          </w:pict>
        </mc:Fallback>
      </mc:AlternateContent>
    </w:r>
    <w:r>
      <w:rPr>
        <w:noProof/>
      </w:rPr>
      <w:drawing>
        <wp:anchor distT="0" distB="0" distL="114300" distR="114300" simplePos="0" relativeHeight="251661312" behindDoc="1" locked="0" layoutInCell="1" allowOverlap="1" wp14:anchorId="17D5D2DD" wp14:editId="010737CA">
          <wp:simplePos x="0" y="0"/>
          <wp:positionH relativeFrom="column">
            <wp:posOffset>-717857</wp:posOffset>
          </wp:positionH>
          <wp:positionV relativeFrom="paragraph">
            <wp:posOffset>-435610</wp:posOffset>
          </wp:positionV>
          <wp:extent cx="7560000" cy="1285200"/>
          <wp:effectExtent l="0" t="0" r="0" b="0"/>
          <wp:wrapNone/>
          <wp:docPr id="1531318431" name="Picture 1531318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75121" name="Picture 431975121"/>
                  <pic:cNvPicPr/>
                </pic:nvPicPr>
                <pic:blipFill>
                  <a:blip r:embed="rId1"/>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86C9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480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4EA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4498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C0F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46F9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7011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0A7B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F23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444D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F97338"/>
    <w:multiLevelType w:val="hybridMultilevel"/>
    <w:tmpl w:val="1BA4CBA8"/>
    <w:lvl w:ilvl="0" w:tplc="FFFFFFFF">
      <w:start w:val="1"/>
      <w:numFmt w:val="bullet"/>
      <w:lvlText w:val=""/>
      <w:lvlJc w:val="left"/>
      <w:pPr>
        <w:ind w:left="720" w:hanging="360"/>
      </w:pPr>
      <w:rPr>
        <w:rFonts w:ascii="Symbol" w:eastAsiaTheme="minorEastAsia" w:hAnsi="Symbol" w:cs="Arial" w:hint="default"/>
        <w:b w:val="0"/>
      </w:rPr>
    </w:lvl>
    <w:lvl w:ilvl="1" w:tplc="7C9E18B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9A50417"/>
    <w:multiLevelType w:val="hybridMultilevel"/>
    <w:tmpl w:val="B05C561C"/>
    <w:lvl w:ilvl="0" w:tplc="C8F01D0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0205BD"/>
    <w:multiLevelType w:val="hybridMultilevel"/>
    <w:tmpl w:val="B6AC62DA"/>
    <w:lvl w:ilvl="0" w:tplc="0C090001">
      <w:start w:val="1"/>
      <w:numFmt w:val="bullet"/>
      <w:lvlText w:val=""/>
      <w:lvlJc w:val="left"/>
      <w:pPr>
        <w:ind w:left="720" w:hanging="360"/>
      </w:pPr>
      <w:rPr>
        <w:rFonts w:ascii="Symbol" w:hAnsi="Symbol" w:hint="default"/>
        <w:b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95252027">
    <w:abstractNumId w:val="0"/>
  </w:num>
  <w:num w:numId="2" w16cid:durableId="1155990301">
    <w:abstractNumId w:val="1"/>
  </w:num>
  <w:num w:numId="3" w16cid:durableId="2052804923">
    <w:abstractNumId w:val="2"/>
  </w:num>
  <w:num w:numId="4" w16cid:durableId="2085908971">
    <w:abstractNumId w:val="3"/>
  </w:num>
  <w:num w:numId="5" w16cid:durableId="284428574">
    <w:abstractNumId w:val="8"/>
  </w:num>
  <w:num w:numId="6" w16cid:durableId="396981857">
    <w:abstractNumId w:val="4"/>
  </w:num>
  <w:num w:numId="7" w16cid:durableId="85228144">
    <w:abstractNumId w:val="5"/>
  </w:num>
  <w:num w:numId="8" w16cid:durableId="1471291342">
    <w:abstractNumId w:val="6"/>
  </w:num>
  <w:num w:numId="9" w16cid:durableId="20983732">
    <w:abstractNumId w:val="7"/>
  </w:num>
  <w:num w:numId="10" w16cid:durableId="443160849">
    <w:abstractNumId w:val="9"/>
  </w:num>
  <w:num w:numId="11" w16cid:durableId="1461797796">
    <w:abstractNumId w:val="11"/>
  </w:num>
  <w:num w:numId="12" w16cid:durableId="1256859406">
    <w:abstractNumId w:val="12"/>
  </w:num>
  <w:num w:numId="13" w16cid:durableId="486508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48B6"/>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585A"/>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3F19"/>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1BF"/>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37EA"/>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17E"/>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0ADF"/>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6162"/>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039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5E70"/>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9F58F2"/>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99D"/>
    <w:rsid w:val="00B36A8A"/>
    <w:rsid w:val="00B4103C"/>
    <w:rsid w:val="00B43970"/>
    <w:rsid w:val="00B45FAB"/>
    <w:rsid w:val="00B50A9A"/>
    <w:rsid w:val="00B52C0E"/>
    <w:rsid w:val="00B5331C"/>
    <w:rsid w:val="00B54622"/>
    <w:rsid w:val="00B549B6"/>
    <w:rsid w:val="00B572C8"/>
    <w:rsid w:val="00B62F06"/>
    <w:rsid w:val="00B632EF"/>
    <w:rsid w:val="00B64085"/>
    <w:rsid w:val="00B70838"/>
    <w:rsid w:val="00B746AB"/>
    <w:rsid w:val="00B74C9B"/>
    <w:rsid w:val="00B75951"/>
    <w:rsid w:val="00B759B6"/>
    <w:rsid w:val="00B80863"/>
    <w:rsid w:val="00B80C36"/>
    <w:rsid w:val="00B82C7E"/>
    <w:rsid w:val="00B83AE6"/>
    <w:rsid w:val="00B83E4D"/>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66F67"/>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30DD"/>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6D0"/>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77B8F"/>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1D7"/>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6FDD1A"/>
  <w14:defaultImageDpi w14:val="300"/>
  <w15:chartTrackingRefBased/>
  <w15:docId w15:val="{1FCCE845-05CA-694A-B4A2-EFF4A5AD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lang w:eastAsia="en-AU"/>
    </w:rPr>
  </w:style>
  <w:style w:type="paragraph" w:styleId="Heading1">
    <w:name w:val="heading 1"/>
    <w:basedOn w:val="Normal"/>
    <w:next w:val="Normal"/>
    <w:qFormat/>
    <w:rsid w:val="009F58F2"/>
    <w:pPr>
      <w:snapToGrid w:val="0"/>
      <w:spacing w:before="240" w:after="360"/>
      <w:outlineLvl w:val="0"/>
    </w:pPr>
    <w:rPr>
      <w:rFonts w:cs="Arial"/>
      <w:b/>
      <w:bCs/>
      <w:color w:val="055772"/>
      <w:kern w:val="32"/>
      <w:sz w:val="48"/>
      <w:szCs w:val="32"/>
    </w:rPr>
  </w:style>
  <w:style w:type="paragraph" w:styleId="Heading2">
    <w:name w:val="heading 2"/>
    <w:basedOn w:val="Normal"/>
    <w:next w:val="Normal"/>
    <w:qFormat/>
    <w:rsid w:val="009F58F2"/>
    <w:pPr>
      <w:spacing w:before="240" w:after="60"/>
      <w:outlineLvl w:val="1"/>
    </w:pPr>
    <w:rPr>
      <w:rFonts w:ascii="Arial Bold" w:hAnsi="Arial Bold" w:cs="Arial"/>
      <w:b/>
      <w:bCs/>
      <w:iCs/>
      <w:color w:val="F89A44"/>
      <w:sz w:val="30"/>
      <w:szCs w:val="30"/>
    </w:rPr>
  </w:style>
  <w:style w:type="paragraph" w:styleId="Heading3">
    <w:name w:val="heading 3"/>
    <w:basedOn w:val="Normal"/>
    <w:next w:val="Normal"/>
    <w:qFormat/>
    <w:rsid w:val="009F58F2"/>
    <w:pPr>
      <w:spacing w:before="160" w:after="60"/>
      <w:outlineLvl w:val="2"/>
    </w:pPr>
    <w:rPr>
      <w:rFonts w:cs="Arial"/>
      <w:b/>
      <w:bCs/>
      <w:color w:val="055772"/>
      <w:sz w:val="26"/>
      <w:szCs w:val="26"/>
    </w:rPr>
  </w:style>
  <w:style w:type="paragraph" w:styleId="Heading4">
    <w:name w:val="heading 4"/>
    <w:basedOn w:val="Normal"/>
    <w:next w:val="Normal"/>
    <w:link w:val="Heading4Char"/>
    <w:unhideWhenUsed/>
    <w:qFormat/>
    <w:rsid w:val="009F58F2"/>
    <w:pPr>
      <w:keepNext/>
      <w:keepLines/>
      <w:spacing w:before="120" w:after="60"/>
      <w:outlineLvl w:val="3"/>
    </w:pPr>
    <w:rPr>
      <w:rFonts w:eastAsiaTheme="majorEastAsia" w:cs="Arial"/>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basedOn w:val="DefaultParagraphFont"/>
    <w:link w:val="Heading4"/>
    <w:rsid w:val="009F58F2"/>
    <w:rPr>
      <w:rFonts w:ascii="Arial" w:eastAsiaTheme="majorEastAsia" w:hAnsi="Arial" w:cs="Arial"/>
      <w:b/>
      <w:iCs/>
      <w:color w:val="000000" w:themeColor="text1"/>
      <w:sz w:val="22"/>
      <w:szCs w:val="24"/>
      <w:lang w:eastAsia="en-AU"/>
    </w:rPr>
  </w:style>
  <w:style w:type="paragraph" w:styleId="FootnoteText">
    <w:name w:val="footnote text"/>
    <w:basedOn w:val="Normal"/>
    <w:link w:val="FootnoteTextChar"/>
    <w:rsid w:val="00CA30DD"/>
    <w:pPr>
      <w:spacing w:after="0"/>
    </w:pPr>
    <w:rPr>
      <w:sz w:val="20"/>
      <w:szCs w:val="20"/>
    </w:rPr>
  </w:style>
  <w:style w:type="character" w:customStyle="1" w:styleId="FootnoteTextChar">
    <w:name w:val="Footnote Text Char"/>
    <w:basedOn w:val="DefaultParagraphFont"/>
    <w:link w:val="FootnoteText"/>
    <w:rsid w:val="00CA30DD"/>
    <w:rPr>
      <w:rFonts w:ascii="Arial" w:hAnsi="Arial"/>
      <w:lang w:eastAsia="en-AU"/>
    </w:rPr>
  </w:style>
  <w:style w:type="character" w:styleId="FootnoteReference">
    <w:name w:val="footnote reference"/>
    <w:basedOn w:val="DefaultParagraphFont"/>
    <w:rsid w:val="00CA30DD"/>
    <w:rPr>
      <w:vertAlign w:val="superscript"/>
    </w:rPr>
  </w:style>
  <w:style w:type="character" w:styleId="Hyperlink">
    <w:name w:val="Hyperlink"/>
    <w:basedOn w:val="DefaultParagraphFont"/>
    <w:rsid w:val="00CA30DD"/>
    <w:rPr>
      <w:color w:val="0563C1" w:themeColor="hyperlink"/>
      <w:u w:val="single"/>
    </w:rPr>
  </w:style>
  <w:style w:type="character" w:customStyle="1" w:styleId="HeaderChar">
    <w:name w:val="Header Char"/>
    <w:basedOn w:val="DefaultParagraphFont"/>
    <w:link w:val="Header"/>
    <w:rsid w:val="00CA30DD"/>
    <w:rPr>
      <w:rFonts w:ascii="Arial" w:hAnsi="Arial"/>
      <w:sz w:val="22"/>
      <w:szCs w:val="24"/>
      <w:lang w:eastAsia="en-AU"/>
    </w:rPr>
  </w:style>
  <w:style w:type="paragraph" w:styleId="ListParagraph">
    <w:name w:val="List Paragraph"/>
    <w:aliases w:val="List Paragraph1,Recommendation,Bulleted List,Bullet,List Paragraph11,bullet point list,Bullet point,Bulleted Para,NFP GP Bulleted List,FooterText,numbered,Paragraphe de liste1,Bulletr List Paragraph,列出段落,列出段落1,List Paragraph2,Listeafsnit"/>
    <w:basedOn w:val="Normal"/>
    <w:link w:val="ListParagraphChar"/>
    <w:uiPriority w:val="34"/>
    <w:qFormat/>
    <w:rsid w:val="00CA30DD"/>
    <w:pPr>
      <w:spacing w:after="160" w:line="259" w:lineRule="auto"/>
      <w:ind w:left="720"/>
      <w:contextualSpacing/>
    </w:pPr>
    <w:rPr>
      <w:rFonts w:asciiTheme="minorHAnsi" w:eastAsiaTheme="minorHAnsi" w:hAnsiTheme="minorHAnsi" w:cstheme="minorBidi"/>
      <w:szCs w:val="22"/>
      <w:lang w:eastAsia="en-US"/>
    </w:rPr>
  </w:style>
  <w:style w:type="character" w:customStyle="1" w:styleId="ListParagraphChar">
    <w:name w:val="List Paragraph Char"/>
    <w:aliases w:val="List Paragraph1 Char,Recommendation Char,Bulleted List Char,Bullet Char,List Paragraph11 Char,bullet point list Char,Bullet point Char,Bulleted Para Char,NFP GP Bulleted List Char,FooterText Char,numbered Char,列出段落 Char,列出段落1 Char"/>
    <w:link w:val="ListParagraph"/>
    <w:uiPriority w:val="34"/>
    <w:qFormat/>
    <w:locked/>
    <w:rsid w:val="00CA30D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yjma.qld.gov.au/about-us/performance-evaluations/electronic-monitoring-trial-evalu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c5cd0b95-ad48-469c-b60b-2c41487abb3e">
      <Terms xmlns="http://schemas.microsoft.com/office/infopath/2007/PartnerControls"/>
    </lcf76f155ced4ddcb4097134ff3c332f>
    <Actionlead xmlns="c5cd0b95-ad48-469c-b60b-2c41487abb3e" xsi:nil="true"/>
    <_dlc_DocId xmlns="dbefc7fa-1a1d-4432-8b48-0661d01a2bf9">NER3HZ3QZUNC-1648413401-222728</_dlc_DocId>
    <_dlc_DocIdUrl xmlns="dbefc7fa-1a1d-4432-8b48-0661d01a2bf9">
      <Url>https://dsitiaqld.sharepoint.com/sites/DESBT/engagement/customer-experience/communications/_layouts/15/DocIdRedir.aspx?ID=NER3HZ3QZUNC-1648413401-222728</Url>
      <Description>NER3HZ3QZUNC-1648413401-222728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36337-0DA6-4EF4-9CA3-00B265EEFFD9}">
  <ds:schemaRefs>
    <ds:schemaRef ds:uri="http://schemas.microsoft.com/sharepoint/events"/>
  </ds:schemaRefs>
</ds:datastoreItem>
</file>

<file path=customXml/itemProps2.xml><?xml version="1.0" encoding="utf-8"?>
<ds:datastoreItem xmlns:ds="http://schemas.openxmlformats.org/officeDocument/2006/customXml" ds:itemID="{CDAB30C0-341D-4F25-A1BF-CA6BA92141A6}">
  <ds:schemaRefs>
    <ds:schemaRef ds:uri="http://schemas.microsoft.com/sharepoint/v3/contenttype/forms"/>
  </ds:schemaRefs>
</ds:datastoreItem>
</file>

<file path=customXml/itemProps3.xml><?xml version="1.0" encoding="utf-8"?>
<ds:datastoreItem xmlns:ds="http://schemas.openxmlformats.org/officeDocument/2006/customXml" ds:itemID="{3E7E02C5-FF20-483F-945A-D4C9A257AC0B}">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6fbbf639-a96b-4cb5-b890-7fc984a8433e"/>
    <ds:schemaRef ds:uri="c5cd0b95-ad48-469c-b60b-2c41487abb3e"/>
    <ds:schemaRef ds:uri="dbefc7fa-1a1d-4432-8b48-0661d01a2bf9"/>
    <ds:schemaRef ds:uri="http://www.w3.org/XML/1998/namespace"/>
  </ds:schemaRefs>
</ds:datastoreItem>
</file>

<file path=customXml/itemProps4.xml><?xml version="1.0" encoding="utf-8"?>
<ds:datastoreItem xmlns:ds="http://schemas.openxmlformats.org/officeDocument/2006/customXml" ds:itemID="{D90EA086-3FCE-4EAD-9735-FC8E479D0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c5cd0b95-ad48-469c-b60b-2c41487abb3e"/>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1514</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DCCSDS Fact Sheet portrait A4 blue</vt:lpstr>
    </vt:vector>
  </TitlesOfParts>
  <Manager>Department of Communities, Child Safety and Disability Services</Manager>
  <Company>Queensland Government</Company>
  <LinksUpToDate>false</LinksUpToDate>
  <CharactersWithSpaces>9650</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DCCSDS Fact Sheet portrait A4 blue</dc:title>
  <dc:subject>online templates</dc:subject>
  <dc:creator>Communications Services</dc:creator>
  <cp:keywords>fact sheet, template, A4, portrait, blue, 2 columns</cp:keywords>
  <dc:description/>
  <cp:lastModifiedBy>Katharine Tilston</cp:lastModifiedBy>
  <cp:revision>2</cp:revision>
  <dcterms:created xsi:type="dcterms:W3CDTF">2024-05-17T01:47:00Z</dcterms:created>
  <dcterms:modified xsi:type="dcterms:W3CDTF">2024-05-17T01:47:00Z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d7e370fc-7bab-4d87-b86a-4e9b3d87fd72</vt:lpwstr>
  </property>
</Properties>
</file>