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3CDE" w14:textId="0AC6DB43" w:rsidR="00D136D0" w:rsidRPr="00B51494" w:rsidRDefault="00423947" w:rsidP="00B51494">
      <w:pPr>
        <w:pStyle w:val="Heading1"/>
      </w:pPr>
      <w:r w:rsidRPr="00B51494">
        <w:t>Electronic monitoring trial</w:t>
      </w:r>
    </w:p>
    <w:p w14:paraId="3AA696E4" w14:textId="77777777" w:rsidR="00D136D0" w:rsidRDefault="00D136D0" w:rsidP="009F58F2">
      <w:pPr>
        <w:pStyle w:val="Heading2"/>
        <w:sectPr w:rsidR="00D136D0" w:rsidSect="00776162">
          <w:headerReference w:type="default" r:id="rId11"/>
          <w:pgSz w:w="11906" w:h="16838"/>
          <w:pgMar w:top="2268" w:right="1134" w:bottom="1701" w:left="1134" w:header="709" w:footer="1474" w:gutter="0"/>
          <w:cols w:space="709"/>
          <w:docGrid w:linePitch="360"/>
        </w:sectPr>
      </w:pPr>
    </w:p>
    <w:p w14:paraId="316F77DA" w14:textId="1C55BCE4" w:rsidR="00756839" w:rsidRPr="00E95886" w:rsidRDefault="00756839" w:rsidP="00E95886">
      <w:pPr>
        <w:rPr>
          <w:b/>
          <w:bCs/>
        </w:rPr>
      </w:pPr>
      <w:r w:rsidRPr="00E95886">
        <w:rPr>
          <w:b/>
          <w:bCs/>
        </w:rPr>
        <w:t>(updated August 2024)</w:t>
      </w:r>
    </w:p>
    <w:p w14:paraId="1A8C01A4" w14:textId="1C66DE6B" w:rsidR="00423947" w:rsidRDefault="00423947" w:rsidP="00B51494">
      <w:r>
        <w:t xml:space="preserve">Amendments to the </w:t>
      </w:r>
      <w:r w:rsidRPr="001516A5">
        <w:rPr>
          <w:i/>
          <w:iCs/>
        </w:rPr>
        <w:t>Youth Justice Act 1992</w:t>
      </w:r>
      <w:r>
        <w:t xml:space="preserve"> to </w:t>
      </w:r>
      <w:r w:rsidR="001457F8">
        <w:t>introduce electronic monitoring as a condition of bail for children</w:t>
      </w:r>
      <w:r>
        <w:t xml:space="preserve"> </w:t>
      </w:r>
      <w:r w:rsidR="001457F8">
        <w:t xml:space="preserve">aged 15 and over, in certain circumstances, </w:t>
      </w:r>
      <w:r>
        <w:t xml:space="preserve">commenced </w:t>
      </w:r>
      <w:r w:rsidR="001457F8">
        <w:t xml:space="preserve">on </w:t>
      </w:r>
      <w:r>
        <w:t xml:space="preserve">30 April 2021. </w:t>
      </w:r>
    </w:p>
    <w:p w14:paraId="646CBA0C" w14:textId="77B0CE95" w:rsidR="001457F8" w:rsidRDefault="001457F8" w:rsidP="00B51494">
      <w:r>
        <w:t>Evidence as to the effectiveness of electronic monitoring for children is equivocal</w:t>
      </w:r>
      <w:r w:rsidR="00F1676B">
        <w:t xml:space="preserve"> (open to interpretation)</w:t>
      </w:r>
      <w:r>
        <w:t xml:space="preserve">, so the provisions are time-limited, to facilitate a trial. </w:t>
      </w:r>
    </w:p>
    <w:p w14:paraId="1AB511E1" w14:textId="37147FF3" w:rsidR="00423947" w:rsidRDefault="001457F8" w:rsidP="00B51494">
      <w:pPr>
        <w:spacing w:after="120"/>
      </w:pPr>
      <w:r>
        <w:t>The</w:t>
      </w:r>
      <w:r w:rsidR="00B51494" w:rsidRPr="00B51494">
        <w:rPr>
          <w:i/>
          <w:iCs/>
        </w:rPr>
        <w:t xml:space="preserve"> </w:t>
      </w:r>
      <w:r w:rsidR="00B51494" w:rsidRPr="001516A5">
        <w:rPr>
          <w:i/>
          <w:iCs/>
        </w:rPr>
        <w:t>Youth Justice Regulation 2016</w:t>
      </w:r>
      <w:r w:rsidR="00B51494">
        <w:rPr>
          <w:i/>
          <w:iCs/>
        </w:rPr>
        <w:t xml:space="preserve"> </w:t>
      </w:r>
      <w:r w:rsidR="00B51494" w:rsidRPr="00B51494">
        <w:t>prescribes</w:t>
      </w:r>
      <w:r w:rsidR="00423947">
        <w:t xml:space="preserve"> 13 </w:t>
      </w:r>
      <w:r>
        <w:t xml:space="preserve">trial </w:t>
      </w:r>
      <w:r w:rsidR="00423947">
        <w:t>sites:</w:t>
      </w:r>
    </w:p>
    <w:p w14:paraId="5859FFE6" w14:textId="1327BF90" w:rsidR="00423947" w:rsidRDefault="00423947" w:rsidP="00F1676B">
      <w:pPr>
        <w:pStyle w:val="ListParagraph"/>
        <w:numPr>
          <w:ilvl w:val="0"/>
          <w:numId w:val="20"/>
        </w:numPr>
        <w:spacing w:after="0"/>
      </w:pPr>
      <w:r>
        <w:t>Townsville</w:t>
      </w:r>
    </w:p>
    <w:p w14:paraId="713B4F39" w14:textId="15EFBAD7" w:rsidR="00423947" w:rsidRDefault="00423947" w:rsidP="00F1676B">
      <w:pPr>
        <w:pStyle w:val="ListParagraph"/>
        <w:numPr>
          <w:ilvl w:val="0"/>
          <w:numId w:val="20"/>
        </w:numPr>
        <w:spacing w:after="0"/>
      </w:pPr>
      <w:r>
        <w:t>North Brisbane</w:t>
      </w:r>
    </w:p>
    <w:p w14:paraId="2134EB0D" w14:textId="48CB5121" w:rsidR="00423947" w:rsidRDefault="00423947" w:rsidP="00F1676B">
      <w:pPr>
        <w:pStyle w:val="ListParagraph"/>
        <w:numPr>
          <w:ilvl w:val="0"/>
          <w:numId w:val="20"/>
        </w:numPr>
        <w:spacing w:after="0"/>
      </w:pPr>
      <w:r>
        <w:t>Moreton</w:t>
      </w:r>
    </w:p>
    <w:p w14:paraId="44BF3F80" w14:textId="2E0014A7" w:rsidR="00423947" w:rsidRDefault="00423947" w:rsidP="00F1676B">
      <w:pPr>
        <w:pStyle w:val="ListParagraph"/>
        <w:numPr>
          <w:ilvl w:val="0"/>
          <w:numId w:val="20"/>
        </w:numPr>
        <w:spacing w:after="0"/>
      </w:pPr>
      <w:r>
        <w:t>Logan</w:t>
      </w:r>
    </w:p>
    <w:p w14:paraId="2D613EA5" w14:textId="579A113E" w:rsidR="00423947" w:rsidRDefault="00423947" w:rsidP="00F1676B">
      <w:pPr>
        <w:pStyle w:val="ListParagraph"/>
        <w:numPr>
          <w:ilvl w:val="0"/>
          <w:numId w:val="20"/>
        </w:numPr>
        <w:spacing w:after="0"/>
      </w:pPr>
      <w:r>
        <w:t>Gold Coast</w:t>
      </w:r>
    </w:p>
    <w:p w14:paraId="721EC1A7" w14:textId="08684AF7" w:rsidR="00423947" w:rsidRDefault="00423947" w:rsidP="00F1676B">
      <w:pPr>
        <w:pStyle w:val="ListParagraph"/>
        <w:numPr>
          <w:ilvl w:val="0"/>
          <w:numId w:val="20"/>
        </w:numPr>
        <w:spacing w:after="0"/>
      </w:pPr>
      <w:r>
        <w:t>Toowoomba</w:t>
      </w:r>
    </w:p>
    <w:p w14:paraId="2C0055DC" w14:textId="2555526A" w:rsidR="00423947" w:rsidRDefault="00423947" w:rsidP="00F1676B">
      <w:pPr>
        <w:pStyle w:val="ListParagraph"/>
        <w:numPr>
          <w:ilvl w:val="0"/>
          <w:numId w:val="20"/>
        </w:numPr>
        <w:spacing w:after="0"/>
      </w:pPr>
      <w:r>
        <w:t>Cairns</w:t>
      </w:r>
    </w:p>
    <w:p w14:paraId="33953A88" w14:textId="1AF44910" w:rsidR="00423947" w:rsidRDefault="00423947" w:rsidP="00F1676B">
      <w:pPr>
        <w:pStyle w:val="ListParagraph"/>
        <w:numPr>
          <w:ilvl w:val="0"/>
          <w:numId w:val="20"/>
        </w:numPr>
        <w:spacing w:after="0"/>
      </w:pPr>
      <w:r>
        <w:t>Mount Isa</w:t>
      </w:r>
    </w:p>
    <w:p w14:paraId="2BE7816C" w14:textId="33D4F484" w:rsidR="00423947" w:rsidRDefault="00423947" w:rsidP="00F1676B">
      <w:pPr>
        <w:pStyle w:val="ListParagraph"/>
        <w:numPr>
          <w:ilvl w:val="0"/>
          <w:numId w:val="20"/>
        </w:numPr>
        <w:spacing w:after="0"/>
      </w:pPr>
      <w:r>
        <w:t>South Brisbane</w:t>
      </w:r>
    </w:p>
    <w:p w14:paraId="446B8C9C" w14:textId="78D830FF" w:rsidR="00423947" w:rsidRDefault="00423947" w:rsidP="00F1676B">
      <w:pPr>
        <w:pStyle w:val="ListParagraph"/>
        <w:numPr>
          <w:ilvl w:val="0"/>
          <w:numId w:val="20"/>
        </w:numPr>
        <w:spacing w:after="0"/>
      </w:pPr>
      <w:r>
        <w:t>Ipswich</w:t>
      </w:r>
    </w:p>
    <w:p w14:paraId="63BCFAA4" w14:textId="345BC87D" w:rsidR="00423947" w:rsidRDefault="00423947" w:rsidP="00F1676B">
      <w:pPr>
        <w:pStyle w:val="ListParagraph"/>
        <w:numPr>
          <w:ilvl w:val="0"/>
          <w:numId w:val="20"/>
        </w:numPr>
        <w:spacing w:after="0"/>
      </w:pPr>
      <w:r>
        <w:t>Fraser Coast</w:t>
      </w:r>
    </w:p>
    <w:p w14:paraId="390458DA" w14:textId="5AECF201" w:rsidR="00423947" w:rsidRDefault="00423947" w:rsidP="00F1676B">
      <w:pPr>
        <w:pStyle w:val="ListParagraph"/>
        <w:numPr>
          <w:ilvl w:val="0"/>
          <w:numId w:val="20"/>
        </w:numPr>
        <w:spacing w:after="0"/>
      </w:pPr>
      <w:r>
        <w:t>Mackay</w:t>
      </w:r>
    </w:p>
    <w:p w14:paraId="3E5C14BC" w14:textId="5B2CF40B" w:rsidR="00423947" w:rsidRDefault="00423947" w:rsidP="00F1676B">
      <w:pPr>
        <w:pStyle w:val="ListParagraph"/>
        <w:numPr>
          <w:ilvl w:val="0"/>
          <w:numId w:val="20"/>
        </w:numPr>
        <w:ind w:left="357" w:hanging="357"/>
      </w:pPr>
      <w:r>
        <w:t>Rockhampton</w:t>
      </w:r>
      <w:r w:rsidR="00B51494">
        <w:t>.</w:t>
      </w:r>
    </w:p>
    <w:p w14:paraId="6F248910" w14:textId="078ECBC0" w:rsidR="00423947" w:rsidRDefault="00423947" w:rsidP="00423947">
      <w:r>
        <w:t>The</w:t>
      </w:r>
      <w:r w:rsidR="008A353A">
        <w:t xml:space="preserve"> trial is intended</w:t>
      </w:r>
      <w:r>
        <w:t xml:space="preserve"> to </w:t>
      </w:r>
      <w:r w:rsidR="001457F8">
        <w:t>target serious repeat offenders</w:t>
      </w:r>
      <w:r>
        <w:t xml:space="preserve">. </w:t>
      </w:r>
      <w:r w:rsidR="006526BB">
        <w:t>Electronic monitoring can</w:t>
      </w:r>
      <w:r>
        <w:t xml:space="preserve"> only be imposed on repeat offenders charged with prescribed indictable offences, who would benefit from more intensive bail conditions.</w:t>
      </w:r>
    </w:p>
    <w:p w14:paraId="2D0E9EDE" w14:textId="2B81AFED" w:rsidR="00D136D0" w:rsidRDefault="00E95886" w:rsidP="009F58F2">
      <w:pPr>
        <w:pStyle w:val="Heading2"/>
      </w:pPr>
      <w:r>
        <w:t>E</w:t>
      </w:r>
      <w:r w:rsidR="00423947">
        <w:t>lectronic monitoring device</w:t>
      </w:r>
      <w:r>
        <w:t>s</w:t>
      </w:r>
    </w:p>
    <w:p w14:paraId="2AB41819" w14:textId="77777777" w:rsidR="00423947" w:rsidRDefault="00423947" w:rsidP="00423947">
      <w:r>
        <w:t xml:space="preserve">An electronic monitoring device is a device fitted to a young person’s ankle that monitors their location using GPS coordinates. It provides real-time alerts of any unauthorised movements. </w:t>
      </w:r>
    </w:p>
    <w:p w14:paraId="66A51CD0" w14:textId="66497255" w:rsidR="00423947" w:rsidRPr="00423947" w:rsidRDefault="00423947" w:rsidP="00423947">
      <w:r>
        <w:t>A beacon is also located at the young person’s home.</w:t>
      </w:r>
    </w:p>
    <w:p w14:paraId="7AD01F68" w14:textId="66C73B28" w:rsidR="00423947" w:rsidRDefault="00423947" w:rsidP="00423947">
      <w:pPr>
        <w:pStyle w:val="Heading2"/>
      </w:pPr>
      <w:r>
        <w:t>Eligibility</w:t>
      </w:r>
    </w:p>
    <w:p w14:paraId="680959E6" w14:textId="77777777" w:rsidR="00423947" w:rsidRDefault="00423947" w:rsidP="004876EC">
      <w:pPr>
        <w:spacing w:after="120"/>
      </w:pPr>
      <w:r>
        <w:t xml:space="preserve">To be eligible, a young person must: </w:t>
      </w:r>
    </w:p>
    <w:p w14:paraId="146FD911" w14:textId="77777777" w:rsidR="00423947" w:rsidRDefault="00423947" w:rsidP="004876EC">
      <w:pPr>
        <w:pStyle w:val="ListParagraph"/>
        <w:numPr>
          <w:ilvl w:val="0"/>
          <w:numId w:val="12"/>
        </w:numPr>
        <w:spacing w:after="0"/>
        <w:ind w:hanging="357"/>
        <w:contextualSpacing w:val="0"/>
      </w:pPr>
      <w:r>
        <w:t xml:space="preserve">be at least 15 years of age </w:t>
      </w:r>
    </w:p>
    <w:p w14:paraId="1CD5BE84" w14:textId="77777777" w:rsidR="00423947" w:rsidRDefault="00423947" w:rsidP="004876EC">
      <w:pPr>
        <w:pStyle w:val="ListParagraph"/>
        <w:numPr>
          <w:ilvl w:val="0"/>
          <w:numId w:val="12"/>
        </w:numPr>
        <w:spacing w:after="0"/>
        <w:ind w:hanging="357"/>
        <w:contextualSpacing w:val="0"/>
      </w:pPr>
      <w:r>
        <w:t xml:space="preserve">be appearing for a prescribed indictable offence (serious indictable offences such as breaking and entering) </w:t>
      </w:r>
    </w:p>
    <w:p w14:paraId="10BBCDD9" w14:textId="77777777" w:rsidR="006526BB" w:rsidRDefault="00423947" w:rsidP="004876EC">
      <w:pPr>
        <w:pStyle w:val="ListParagraph"/>
        <w:numPr>
          <w:ilvl w:val="0"/>
          <w:numId w:val="12"/>
        </w:numPr>
        <w:spacing w:after="120"/>
        <w:ind w:left="363" w:hanging="357"/>
        <w:contextualSpacing w:val="0"/>
      </w:pPr>
      <w:r>
        <w:t xml:space="preserve">have </w:t>
      </w:r>
      <w:r w:rsidR="006526BB">
        <w:t>either:</w:t>
      </w:r>
    </w:p>
    <w:p w14:paraId="25912D6A" w14:textId="0B59D7E3" w:rsidR="00423947" w:rsidRDefault="00423947" w:rsidP="004876EC">
      <w:pPr>
        <w:pStyle w:val="ListParagraph"/>
        <w:numPr>
          <w:ilvl w:val="0"/>
          <w:numId w:val="21"/>
        </w:numPr>
        <w:spacing w:after="0"/>
        <w:contextualSpacing w:val="0"/>
      </w:pPr>
      <w:r>
        <w:t>previously been found guilty of at least one indictable offence, or</w:t>
      </w:r>
    </w:p>
    <w:p w14:paraId="5A6433B1" w14:textId="1BD38C7F" w:rsidR="006526BB" w:rsidRDefault="006526BB" w:rsidP="004876EC">
      <w:pPr>
        <w:pStyle w:val="ListParagraph"/>
        <w:numPr>
          <w:ilvl w:val="0"/>
          <w:numId w:val="21"/>
        </w:numPr>
        <w:spacing w:after="0"/>
        <w:contextualSpacing w:val="0"/>
      </w:pPr>
      <w:r>
        <w:t>been charged with a prescribed indictable offence in the preceding 12 months</w:t>
      </w:r>
    </w:p>
    <w:p w14:paraId="0D94FB71" w14:textId="6FA04BAE" w:rsidR="00423947" w:rsidRDefault="00423947" w:rsidP="004876EC">
      <w:pPr>
        <w:pStyle w:val="ListParagraph"/>
        <w:numPr>
          <w:ilvl w:val="0"/>
          <w:numId w:val="12"/>
        </w:numPr>
        <w:spacing w:after="0"/>
        <w:ind w:hanging="357"/>
        <w:contextualSpacing w:val="0"/>
      </w:pPr>
      <w:r>
        <w:t>live within one of the trial sites</w:t>
      </w:r>
    </w:p>
    <w:p w14:paraId="27DE8A6E" w14:textId="443ED8ED" w:rsidR="00423947" w:rsidRDefault="00423947" w:rsidP="00423947">
      <w:pPr>
        <w:pStyle w:val="ListParagraph"/>
        <w:numPr>
          <w:ilvl w:val="0"/>
          <w:numId w:val="12"/>
        </w:numPr>
      </w:pPr>
      <w:r>
        <w:t>be appearing in court in a prescribed location.</w:t>
      </w:r>
    </w:p>
    <w:p w14:paraId="4EF26C3E" w14:textId="5C76001D" w:rsidR="00423947" w:rsidRDefault="00423947" w:rsidP="00423947">
      <w:pPr>
        <w:pStyle w:val="Heading2"/>
      </w:pPr>
      <w:r>
        <w:t>What the court must consider</w:t>
      </w:r>
    </w:p>
    <w:p w14:paraId="685D4615" w14:textId="2490326C" w:rsidR="00423947" w:rsidRDefault="00423947" w:rsidP="00F1676B">
      <w:pPr>
        <w:spacing w:after="120"/>
      </w:pPr>
      <w:r>
        <w:t>The court must consider a range of factors, including the child’s capacity to understand the condition, and whether the child is likely to comply, having regard to the personal circumstances of the child, such as</w:t>
      </w:r>
      <w:r w:rsidR="00F1676B">
        <w:t xml:space="preserve"> if they</w:t>
      </w:r>
      <w:r>
        <w:t xml:space="preserve">: </w:t>
      </w:r>
    </w:p>
    <w:p w14:paraId="21802FDB" w14:textId="4AEB1673" w:rsidR="00423947" w:rsidRDefault="00423947" w:rsidP="00F1676B">
      <w:pPr>
        <w:pStyle w:val="ListParagraph"/>
        <w:numPr>
          <w:ilvl w:val="0"/>
          <w:numId w:val="14"/>
        </w:numPr>
        <w:spacing w:after="0"/>
        <w:ind w:left="357" w:hanging="357"/>
        <w:contextualSpacing w:val="0"/>
      </w:pPr>
      <w:r>
        <w:t xml:space="preserve">have stable accommodation </w:t>
      </w:r>
    </w:p>
    <w:p w14:paraId="7DA77E3E" w14:textId="37C922FA" w:rsidR="00423947" w:rsidRDefault="00423947" w:rsidP="00F1676B">
      <w:pPr>
        <w:pStyle w:val="ListParagraph"/>
        <w:numPr>
          <w:ilvl w:val="0"/>
          <w:numId w:val="14"/>
        </w:numPr>
        <w:spacing w:after="0"/>
        <w:ind w:left="357" w:hanging="357"/>
        <w:contextualSpacing w:val="0"/>
      </w:pPr>
      <w:r>
        <w:t xml:space="preserve">have the support of a parent or another person to assist with compliance </w:t>
      </w:r>
    </w:p>
    <w:p w14:paraId="73C74C5D" w14:textId="3A4FAB8F" w:rsidR="00423947" w:rsidRDefault="00423947" w:rsidP="00F1676B">
      <w:pPr>
        <w:pStyle w:val="ListParagraph"/>
        <w:numPr>
          <w:ilvl w:val="0"/>
          <w:numId w:val="14"/>
        </w:numPr>
        <w:spacing w:after="0"/>
        <w:ind w:left="357" w:hanging="357"/>
        <w:contextualSpacing w:val="0"/>
      </w:pPr>
      <w:r>
        <w:t xml:space="preserve">have access to a mobile phone to facilitate contact with the monitoring service </w:t>
      </w:r>
    </w:p>
    <w:p w14:paraId="5F1C3BAE" w14:textId="1D756584" w:rsidR="00423947" w:rsidRDefault="00423947" w:rsidP="00423947">
      <w:pPr>
        <w:pStyle w:val="ListParagraph"/>
        <w:numPr>
          <w:ilvl w:val="0"/>
          <w:numId w:val="14"/>
        </w:numPr>
      </w:pPr>
      <w:r>
        <w:t xml:space="preserve">have access to an electricity supply to keep the device charged. </w:t>
      </w:r>
    </w:p>
    <w:p w14:paraId="6BAA206F" w14:textId="77777777" w:rsidR="00423947" w:rsidRDefault="00423947" w:rsidP="00423947">
      <w:r>
        <w:t xml:space="preserve">Before ordering an electronic monitoring device as a bail condition, the court must order an assessment of the young person’s suitability. </w:t>
      </w:r>
    </w:p>
    <w:p w14:paraId="3447003B" w14:textId="2A8734AB" w:rsidR="00423947" w:rsidRDefault="00423947" w:rsidP="00423947">
      <w:r>
        <w:t>The Department of Youth Justice (DYJ) will prepare a suitability assessment report. It will cover the factors listed above, and anything else that is relevant.</w:t>
      </w:r>
    </w:p>
    <w:p w14:paraId="75C440DA" w14:textId="77777777" w:rsidR="004876EC" w:rsidRDefault="004876EC">
      <w:pPr>
        <w:spacing w:after="0"/>
        <w:rPr>
          <w:rFonts w:ascii="Arial Bold" w:hAnsi="Arial Bold" w:cs="Arial"/>
          <w:b/>
          <w:bCs/>
          <w:iCs/>
          <w:color w:val="F89A44"/>
          <w:sz w:val="30"/>
          <w:szCs w:val="30"/>
        </w:rPr>
      </w:pPr>
      <w:r>
        <w:br w:type="page"/>
      </w:r>
    </w:p>
    <w:p w14:paraId="2DBC2E6A" w14:textId="0FF2EEEA" w:rsidR="00423947" w:rsidRDefault="00423947" w:rsidP="00423947">
      <w:pPr>
        <w:pStyle w:val="Heading2"/>
      </w:pPr>
      <w:r>
        <w:lastRenderedPageBreak/>
        <w:t xml:space="preserve">How </w:t>
      </w:r>
      <w:r w:rsidR="00F1676B">
        <w:t>the device is</w:t>
      </w:r>
      <w:r>
        <w:t xml:space="preserve"> fitted</w:t>
      </w:r>
    </w:p>
    <w:p w14:paraId="739E6CF4" w14:textId="1E031AA9" w:rsidR="00506901" w:rsidRDefault="00506901" w:rsidP="00423947">
      <w:r>
        <w:t xml:space="preserve">Police will fit the device in the watchhouse near the court. If the young person is in a </w:t>
      </w:r>
      <w:r w:rsidR="00F1676B">
        <w:t xml:space="preserve">youth </w:t>
      </w:r>
      <w:r>
        <w:t xml:space="preserve">detention centre when the order is made, DYJ will transport them to </w:t>
      </w:r>
      <w:r w:rsidR="008A353A">
        <w:t xml:space="preserve">a </w:t>
      </w:r>
      <w:r>
        <w:t xml:space="preserve">watchhouse. </w:t>
      </w:r>
    </w:p>
    <w:p w14:paraId="24F0175C" w14:textId="4433B0D1" w:rsidR="00506901" w:rsidRDefault="00506901" w:rsidP="00423947">
      <w:r>
        <w:t>The fitting may take several hours. Information about bail conditions must be uploaded into the monitoring system, and the device needs to be linked with the system</w:t>
      </w:r>
      <w:r w:rsidR="008A353A">
        <w:t>,</w:t>
      </w:r>
      <w:r>
        <w:t xml:space="preserve"> then tested. </w:t>
      </w:r>
    </w:p>
    <w:p w14:paraId="7BAB9EBE" w14:textId="1FC6B3E5" w:rsidR="00423947" w:rsidRDefault="00506901" w:rsidP="00423947">
      <w:r>
        <w:t>The court may make an order that the young person be detained until the device is fitted.</w:t>
      </w:r>
    </w:p>
    <w:p w14:paraId="4D687C14" w14:textId="3FC1AD92" w:rsidR="00506901" w:rsidRDefault="00506901" w:rsidP="00506901">
      <w:pPr>
        <w:pStyle w:val="Heading2"/>
      </w:pPr>
      <w:r>
        <w:t xml:space="preserve">How </w:t>
      </w:r>
      <w:r w:rsidR="00F1676B">
        <w:t xml:space="preserve">it </w:t>
      </w:r>
      <w:r>
        <w:t>work</w:t>
      </w:r>
      <w:r w:rsidR="00F1676B">
        <w:t>s</w:t>
      </w:r>
      <w:r>
        <w:t xml:space="preserve"> after that</w:t>
      </w:r>
    </w:p>
    <w:p w14:paraId="7B6CEA6B" w14:textId="77777777" w:rsidR="00506901" w:rsidRDefault="00506901" w:rsidP="00F1676B">
      <w:pPr>
        <w:spacing w:after="120"/>
      </w:pPr>
      <w:r>
        <w:t xml:space="preserve">The young person is responsible for: </w:t>
      </w:r>
    </w:p>
    <w:p w14:paraId="1C48ABB6" w14:textId="77777777" w:rsidR="00506901" w:rsidRDefault="00506901" w:rsidP="00F1676B">
      <w:pPr>
        <w:pStyle w:val="ListParagraph"/>
        <w:numPr>
          <w:ilvl w:val="0"/>
          <w:numId w:val="16"/>
        </w:numPr>
        <w:spacing w:after="0"/>
        <w:ind w:left="357" w:hanging="357"/>
        <w:contextualSpacing w:val="0"/>
      </w:pPr>
      <w:r>
        <w:t xml:space="preserve">keeping the device charged </w:t>
      </w:r>
    </w:p>
    <w:p w14:paraId="113C2407" w14:textId="77777777" w:rsidR="00506901" w:rsidRDefault="00506901" w:rsidP="00F1676B">
      <w:pPr>
        <w:pStyle w:val="ListParagraph"/>
        <w:numPr>
          <w:ilvl w:val="0"/>
          <w:numId w:val="16"/>
        </w:numPr>
        <w:spacing w:after="0"/>
        <w:ind w:left="357" w:hanging="357"/>
        <w:contextualSpacing w:val="0"/>
      </w:pPr>
      <w:r>
        <w:t xml:space="preserve">keeping their mobile phone charged </w:t>
      </w:r>
    </w:p>
    <w:p w14:paraId="1C9D2281" w14:textId="77777777" w:rsidR="00506901" w:rsidRDefault="00506901" w:rsidP="00F1676B">
      <w:pPr>
        <w:pStyle w:val="ListParagraph"/>
        <w:numPr>
          <w:ilvl w:val="0"/>
          <w:numId w:val="16"/>
        </w:numPr>
        <w:ind w:left="357" w:hanging="357"/>
        <w:contextualSpacing w:val="0"/>
      </w:pPr>
      <w:r>
        <w:t xml:space="preserve">always having their phone with them so they can be contacted at any time if there are any issues (which may prevent the police being called). </w:t>
      </w:r>
    </w:p>
    <w:p w14:paraId="20CC8620" w14:textId="36B39A52" w:rsidR="00506901" w:rsidRDefault="00506901" w:rsidP="00506901">
      <w:r>
        <w:t>Queensland Corrective Services (QCS) monitor</w:t>
      </w:r>
      <w:r w:rsidR="008A353A">
        <w:t>s</w:t>
      </w:r>
      <w:r>
        <w:t xml:space="preserve"> the young person’s location and will know if there is a breach of a condition such as a curfew. They will also know the status of the device. </w:t>
      </w:r>
    </w:p>
    <w:p w14:paraId="46C5F3A2" w14:textId="72C96D7C" w:rsidR="00506901" w:rsidRDefault="00506901" w:rsidP="00506901">
      <w:r>
        <w:t xml:space="preserve">QCS may contact the young person directly by phone for minor issues such as a low battery. </w:t>
      </w:r>
      <w:r w:rsidR="00064842">
        <w:t xml:space="preserve">The young person’s nominated support person may also be contacted as required. </w:t>
      </w:r>
    </w:p>
    <w:p w14:paraId="7E50764C" w14:textId="77777777" w:rsidR="00506901" w:rsidRDefault="00506901" w:rsidP="00506901">
      <w:r>
        <w:t xml:space="preserve">For more serious issues, such as a breach of curfew or tampering with the device, QCS will contact police. </w:t>
      </w:r>
    </w:p>
    <w:p w14:paraId="354E2CEB" w14:textId="78B641C2" w:rsidR="00506901" w:rsidRDefault="00506901" w:rsidP="00506901">
      <w:r>
        <w:t>DYJ or a bail support service will be able to help if the young person is having trouble with the device or any of their bail conditions.</w:t>
      </w:r>
    </w:p>
    <w:p w14:paraId="0B096535" w14:textId="23341688" w:rsidR="00506901" w:rsidRDefault="00F2782C" w:rsidP="00506901">
      <w:pPr>
        <w:pStyle w:val="Heading2"/>
      </w:pPr>
      <w:r>
        <w:t>Supervision and support</w:t>
      </w:r>
    </w:p>
    <w:p w14:paraId="5151EA51" w14:textId="71E599C7" w:rsidR="00F2782C" w:rsidRDefault="00F2782C" w:rsidP="00506901">
      <w:r>
        <w:t>Intensive bail support services</w:t>
      </w:r>
      <w:r w:rsidR="00F1676B">
        <w:t xml:space="preserve"> are available in each of the trial sites. These are</w:t>
      </w:r>
      <w:r>
        <w:t xml:space="preserve"> funded by </w:t>
      </w:r>
      <w:r>
        <w:t>DYJ and provided by non-government organisations</w:t>
      </w:r>
      <w:r w:rsidR="00F1676B">
        <w:t>.</w:t>
      </w:r>
    </w:p>
    <w:p w14:paraId="0D3165CA" w14:textId="56F15F50" w:rsidR="00506901" w:rsidRDefault="00F2782C" w:rsidP="001516A5">
      <w:r>
        <w:t>Whe</w:t>
      </w:r>
      <w:r w:rsidR="00F1676B">
        <w:t>n</w:t>
      </w:r>
      <w:r>
        <w:t xml:space="preserve"> practicable, police responses are provided by Youth Co-responder Teams (YCRTs) rather than general duties police. YCRTs are </w:t>
      </w:r>
      <w:r w:rsidRPr="00F2782C">
        <w:t xml:space="preserve">a joint </w:t>
      </w:r>
      <w:r>
        <w:t>DYJ</w:t>
      </w:r>
      <w:r w:rsidRPr="00F2782C">
        <w:t xml:space="preserve"> and Queensland Police Service initiative</w:t>
      </w:r>
      <w:r w:rsidR="00F1676B">
        <w:t>. They have</w:t>
      </w:r>
      <w:r w:rsidRPr="00F2782C">
        <w:t xml:space="preserve"> </w:t>
      </w:r>
      <w:r>
        <w:t>s</w:t>
      </w:r>
      <w:r w:rsidRPr="00F2782C">
        <w:t xml:space="preserve">pecialised teams of </w:t>
      </w:r>
      <w:r w:rsidR="00F1676B">
        <w:t>DYJ</w:t>
      </w:r>
      <w:r w:rsidRPr="00F2782C">
        <w:t xml:space="preserve"> workers and police officers who work responsively with youth to prevent or reduce offending and increase community safety</w:t>
      </w:r>
      <w:r>
        <w:t>.</w:t>
      </w:r>
    </w:p>
    <w:p w14:paraId="485D6E1C" w14:textId="242A9D92" w:rsidR="00506901" w:rsidRDefault="00506901" w:rsidP="00506901">
      <w:r>
        <w:t>After-hours support i</w:t>
      </w:r>
      <w:r w:rsidR="007F2D0C">
        <w:t>s</w:t>
      </w:r>
      <w:r>
        <w:t xml:space="preserve"> also available to families of these young offenders to help them manage their children’s compliance.</w:t>
      </w:r>
    </w:p>
    <w:p w14:paraId="5C7DE0F7" w14:textId="4AE138EF" w:rsidR="00506901" w:rsidRDefault="00506901" w:rsidP="00506901">
      <w:pPr>
        <w:pStyle w:val="Heading2"/>
      </w:pPr>
      <w:r>
        <w:t xml:space="preserve">How </w:t>
      </w:r>
      <w:r w:rsidR="00645FBD">
        <w:t>we will</w:t>
      </w:r>
      <w:r>
        <w:t xml:space="preserve"> know if electronic monitoring work</w:t>
      </w:r>
      <w:r w:rsidR="00645FBD">
        <w:t>s</w:t>
      </w:r>
    </w:p>
    <w:p w14:paraId="305B95EC" w14:textId="11EBA995" w:rsidR="00506901" w:rsidRDefault="007F2D0C" w:rsidP="00506901">
      <w:r>
        <w:t>The trial will be reviewed prior to its expiry</w:t>
      </w:r>
      <w:r w:rsidR="00506901">
        <w:t xml:space="preserve">. </w:t>
      </w:r>
    </w:p>
    <w:p w14:paraId="790D8B0A" w14:textId="16ACE04B" w:rsidR="006E017E" w:rsidRDefault="006E017E" w:rsidP="006E017E"/>
    <w:sectPr w:rsidR="006E017E" w:rsidSect="00F77B8F">
      <w:headerReference w:type="default" r:id="rId12"/>
      <w:footerReference w:type="default" r:id="rId13"/>
      <w:type w:val="continuous"/>
      <w:pgSz w:w="11906" w:h="16838"/>
      <w:pgMar w:top="2495" w:right="1134" w:bottom="1418" w:left="1134" w:header="709" w:footer="706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B8EF" w14:textId="77777777" w:rsidR="009954C3" w:rsidRDefault="009954C3">
      <w:r>
        <w:separator/>
      </w:r>
    </w:p>
  </w:endnote>
  <w:endnote w:type="continuationSeparator" w:id="0">
    <w:p w14:paraId="788BFEB4" w14:textId="77777777" w:rsidR="009954C3" w:rsidRDefault="0099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8B25" w14:textId="77777777" w:rsidR="00F77B8F" w:rsidRDefault="00F77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5A92" w14:textId="77777777" w:rsidR="009954C3" w:rsidRDefault="009954C3">
      <w:r>
        <w:separator/>
      </w:r>
    </w:p>
  </w:footnote>
  <w:footnote w:type="continuationSeparator" w:id="0">
    <w:p w14:paraId="4AA209B2" w14:textId="77777777" w:rsidR="009954C3" w:rsidRDefault="00995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14BB" w14:textId="3B9608A4" w:rsidR="00B21459" w:rsidRDefault="00B3699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5D661EF" wp14:editId="7383FC05">
          <wp:simplePos x="0" y="0"/>
          <wp:positionH relativeFrom="column">
            <wp:posOffset>-732447</wp:posOffset>
          </wp:positionH>
          <wp:positionV relativeFrom="paragraph">
            <wp:posOffset>-448493</wp:posOffset>
          </wp:positionV>
          <wp:extent cx="7599600" cy="10749756"/>
          <wp:effectExtent l="0" t="0" r="1905" b="0"/>
          <wp:wrapNone/>
          <wp:docPr id="20750717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071707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600" cy="10749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F700" w14:textId="77777777" w:rsidR="00F77B8F" w:rsidRDefault="00F77B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6DB56F" wp14:editId="2AD4BAAE">
              <wp:simplePos x="0" y="0"/>
              <wp:positionH relativeFrom="column">
                <wp:posOffset>-720090</wp:posOffset>
              </wp:positionH>
              <wp:positionV relativeFrom="paragraph">
                <wp:posOffset>-127486</wp:posOffset>
              </wp:positionV>
              <wp:extent cx="7559675" cy="362660"/>
              <wp:effectExtent l="0" t="0" r="0" b="0"/>
              <wp:wrapNone/>
              <wp:docPr id="1832701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362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FCAF9F" w14:textId="38E2B660" w:rsidR="00F77B8F" w:rsidRPr="00F77B8F" w:rsidRDefault="00F77B8F" w:rsidP="00F77B8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DB5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-10.05pt;width:595.25pt;height:28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" filled="f" stroked="f" strokeweight=".5pt">
              <v:textbox>
                <w:txbxContent>
                  <w:p w14:paraId="6FFCAF9F" w14:textId="38E2B660" w:rsidR="00F77B8F" w:rsidRPr="00F77B8F" w:rsidRDefault="00F77B8F" w:rsidP="00F77B8F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7D5D2DD" wp14:editId="010737CA">
          <wp:simplePos x="0" y="0"/>
          <wp:positionH relativeFrom="column">
            <wp:posOffset>-717857</wp:posOffset>
          </wp:positionH>
          <wp:positionV relativeFrom="paragraph">
            <wp:posOffset>-435610</wp:posOffset>
          </wp:positionV>
          <wp:extent cx="7560000" cy="1285200"/>
          <wp:effectExtent l="0" t="0" r="0" b="0"/>
          <wp:wrapNone/>
          <wp:docPr id="1531318431" name="Picture 1531318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975121" name="Picture 4319751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86C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480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4E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449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C0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6F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701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A7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F2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444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B9E"/>
    <w:multiLevelType w:val="hybridMultilevel"/>
    <w:tmpl w:val="64966672"/>
    <w:lvl w:ilvl="0" w:tplc="BC3E1234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w w:val="95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5182A"/>
    <w:multiLevelType w:val="hybridMultilevel"/>
    <w:tmpl w:val="7418406A"/>
    <w:lvl w:ilvl="0" w:tplc="C8F01D0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5470A"/>
    <w:multiLevelType w:val="hybridMultilevel"/>
    <w:tmpl w:val="1EC26972"/>
    <w:lvl w:ilvl="0" w:tplc="C8F01D0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2E06A5"/>
    <w:multiLevelType w:val="hybridMultilevel"/>
    <w:tmpl w:val="35489954"/>
    <w:lvl w:ilvl="0" w:tplc="C8F01D0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AF6C24"/>
    <w:multiLevelType w:val="hybridMultilevel"/>
    <w:tmpl w:val="CE16A2FE"/>
    <w:lvl w:ilvl="0" w:tplc="7EECC6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D7743"/>
    <w:multiLevelType w:val="hybridMultilevel"/>
    <w:tmpl w:val="2ED2B932"/>
    <w:lvl w:ilvl="0" w:tplc="26669B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A5D70"/>
    <w:multiLevelType w:val="hybridMultilevel"/>
    <w:tmpl w:val="B202A5C8"/>
    <w:lvl w:ilvl="0" w:tplc="C8F01D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441C1"/>
    <w:multiLevelType w:val="hybridMultilevel"/>
    <w:tmpl w:val="C010E0AC"/>
    <w:lvl w:ilvl="0" w:tplc="D4EE425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76071"/>
    <w:multiLevelType w:val="hybridMultilevel"/>
    <w:tmpl w:val="DE0E7EC2"/>
    <w:lvl w:ilvl="0" w:tplc="1C7058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94830"/>
    <w:multiLevelType w:val="hybridMultilevel"/>
    <w:tmpl w:val="429A90D4"/>
    <w:lvl w:ilvl="0" w:tplc="C8F01D06">
      <w:numFmt w:val="bullet"/>
      <w:lvlText w:val="•"/>
      <w:lvlJc w:val="left"/>
      <w:pPr>
        <w:ind w:left="6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0" w15:restartNumberingAfterBreak="0">
    <w:nsid w:val="7664253E"/>
    <w:multiLevelType w:val="hybridMultilevel"/>
    <w:tmpl w:val="F1AAC8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5252027">
    <w:abstractNumId w:val="0"/>
  </w:num>
  <w:num w:numId="2" w16cid:durableId="1155990301">
    <w:abstractNumId w:val="1"/>
  </w:num>
  <w:num w:numId="3" w16cid:durableId="2052804923">
    <w:abstractNumId w:val="2"/>
  </w:num>
  <w:num w:numId="4" w16cid:durableId="2085908971">
    <w:abstractNumId w:val="3"/>
  </w:num>
  <w:num w:numId="5" w16cid:durableId="284428574">
    <w:abstractNumId w:val="8"/>
  </w:num>
  <w:num w:numId="6" w16cid:durableId="396981857">
    <w:abstractNumId w:val="4"/>
  </w:num>
  <w:num w:numId="7" w16cid:durableId="85228144">
    <w:abstractNumId w:val="5"/>
  </w:num>
  <w:num w:numId="8" w16cid:durableId="1471291342">
    <w:abstractNumId w:val="6"/>
  </w:num>
  <w:num w:numId="9" w16cid:durableId="20983732">
    <w:abstractNumId w:val="7"/>
  </w:num>
  <w:num w:numId="10" w16cid:durableId="443160849">
    <w:abstractNumId w:val="9"/>
  </w:num>
  <w:num w:numId="11" w16cid:durableId="1628193528">
    <w:abstractNumId w:val="19"/>
  </w:num>
  <w:num w:numId="12" w16cid:durableId="1830830154">
    <w:abstractNumId w:val="11"/>
  </w:num>
  <w:num w:numId="13" w16cid:durableId="950553217">
    <w:abstractNumId w:val="18"/>
  </w:num>
  <w:num w:numId="14" w16cid:durableId="781263968">
    <w:abstractNumId w:val="12"/>
  </w:num>
  <w:num w:numId="15" w16cid:durableId="1926304674">
    <w:abstractNumId w:val="17"/>
  </w:num>
  <w:num w:numId="16" w16cid:durableId="633877911">
    <w:abstractNumId w:val="13"/>
  </w:num>
  <w:num w:numId="17" w16cid:durableId="212349192">
    <w:abstractNumId w:val="14"/>
  </w:num>
  <w:num w:numId="18" w16cid:durableId="1444886989">
    <w:abstractNumId w:val="16"/>
  </w:num>
  <w:num w:numId="19" w16cid:durableId="1945653680">
    <w:abstractNumId w:val="15"/>
  </w:num>
  <w:num w:numId="20" w16cid:durableId="1909535202">
    <w:abstractNumId w:val="20"/>
  </w:num>
  <w:num w:numId="21" w16cid:durableId="2636169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1613F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4842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10CA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457F8"/>
    <w:rsid w:val="001505BB"/>
    <w:rsid w:val="00150B3B"/>
    <w:rsid w:val="001516A5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6F0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48B6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3947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876EC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901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585A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3F19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1BF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37EA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45FBD"/>
    <w:rsid w:val="00650723"/>
    <w:rsid w:val="00650B89"/>
    <w:rsid w:val="006526BB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50E3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17E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0ADF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839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6162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039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2D0C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0EF2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457"/>
    <w:rsid w:val="00835CED"/>
    <w:rsid w:val="0083721F"/>
    <w:rsid w:val="0084060F"/>
    <w:rsid w:val="008408EA"/>
    <w:rsid w:val="008412FE"/>
    <w:rsid w:val="008427ED"/>
    <w:rsid w:val="008428FC"/>
    <w:rsid w:val="00844CEB"/>
    <w:rsid w:val="00845E70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53A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54C3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9F58F2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99D"/>
    <w:rsid w:val="00B36A8A"/>
    <w:rsid w:val="00B4103C"/>
    <w:rsid w:val="00B43970"/>
    <w:rsid w:val="00B45FAB"/>
    <w:rsid w:val="00B50A9A"/>
    <w:rsid w:val="00B51494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51"/>
    <w:rsid w:val="00B759B6"/>
    <w:rsid w:val="00B80863"/>
    <w:rsid w:val="00B80C36"/>
    <w:rsid w:val="00B82C7E"/>
    <w:rsid w:val="00B83AE6"/>
    <w:rsid w:val="00B83E4D"/>
    <w:rsid w:val="00B867F4"/>
    <w:rsid w:val="00B8749B"/>
    <w:rsid w:val="00B9011B"/>
    <w:rsid w:val="00B903EE"/>
    <w:rsid w:val="00B90A91"/>
    <w:rsid w:val="00B9102B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6D0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D87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5886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76B"/>
    <w:rsid w:val="00F16B95"/>
    <w:rsid w:val="00F2021D"/>
    <w:rsid w:val="00F227E8"/>
    <w:rsid w:val="00F25849"/>
    <w:rsid w:val="00F25E1A"/>
    <w:rsid w:val="00F26C9C"/>
    <w:rsid w:val="00F2782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57923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77B8F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1D7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6FDD1A"/>
  <w14:defaultImageDpi w14:val="330"/>
  <w15:chartTrackingRefBased/>
  <w15:docId w15:val="{1FCCE845-05CA-694A-B4A2-EFF4A5AD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9F58F2"/>
    <w:pPr>
      <w:snapToGrid w:val="0"/>
      <w:spacing w:before="240" w:after="360"/>
      <w:outlineLvl w:val="0"/>
    </w:pPr>
    <w:rPr>
      <w:rFonts w:cs="Arial"/>
      <w:b/>
      <w:bCs/>
      <w:color w:val="055772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9F58F2"/>
    <w:pPr>
      <w:spacing w:before="240" w:after="60"/>
      <w:outlineLvl w:val="1"/>
    </w:pPr>
    <w:rPr>
      <w:rFonts w:ascii="Arial Bold" w:hAnsi="Arial Bold" w:cs="Arial"/>
      <w:b/>
      <w:bCs/>
      <w:iCs/>
      <w:color w:val="F89A44"/>
      <w:sz w:val="30"/>
      <w:szCs w:val="30"/>
    </w:rPr>
  </w:style>
  <w:style w:type="paragraph" w:styleId="Heading3">
    <w:name w:val="heading 3"/>
    <w:basedOn w:val="Normal"/>
    <w:next w:val="Normal"/>
    <w:qFormat/>
    <w:rsid w:val="009F58F2"/>
    <w:pPr>
      <w:spacing w:before="160" w:after="60"/>
      <w:outlineLvl w:val="2"/>
    </w:pPr>
    <w:rPr>
      <w:rFonts w:cs="Arial"/>
      <w:b/>
      <w:bCs/>
      <w:color w:val="055772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F58F2"/>
    <w:pPr>
      <w:keepNext/>
      <w:keepLines/>
      <w:spacing w:before="120" w:after="60"/>
      <w:outlineLvl w:val="3"/>
    </w:pPr>
    <w:rPr>
      <w:rFonts w:eastAsiaTheme="majorEastAsia" w:cs="Arial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rsid w:val="009F58F2"/>
    <w:rPr>
      <w:rFonts w:ascii="Arial" w:eastAsiaTheme="majorEastAsia" w:hAnsi="Arial" w:cs="Arial"/>
      <w:b/>
      <w:iCs/>
      <w:color w:val="000000" w:themeColor="text1"/>
      <w:sz w:val="22"/>
      <w:szCs w:val="24"/>
      <w:lang w:eastAsia="en-AU"/>
    </w:rPr>
  </w:style>
  <w:style w:type="paragraph" w:styleId="ListParagraph">
    <w:name w:val="List Paragraph"/>
    <w:basedOn w:val="Normal"/>
    <w:uiPriority w:val="72"/>
    <w:qFormat/>
    <w:rsid w:val="00423947"/>
    <w:pPr>
      <w:ind w:left="720"/>
      <w:contextualSpacing/>
    </w:pPr>
  </w:style>
  <w:style w:type="paragraph" w:styleId="Revision">
    <w:name w:val="Revision"/>
    <w:hidden/>
    <w:uiPriority w:val="71"/>
    <w:rsid w:val="00E75D87"/>
    <w:rPr>
      <w:rFonts w:ascii="Arial" w:hAnsi="Arial"/>
      <w:sz w:val="22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fcd359-19c8-40e3-b19f-91106bd6c442">
      <Value>2</Value>
      <Value>1</Value>
    </TaxCatchAll>
    <DocumentStatus xmlns="b7fcd359-19c8-40e3-b19f-91106bd6c442">Draft</DocumentStatus>
    <e931cd5c47b2478a988e0e7e19f8435a xmlns="b7fcd359-19c8-40e3-b19f-91106bd6c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0d2b879a-0e80-4be0-a339-283a7d647e61</TermId>
        </TermInfo>
      </Terms>
    </e931cd5c47b2478a988e0e7e19f8435a>
    <l1ff8f55bb39424dbc58051f4cb1d39f xmlns="b7fcd359-19c8-40e3-b19f-91106bd6c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Youth Justice Services</TermName>
          <TermId xmlns="http://schemas.microsoft.com/office/infopath/2007/PartnerControls">bb81fddc-2000-41ca-80b6-ccc12b0080ef</TermId>
        </TermInfo>
      </Terms>
    </l1ff8f55bb39424dbc58051f4cb1d39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45734b7-3c4a-4003-87e0-54aa8a21508e" ContentTypeId="0x010100B152FE0A27636C4F8C85B65586C31A94" PreviousValue="false" LastSyncTimeStamp="2023-07-18T03:22:12.117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B152FE0A27636C4F8C85B65586C31A9400CB38D5B1813CDB4E8402D37098013292" ma:contentTypeVersion="9" ma:contentTypeDescription="Create a new Standard document." ma:contentTypeScope="" ma:versionID="f9ab6133d576f51e983a071a0cbf3928">
  <xsd:schema xmlns:xsd="http://www.w3.org/2001/XMLSchema" xmlns:xs="http://www.w3.org/2001/XMLSchema" xmlns:p="http://schemas.microsoft.com/office/2006/metadata/properties" xmlns:ns2="b7fcd359-19c8-40e3-b19f-91106bd6c442" targetNamespace="http://schemas.microsoft.com/office/2006/metadata/properties" ma:root="true" ma:fieldsID="3da4967299cd044280bfd9feef9e3864" ns2:_="">
    <xsd:import namespace="b7fcd359-19c8-40e3-b19f-91106bd6c442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e931cd5c47b2478a988e0e7e19f8435a" minOccurs="0"/>
                <xsd:element ref="ns2:TaxCatchAll" minOccurs="0"/>
                <xsd:element ref="ns2:TaxCatchAllLabel" minOccurs="0"/>
                <xsd:element ref="ns2:l1ff8f55bb39424dbc58051f4cb1d39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cd359-19c8-40e3-b19f-91106bd6c442" elementFormDefault="qualified">
    <xsd:import namespace="http://schemas.microsoft.com/office/2006/documentManagement/types"/>
    <xsd:import namespace="http://schemas.microsoft.com/office/infopath/2007/PartnerControls"/>
    <xsd:element name="DocumentStatus" ma:index="8" nillable="true" ma:displayName="Document Status" ma:default="Draft" ma:format="Dropdown" ma:internalName="DocumentStatus">
      <xsd:simpleType>
        <xsd:restriction base="dms:Choice">
          <xsd:enumeration value="Draft"/>
          <xsd:enumeration value="Final"/>
        </xsd:restriction>
      </xsd:simpleType>
    </xsd:element>
    <xsd:element name="e931cd5c47b2478a988e0e7e19f8435a" ma:index="9" ma:taxonomy="true" ma:internalName="e931cd5c47b2478a988e0e7e19f8435a" ma:taxonomyFieldName="TypeOfDocument" ma:displayName="Type of Document" ma:default="1;#General|0d2b879a-0e80-4be0-a339-283a7d647e61" ma:fieldId="{e931cd5c-47b2-478a-988e-0e7e19f8435a}" ma:sspId="a45734b7-3c4a-4003-87e0-54aa8a21508e" ma:termSetId="9c047475-83a2-4d14-a167-72b30f4eb8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de82989-046e-4fbf-aa98-28557063bd34}" ma:internalName="TaxCatchAll" ma:showField="CatchAllData" ma:web="84072ed4-f067-422f-ac3e-b0d647fbd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de82989-046e-4fbf-aa98-28557063bd34}" ma:internalName="TaxCatchAllLabel" ma:readOnly="true" ma:showField="CatchAllDataLabel" ma:web="84072ed4-f067-422f-ac3e-b0d647fbd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ff8f55bb39424dbc58051f4cb1d39f" ma:index="13" ma:taxonomy="true" ma:internalName="l1ff8f55bb39424dbc58051f4cb1d39f" ma:taxonomyFieldName="RecordsCategory" ma:displayName="RecordsCategory" ma:default="2;#Youth Justice Services|bb81fddc-2000-41ca-80b6-ccc12b0080ef" ma:fieldId="{51ff8f55-bb39-424d-bc58-051f4cb1d39f}" ma:sspId="a45734b7-3c4a-4003-87e0-54aa8a21508e" ma:termSetId="8e0ee7d0-277d-4b21-9441-0e2cb59b30f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E02C5-FF20-483F-945A-D4C9A257AC0B}">
  <ds:schemaRefs>
    <ds:schemaRef ds:uri="http://schemas.microsoft.com/office/2006/metadata/properties"/>
    <ds:schemaRef ds:uri="http://purl.org/dc/elements/1.1/"/>
    <ds:schemaRef ds:uri="b7fcd359-19c8-40e3-b19f-91106bd6c442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AB30C0-341D-4F25-A1BF-CA6BA9214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8051A-BC60-4E53-AB80-3FCCE9F1190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4C20926-040D-4741-A605-15FE7969F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cd359-19c8-40e3-b19f-91106bd6c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707</Words>
  <Characters>3698</Characters>
  <Application>Microsoft Office Word</Application>
  <DocSecurity>4</DocSecurity>
  <Lines>78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monitoring trial</vt:lpstr>
    </vt:vector>
  </TitlesOfParts>
  <Manager/>
  <Company>Queensland Government</Company>
  <LinksUpToDate>false</LinksUpToDate>
  <CharactersWithSpaces>4351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monitoring trial</dc:title>
  <dc:subject>Electronic monitoring for young people</dc:subject>
  <dc:creator>Queensland Government</dc:creator>
  <cp:keywords>YJ, youth justice, electronic monitoring, ankle bracelet, bail</cp:keywords>
  <cp:lastModifiedBy>Nicole J Neumann</cp:lastModifiedBy>
  <cp:revision>2</cp:revision>
  <dcterms:created xsi:type="dcterms:W3CDTF">2024-09-02T04:03:00Z</dcterms:created>
  <dcterms:modified xsi:type="dcterms:W3CDTF">2024-09-02T04:03:00Z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0x010100B152FE0A27636C4F8C85B65586C31A9400CB38D5B1813CDB4E8402D37098013292</vt:lpwstr>
  </property>
  <property fmtid="{D5CDD505-2E9C-101B-9397-08002B2CF9AE}" pid="3" name="_dlc_DocIdItemGuid">
    <vt:lpwstr>f8583f6e-bac2-429c-a1a1-ecdc2cbcb197</vt:lpwstr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TypeOfDocument">
    <vt:lpwstr>1;#General|0d2b879a-0e80-4be0-a339-283a7d647e61</vt:lpwstr>
  </property>
  <property fmtid="{D5CDD505-2E9C-101B-9397-08002B2CF9AE}" pid="7" name="RecordsCategory">
    <vt:lpwstr>2;#Youth Justice Services|bb81fddc-2000-41ca-80b6-ccc12b0080ef</vt:lpwstr>
  </property>
</Properties>
</file>