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B346" w14:textId="77777777" w:rsidR="00A24A34" w:rsidRPr="005031EE" w:rsidRDefault="00A24A34" w:rsidP="005031EE">
      <w:pPr>
        <w:spacing w:after="100"/>
        <w:rPr>
          <w:b/>
        </w:rPr>
      </w:pPr>
    </w:p>
    <w:p w14:paraId="4A0B6829" w14:textId="77777777" w:rsidR="00F60C30" w:rsidRDefault="00EC7AFF" w:rsidP="001658B8">
      <w:pPr>
        <w:spacing w:after="120"/>
        <w:jc w:val="center"/>
        <w:rPr>
          <w:b/>
        </w:rPr>
      </w:pPr>
      <w:r>
        <w:rPr>
          <w:b/>
        </w:rPr>
        <w:t>Family Responsibilities Commission</w:t>
      </w:r>
    </w:p>
    <w:p w14:paraId="32A7BDAB" w14:textId="3A57B553" w:rsidR="00A24A34" w:rsidRPr="001658B8" w:rsidRDefault="00A24A34" w:rsidP="001658B8">
      <w:pPr>
        <w:spacing w:after="120"/>
        <w:jc w:val="center"/>
        <w:rPr>
          <w:b/>
        </w:rPr>
      </w:pPr>
      <w:r w:rsidRPr="001658B8">
        <w:rPr>
          <w:b/>
        </w:rPr>
        <w:t>OPEN DATA STRATEG</w:t>
      </w:r>
      <w:r w:rsidR="00F60C30">
        <w:rPr>
          <w:b/>
        </w:rPr>
        <w:t>Y</w:t>
      </w:r>
      <w:r w:rsidR="00624D38">
        <w:rPr>
          <w:b/>
        </w:rPr>
        <w:t xml:space="preserve"> 20</w:t>
      </w:r>
      <w:r w:rsidR="00194FD4">
        <w:rPr>
          <w:b/>
        </w:rPr>
        <w:t>22</w:t>
      </w:r>
      <w:r w:rsidR="00624D38">
        <w:rPr>
          <w:b/>
        </w:rPr>
        <w:t>-20</w:t>
      </w:r>
      <w:r w:rsidR="00276D13">
        <w:rPr>
          <w:b/>
        </w:rPr>
        <w:t>2</w:t>
      </w:r>
      <w:r w:rsidR="00194FD4">
        <w:rPr>
          <w:b/>
        </w:rPr>
        <w:t>5</w:t>
      </w:r>
    </w:p>
    <w:p w14:paraId="68241B9D" w14:textId="77777777" w:rsidR="00A24A34" w:rsidRDefault="00A24A34" w:rsidP="001658B8">
      <w:pPr>
        <w:spacing w:after="120"/>
      </w:pPr>
      <w:r>
        <w:rPr>
          <w:b/>
        </w:rPr>
        <w:t>Executive Summary</w:t>
      </w:r>
    </w:p>
    <w:p w14:paraId="4C4455B6" w14:textId="579C7E3D" w:rsidR="002A6D97" w:rsidRDefault="00D95888" w:rsidP="006E2044">
      <w:pPr>
        <w:spacing w:after="120"/>
      </w:pPr>
      <w:r>
        <w:t>On 9 October 2012 the Queensland Premier announced an “open data revolution”</w:t>
      </w:r>
      <w:r w:rsidR="008D50EC">
        <w:t xml:space="preserve">, committing to </w:t>
      </w:r>
      <w:r w:rsidR="003F6480">
        <w:t>providing the</w:t>
      </w:r>
      <w:r w:rsidR="008D50EC">
        <w:t xml:space="preserve"> public </w:t>
      </w:r>
      <w:r w:rsidR="00126347">
        <w:t xml:space="preserve">with </w:t>
      </w:r>
      <w:r w:rsidR="006E2044">
        <w:t xml:space="preserve">data from across all sections of </w:t>
      </w:r>
      <w:r w:rsidR="008D50EC">
        <w:t xml:space="preserve">government. This data is to be provided on the basis that it can be republished without copyright restrictions or patents and utilised for the benefit of </w:t>
      </w:r>
      <w:r w:rsidR="00126347">
        <w:t xml:space="preserve">all </w:t>
      </w:r>
      <w:r w:rsidR="008D50EC">
        <w:t>Queenslanders</w:t>
      </w:r>
      <w:r>
        <w:t>.</w:t>
      </w:r>
      <w:r w:rsidR="008D50EC">
        <w:t xml:space="preserve"> The data provided must be non-personal data (data which does not reveal identifying information about individuals). The </w:t>
      </w:r>
      <w:r w:rsidR="006E2044">
        <w:t xml:space="preserve">Queensland Government’s </w:t>
      </w:r>
      <w:r w:rsidR="008D50EC">
        <w:t xml:space="preserve">aim of providing government data is to encourage </w:t>
      </w:r>
      <w:r w:rsidR="006E2044">
        <w:t xml:space="preserve">the </w:t>
      </w:r>
      <w:r w:rsidR="008D50EC">
        <w:t>innovati</w:t>
      </w:r>
      <w:r w:rsidR="006E2044">
        <w:t xml:space="preserve">ve use of government data for practical </w:t>
      </w:r>
      <w:r w:rsidR="00A10636">
        <w:t>applications,</w:t>
      </w:r>
      <w:r w:rsidR="00126347">
        <w:t xml:space="preserve"> and </w:t>
      </w:r>
      <w:r w:rsidR="006E2044">
        <w:t>for the benefit of society generally.</w:t>
      </w:r>
    </w:p>
    <w:p w14:paraId="749914BC" w14:textId="29A3BBC2" w:rsidR="00FE0D60" w:rsidRDefault="00222C5A" w:rsidP="006E2044">
      <w:pPr>
        <w:spacing w:after="120"/>
      </w:pPr>
      <w:r w:rsidRPr="00222C5A">
        <w:t xml:space="preserve">The purpose of the </w:t>
      </w:r>
      <w:r w:rsidR="004900D0">
        <w:t xml:space="preserve">Family Responsibilities </w:t>
      </w:r>
      <w:r w:rsidRPr="00222C5A">
        <w:t xml:space="preserve">Commission </w:t>
      </w:r>
      <w:r w:rsidR="004900D0">
        <w:t xml:space="preserve">(the Commission) </w:t>
      </w:r>
      <w:r w:rsidRPr="00222C5A">
        <w:t xml:space="preserve">is to </w:t>
      </w:r>
      <w:r>
        <w:t>s</w:t>
      </w:r>
      <w:r w:rsidRPr="00222C5A">
        <w:t xml:space="preserve">upport </w:t>
      </w:r>
      <w:r w:rsidR="00756353">
        <w:t>w</w:t>
      </w:r>
      <w:r w:rsidRPr="00222C5A">
        <w:t xml:space="preserve">elfare </w:t>
      </w:r>
      <w:r w:rsidR="00756353">
        <w:t>r</w:t>
      </w:r>
      <w:r w:rsidRPr="00222C5A">
        <w:t>eform community members to restore socially responsible standards of behaviour, local authority and wellbeing for themselves and their families.</w:t>
      </w:r>
      <w:r>
        <w:t xml:space="preserve"> In fulfilling this purpose, t</w:t>
      </w:r>
      <w:r w:rsidR="00FE0D60">
        <w:t xml:space="preserve">he Commission’s service charter statement reflects the Government’s </w:t>
      </w:r>
      <w:r w:rsidR="00126347">
        <w:t xml:space="preserve">open data revolution </w:t>
      </w:r>
      <w:r w:rsidR="00FE0D60">
        <w:t xml:space="preserve">intention </w:t>
      </w:r>
      <w:r w:rsidR="00F642EE">
        <w:t>of encouraging innovation in the use of information:</w:t>
      </w:r>
    </w:p>
    <w:p w14:paraId="2FBD6689" w14:textId="4F754A36" w:rsidR="00F642EE" w:rsidRPr="00F07045" w:rsidRDefault="00F07045" w:rsidP="00F642EE">
      <w:pPr>
        <w:spacing w:after="120"/>
        <w:ind w:left="284" w:right="379"/>
        <w:rPr>
          <w:rFonts w:ascii="Times New Roman" w:eastAsia="Times New Roman" w:hAnsi="Times New Roman"/>
          <w:i/>
          <w:color w:val="000000"/>
          <w:sz w:val="18"/>
          <w:szCs w:val="18"/>
          <w:lang w:val="en" w:eastAsia="en-AU"/>
        </w:rPr>
      </w:pPr>
      <w:r w:rsidRPr="00F07045">
        <w:rPr>
          <w:rFonts w:ascii="Arial" w:eastAsia="Times New Roman" w:hAnsi="Arial"/>
          <w:i/>
          <w:sz w:val="18"/>
          <w:szCs w:val="18"/>
          <w:lang w:eastAsia="en-US"/>
        </w:rPr>
        <w:t>The Family Responsibilities Commission knows that you value good customer service. Our aim is to give you the best service we can. We will work with clients and stakeholders to deliver outputs for the State and Australian Governments that achieve the outcomes sought for the welfare reform communities. In doing so, we will nurture a spirit of inquiry and innovation, and will embrace the challenge of sourcing unconventional and creative solutions to address the complex problems that confront our communities.</w:t>
      </w:r>
    </w:p>
    <w:p w14:paraId="10136186" w14:textId="77777777" w:rsidR="00522526" w:rsidRDefault="00522526" w:rsidP="001658B8">
      <w:pPr>
        <w:spacing w:after="120"/>
        <w:rPr>
          <w:b/>
        </w:rPr>
      </w:pPr>
    </w:p>
    <w:p w14:paraId="52911DA8" w14:textId="77777777" w:rsidR="00A24A34" w:rsidRPr="001658B8" w:rsidRDefault="00A24A34" w:rsidP="001658B8">
      <w:pPr>
        <w:spacing w:after="120"/>
        <w:rPr>
          <w:b/>
        </w:rPr>
      </w:pPr>
      <w:r w:rsidRPr="001658B8">
        <w:rPr>
          <w:b/>
        </w:rPr>
        <w:t>Strategic Overview</w:t>
      </w:r>
    </w:p>
    <w:p w14:paraId="242B96EA" w14:textId="0D1EF3DE" w:rsidR="007158CC" w:rsidRDefault="00222C5A" w:rsidP="006E6D87">
      <w:pPr>
        <w:spacing w:after="120"/>
      </w:pPr>
      <w:r>
        <w:t>The objective of the Commission</w:t>
      </w:r>
      <w:r w:rsidR="00126347">
        <w:t>’s</w:t>
      </w:r>
      <w:r>
        <w:t xml:space="preserve"> Open Data </w:t>
      </w:r>
      <w:r w:rsidR="00126347">
        <w:t xml:space="preserve">Strategy </w:t>
      </w:r>
      <w:r>
        <w:t xml:space="preserve">is to </w:t>
      </w:r>
      <w:r w:rsidR="000D28DE">
        <w:t xml:space="preserve">identify data that can </w:t>
      </w:r>
      <w:r w:rsidR="00427850">
        <w:t xml:space="preserve">be </w:t>
      </w:r>
      <w:r w:rsidR="000D28DE">
        <w:t>readily made available to the public</w:t>
      </w:r>
      <w:r w:rsidR="007158CC">
        <w:t xml:space="preserve">, and to make this data available </w:t>
      </w:r>
      <w:r>
        <w:t>in machine readable format</w:t>
      </w:r>
      <w:r w:rsidR="007158CC">
        <w:t xml:space="preserve">. The purpose of releasing this data to </w:t>
      </w:r>
      <w:r>
        <w:t xml:space="preserve">the public </w:t>
      </w:r>
      <w:r w:rsidR="007158CC">
        <w:t xml:space="preserve">is to comply with the Queensland Government’s open data revolution, </w:t>
      </w:r>
      <w:r>
        <w:t xml:space="preserve">and in particular to </w:t>
      </w:r>
      <w:r w:rsidR="00A10636">
        <w:t>augment future</w:t>
      </w:r>
      <w:r>
        <w:t xml:space="preserve"> decisions in regard to welfare reform.</w:t>
      </w:r>
    </w:p>
    <w:p w14:paraId="37496387" w14:textId="14B906FB" w:rsidR="00CA0A45" w:rsidRDefault="007158CC" w:rsidP="006E6D87">
      <w:pPr>
        <w:spacing w:after="120"/>
      </w:pPr>
      <w:r>
        <w:t>The longer</w:t>
      </w:r>
      <w:r w:rsidR="002E055F">
        <w:t>-</w:t>
      </w:r>
      <w:r>
        <w:t xml:space="preserve">term goal </w:t>
      </w:r>
      <w:r w:rsidR="00CA0A45">
        <w:t xml:space="preserve">of the Commission’s Open Data Strategy </w:t>
      </w:r>
      <w:r>
        <w:t>is to seek an expansion of the data to be made available</w:t>
      </w:r>
      <w:r w:rsidR="00613184">
        <w:t xml:space="preserve"> for publication</w:t>
      </w:r>
      <w:r>
        <w:t>, bearing in mind privacy and legislative constraints</w:t>
      </w:r>
      <w:r w:rsidR="00613184">
        <w:t>, and to identify methods to de</w:t>
      </w:r>
      <w:r w:rsidR="00E6475F">
        <w:t>-identify data to facilitate this further publication.</w:t>
      </w:r>
    </w:p>
    <w:p w14:paraId="157C07B0" w14:textId="6BCA7029" w:rsidR="00522526" w:rsidRPr="00BA5500" w:rsidRDefault="00522526" w:rsidP="00522526">
      <w:pPr>
        <w:spacing w:after="120"/>
        <w:rPr>
          <w:bCs/>
        </w:rPr>
      </w:pPr>
      <w:r w:rsidRPr="003F3C37">
        <w:t xml:space="preserve">The </w:t>
      </w:r>
      <w:r w:rsidRPr="003F3C37">
        <w:rPr>
          <w:i/>
        </w:rPr>
        <w:t>Family Responsibilities Commission Act 2008</w:t>
      </w:r>
      <w:r w:rsidRPr="003F3C37">
        <w:t xml:space="preserve"> (the </w:t>
      </w:r>
      <w:r w:rsidR="00B27084">
        <w:t xml:space="preserve">FRC </w:t>
      </w:r>
      <w:r w:rsidRPr="003F3C37">
        <w:t>Act) is the core legislation that authorises the collection, use and disclosure of personal information by the Commission.</w:t>
      </w:r>
      <w:r>
        <w:t xml:space="preserve"> </w:t>
      </w:r>
      <w:r w:rsidR="00BA5500">
        <w:rPr>
          <w:bCs/>
        </w:rPr>
        <w:t xml:space="preserve">At the time of receiving an agency notice the Commission determines whether the person/s named on the notice </w:t>
      </w:r>
      <w:r w:rsidR="002039FC">
        <w:rPr>
          <w:bCs/>
        </w:rPr>
        <w:t>is deemed a community member and falls</w:t>
      </w:r>
      <w:r w:rsidR="00BA5500">
        <w:rPr>
          <w:bCs/>
        </w:rPr>
        <w:t xml:space="preserve"> within the jurisdiction of the Commission according to sections 7 and 8 of the FRC Act. </w:t>
      </w:r>
      <w:r w:rsidRPr="003F3C37">
        <w:t xml:space="preserve">Part 8 of the </w:t>
      </w:r>
      <w:r w:rsidR="00366DB3">
        <w:t xml:space="preserve">FRC </w:t>
      </w:r>
      <w:r w:rsidRPr="003F3C37">
        <w:t xml:space="preserve">Act provides for information exchange about community members between the Commission and other entities to assist the Commission to make decisions under the </w:t>
      </w:r>
      <w:r w:rsidR="00925076">
        <w:t xml:space="preserve">FRC </w:t>
      </w:r>
      <w:r w:rsidRPr="003F3C37">
        <w:t xml:space="preserve">Act and to support cohesive and coordinated service provision to community members. </w:t>
      </w:r>
      <w:r>
        <w:t>These particular provisions include what information the Commissioner may give to other entities, information requirements made by the Commissioner, the giving of protected information and interaction with other laws.</w:t>
      </w:r>
    </w:p>
    <w:p w14:paraId="44273C63" w14:textId="3FF0CD64" w:rsidR="00FB406B" w:rsidRDefault="00A0073A" w:rsidP="00522526">
      <w:pPr>
        <w:spacing w:after="120"/>
      </w:pPr>
      <w:r>
        <w:lastRenderedPageBreak/>
        <w:t xml:space="preserve">Apart from Child Welfare and Safety </w:t>
      </w:r>
      <w:r w:rsidR="006E314D">
        <w:t>n</w:t>
      </w:r>
      <w:r>
        <w:t>otices</w:t>
      </w:r>
      <w:r w:rsidR="00F52E28">
        <w:t>,</w:t>
      </w:r>
      <w:r>
        <w:t xml:space="preserve"> s</w:t>
      </w:r>
      <w:r w:rsidR="00FB406B">
        <w:t xml:space="preserve">ection 141 of the FRC Act </w:t>
      </w:r>
      <w:r w:rsidR="00F52E28">
        <w:t xml:space="preserve">sets out </w:t>
      </w:r>
      <w:r w:rsidR="00FB406B">
        <w:t xml:space="preserve">the </w:t>
      </w:r>
      <w:r w:rsidR="00F52E28">
        <w:t xml:space="preserve">parameters within which certain documents </w:t>
      </w:r>
      <w:r w:rsidR="0037607E">
        <w:t>must</w:t>
      </w:r>
      <w:r w:rsidR="00F52E28">
        <w:t xml:space="preserve"> be destroyed.</w:t>
      </w:r>
      <w:r w:rsidR="00FB406B">
        <w:t xml:space="preserve"> </w:t>
      </w:r>
      <w:r w:rsidR="00F52E28">
        <w:t>I</w:t>
      </w:r>
      <w:r w:rsidR="00FB406B">
        <w:t xml:space="preserve">f the Commissioner is satisfied no relevant person for </w:t>
      </w:r>
      <w:r w:rsidR="0037607E">
        <w:t>an agency</w:t>
      </w:r>
      <w:r w:rsidR="00FB406B">
        <w:t xml:space="preserve"> notice is </w:t>
      </w:r>
      <w:r w:rsidR="00FC284A">
        <w:t>deemed a community member</w:t>
      </w:r>
      <w:r w:rsidR="00F52E28">
        <w:t xml:space="preserve">, the </w:t>
      </w:r>
      <w:r w:rsidR="0037607E">
        <w:t xml:space="preserve">agency </w:t>
      </w:r>
      <w:r w:rsidR="00F52E28">
        <w:t xml:space="preserve">notice </w:t>
      </w:r>
      <w:r w:rsidR="0037607E">
        <w:t>is</w:t>
      </w:r>
      <w:r w:rsidR="00F52E28">
        <w:t xml:space="preserve"> determined to be not</w:t>
      </w:r>
      <w:r w:rsidR="00FC284A">
        <w:t xml:space="preserve"> </w:t>
      </w:r>
      <w:r w:rsidR="00FB406B">
        <w:t xml:space="preserve">within the jurisdiction of the Commission. </w:t>
      </w:r>
      <w:r w:rsidR="0037607E">
        <w:t xml:space="preserve">Such an </w:t>
      </w:r>
      <w:r w:rsidR="00FB406B">
        <w:t>agency notice</w:t>
      </w:r>
      <w:r w:rsidR="0037607E">
        <w:t>,</w:t>
      </w:r>
      <w:r w:rsidR="00FB406B">
        <w:t xml:space="preserve"> and any other documents obtained by the Commission or Commissioner for the purpose of deciding whether any relevant person falls within the jurisdiction of the Commission</w:t>
      </w:r>
      <w:r w:rsidR="0037607E">
        <w:t>,</w:t>
      </w:r>
      <w:r w:rsidR="00FB406B">
        <w:t xml:space="preserve"> is placed on a destruction register</w:t>
      </w:r>
      <w:r w:rsidR="0045479E">
        <w:t xml:space="preserve">. </w:t>
      </w:r>
      <w:r w:rsidR="00A3016F">
        <w:t xml:space="preserve">Under 141(3) the Commissioner must destroy the agency notice and any other documents as soon as practicable after the Commissioner is satisfied no relevant person for the agency notice is a community member. </w:t>
      </w:r>
      <w:r w:rsidR="006B31C0">
        <w:t>The Commission creates two destruction registers each year 1 January – 30 June and 1 July – 31 December.</w:t>
      </w:r>
      <w:r w:rsidR="00B15B12">
        <w:t xml:space="preserve"> </w:t>
      </w:r>
      <w:r w:rsidR="0045479E">
        <w:t xml:space="preserve">Documents on the destruction register are then </w:t>
      </w:r>
      <w:r w:rsidR="00FB406B">
        <w:t xml:space="preserve">destroyed </w:t>
      </w:r>
      <w:r w:rsidR="00B15B12">
        <w:t>twice a year</w:t>
      </w:r>
      <w:r>
        <w:t>,</w:t>
      </w:r>
      <w:r w:rsidR="00B15B12">
        <w:t xml:space="preserve"> </w:t>
      </w:r>
      <w:r w:rsidR="00FB406B">
        <w:t>six months</w:t>
      </w:r>
      <w:r w:rsidR="00B15B12">
        <w:t xml:space="preserve"> after the end of </w:t>
      </w:r>
      <w:r>
        <w:t xml:space="preserve">the </w:t>
      </w:r>
      <w:r w:rsidR="00B15B12">
        <w:t xml:space="preserve">30 June </w:t>
      </w:r>
      <w:r>
        <w:t>register a</w:t>
      </w:r>
      <w:r w:rsidR="00B15B12">
        <w:t xml:space="preserve">nd six months after the end of </w:t>
      </w:r>
      <w:r>
        <w:t xml:space="preserve">the </w:t>
      </w:r>
      <w:r w:rsidR="00B15B12">
        <w:t>31 December</w:t>
      </w:r>
      <w:r>
        <w:t xml:space="preserve"> register</w:t>
      </w:r>
      <w:r w:rsidR="00FB406B">
        <w:t>.</w:t>
      </w:r>
      <w:r>
        <w:t xml:space="preserve"> In June 2018 a freeze on the disposal of Child Safety and Welfare notices was implemented </w:t>
      </w:r>
      <w:r w:rsidR="00F95902" w:rsidRPr="00F95902">
        <w:t xml:space="preserve">in response to recommendations arising from </w:t>
      </w:r>
      <w:r>
        <w:t xml:space="preserve">the </w:t>
      </w:r>
      <w:r w:rsidRPr="00F95902">
        <w:rPr>
          <w:i/>
          <w:iCs/>
        </w:rPr>
        <w:t>Final Report of the Royal Commission into Institutional Responses to Child Sexual Abuse</w:t>
      </w:r>
      <w:r w:rsidRPr="00F95902">
        <w:t>.</w:t>
      </w:r>
    </w:p>
    <w:p w14:paraId="523FB604" w14:textId="7ACCE197" w:rsidR="00522526" w:rsidRDefault="00522526" w:rsidP="00522526">
      <w:pPr>
        <w:spacing w:after="120"/>
      </w:pPr>
      <w:r w:rsidRPr="00FE0D60">
        <w:t xml:space="preserve">The Family Responsibilities Commission respects and protects people’s privacy and collects, stores, uses and discloses personal information responsibly and transparently. Where legislation does not provide direction for the collection, management, use and disclosure of personal information, the Commission will operate in accordance with the 11 Information Privacy Principles (IPPs) set out in the </w:t>
      </w:r>
      <w:r w:rsidRPr="004900D0">
        <w:rPr>
          <w:i/>
        </w:rPr>
        <w:t>Information Privacy Act 2009</w:t>
      </w:r>
      <w:r w:rsidRPr="00FE0D60">
        <w:t>.</w:t>
      </w:r>
      <w:r w:rsidR="00FB406B">
        <w:t xml:space="preserve"> </w:t>
      </w:r>
    </w:p>
    <w:p w14:paraId="71369170" w14:textId="77777777" w:rsidR="009A39B2" w:rsidRPr="009A39B2" w:rsidRDefault="009A39B2" w:rsidP="00522526">
      <w:pPr>
        <w:spacing w:after="120"/>
        <w:rPr>
          <w:bCs/>
        </w:rPr>
      </w:pPr>
      <w:r w:rsidRPr="009A39B2">
        <w:rPr>
          <w:bCs/>
        </w:rPr>
        <w:t xml:space="preserve">In the performance of its functions, the Commission holds records containing personal information to assist </w:t>
      </w:r>
      <w:r w:rsidR="00D42095">
        <w:rPr>
          <w:bCs/>
        </w:rPr>
        <w:t>it</w:t>
      </w:r>
      <w:r w:rsidRPr="009A39B2">
        <w:rPr>
          <w:bCs/>
        </w:rPr>
        <w:t xml:space="preserve"> to:</w:t>
      </w:r>
    </w:p>
    <w:p w14:paraId="55767BA9" w14:textId="77777777" w:rsidR="009A39B2" w:rsidRPr="009A39B2" w:rsidRDefault="009A39B2" w:rsidP="009A39B2">
      <w:pPr>
        <w:numPr>
          <w:ilvl w:val="0"/>
          <w:numId w:val="7"/>
        </w:numPr>
        <w:spacing w:after="120"/>
        <w:rPr>
          <w:bCs/>
        </w:rPr>
      </w:pPr>
      <w:r w:rsidRPr="009A39B2">
        <w:rPr>
          <w:bCs/>
        </w:rPr>
        <w:t xml:space="preserve">identify community members who are failing to comply with their welfare obligations relating to school enrolment and attendance, child safety and welfare matters, </w:t>
      </w:r>
      <w:r w:rsidR="00306CC0">
        <w:rPr>
          <w:bCs/>
        </w:rPr>
        <w:t xml:space="preserve">domestic violence orders, </w:t>
      </w:r>
      <w:r w:rsidRPr="009A39B2">
        <w:rPr>
          <w:bCs/>
        </w:rPr>
        <w:t>unlawful activity and compliance with tenancy obligations</w:t>
      </w:r>
    </w:p>
    <w:p w14:paraId="3D72D38B" w14:textId="77777777" w:rsidR="009A39B2" w:rsidRPr="009A39B2" w:rsidRDefault="009A39B2" w:rsidP="009A39B2">
      <w:pPr>
        <w:numPr>
          <w:ilvl w:val="0"/>
          <w:numId w:val="7"/>
        </w:numPr>
        <w:spacing w:after="120"/>
        <w:rPr>
          <w:bCs/>
        </w:rPr>
      </w:pPr>
      <w:r w:rsidRPr="009A39B2">
        <w:rPr>
          <w:bCs/>
        </w:rPr>
        <w:t>decide who is within the jurisdiction of the Commission</w:t>
      </w:r>
    </w:p>
    <w:p w14:paraId="792A4A78" w14:textId="77777777" w:rsidR="009A39B2" w:rsidRPr="009A39B2" w:rsidRDefault="009A39B2" w:rsidP="009A39B2">
      <w:pPr>
        <w:numPr>
          <w:ilvl w:val="0"/>
          <w:numId w:val="7"/>
        </w:numPr>
        <w:spacing w:after="120"/>
        <w:rPr>
          <w:bCs/>
        </w:rPr>
      </w:pPr>
      <w:r w:rsidRPr="009A39B2">
        <w:rPr>
          <w:bCs/>
        </w:rPr>
        <w:t>decide who the Commission should have a conference with</w:t>
      </w:r>
    </w:p>
    <w:p w14:paraId="6677C8AA" w14:textId="77777777" w:rsidR="009A39B2" w:rsidRPr="009A39B2" w:rsidRDefault="009A39B2" w:rsidP="009A39B2">
      <w:pPr>
        <w:numPr>
          <w:ilvl w:val="0"/>
          <w:numId w:val="7"/>
        </w:numPr>
        <w:spacing w:after="120"/>
        <w:rPr>
          <w:bCs/>
        </w:rPr>
      </w:pPr>
      <w:r w:rsidRPr="009A39B2">
        <w:rPr>
          <w:bCs/>
        </w:rPr>
        <w:t>decide on appropriate conference outcomes</w:t>
      </w:r>
      <w:r w:rsidR="00F66EC2">
        <w:rPr>
          <w:bCs/>
        </w:rPr>
        <w:t xml:space="preserve"> and</w:t>
      </w:r>
    </w:p>
    <w:p w14:paraId="1C5A1154" w14:textId="77777777" w:rsidR="009A39B2" w:rsidRPr="009A39B2" w:rsidRDefault="009A39B2" w:rsidP="009A39B2">
      <w:pPr>
        <w:numPr>
          <w:ilvl w:val="0"/>
          <w:numId w:val="7"/>
        </w:numPr>
        <w:spacing w:after="120"/>
        <w:rPr>
          <w:bCs/>
        </w:rPr>
      </w:pPr>
      <w:r w:rsidRPr="009A39B2">
        <w:rPr>
          <w:bCs/>
        </w:rPr>
        <w:t>monitor compliance with Family Responsibilities Agreements, Orders and Case Plans.</w:t>
      </w:r>
    </w:p>
    <w:p w14:paraId="465788C0" w14:textId="77777777" w:rsidR="009A39B2" w:rsidRPr="009A39B2" w:rsidRDefault="009A39B2" w:rsidP="009A39B2">
      <w:pPr>
        <w:spacing w:after="120"/>
        <w:rPr>
          <w:bCs/>
        </w:rPr>
      </w:pPr>
      <w:r w:rsidRPr="009A39B2">
        <w:rPr>
          <w:bCs/>
        </w:rPr>
        <w:t>The Commission receives the following data extracts from the Commonwealth Government:</w:t>
      </w:r>
    </w:p>
    <w:p w14:paraId="2726014C" w14:textId="77EE520D" w:rsidR="009A39B2" w:rsidRPr="009A39B2" w:rsidRDefault="009A39B2" w:rsidP="009A39B2">
      <w:pPr>
        <w:numPr>
          <w:ilvl w:val="0"/>
          <w:numId w:val="7"/>
        </w:numPr>
        <w:spacing w:after="120"/>
        <w:rPr>
          <w:bCs/>
        </w:rPr>
      </w:pPr>
      <w:r w:rsidRPr="009A39B2">
        <w:rPr>
          <w:bCs/>
        </w:rPr>
        <w:t xml:space="preserve">Data is </w:t>
      </w:r>
      <w:r w:rsidR="00A35E87">
        <w:rPr>
          <w:bCs/>
        </w:rPr>
        <w:t xml:space="preserve">obtained </w:t>
      </w:r>
      <w:r w:rsidRPr="009A39B2">
        <w:rPr>
          <w:bCs/>
        </w:rPr>
        <w:t xml:space="preserve">by the Commission </w:t>
      </w:r>
      <w:r w:rsidR="00A824F5">
        <w:rPr>
          <w:bCs/>
        </w:rPr>
        <w:t xml:space="preserve">on clients with addresses registered in the five welfare reform communities </w:t>
      </w:r>
      <w:r w:rsidR="00A35E87">
        <w:rPr>
          <w:bCs/>
        </w:rPr>
        <w:t xml:space="preserve">through access to the </w:t>
      </w:r>
      <w:r w:rsidR="00621A80">
        <w:rPr>
          <w:bCs/>
        </w:rPr>
        <w:t>Business Online Human Services network (PRODA)</w:t>
      </w:r>
      <w:r w:rsidR="00A35E87">
        <w:rPr>
          <w:bCs/>
        </w:rPr>
        <w:t xml:space="preserve"> </w:t>
      </w:r>
      <w:r w:rsidRPr="009A39B2">
        <w:rPr>
          <w:bCs/>
        </w:rPr>
        <w:t xml:space="preserve">which </w:t>
      </w:r>
      <w:r w:rsidR="00A35E87">
        <w:rPr>
          <w:bCs/>
        </w:rPr>
        <w:t xml:space="preserve">provides </w:t>
      </w:r>
      <w:r w:rsidRPr="009A39B2">
        <w:rPr>
          <w:bCs/>
        </w:rPr>
        <w:t>personal information disclosures inclu</w:t>
      </w:r>
      <w:r w:rsidR="00A35E87">
        <w:rPr>
          <w:bCs/>
        </w:rPr>
        <w:t>ding</w:t>
      </w:r>
      <w:r w:rsidRPr="009A39B2">
        <w:rPr>
          <w:bCs/>
        </w:rPr>
        <w:t xml:space="preserve"> address </w:t>
      </w:r>
      <w:r w:rsidR="00A35E87">
        <w:rPr>
          <w:bCs/>
        </w:rPr>
        <w:t xml:space="preserve">and payment </w:t>
      </w:r>
      <w:r w:rsidRPr="009A39B2">
        <w:rPr>
          <w:bCs/>
        </w:rPr>
        <w:t>histories</w:t>
      </w:r>
      <w:r w:rsidR="00CC6054">
        <w:rPr>
          <w:bCs/>
        </w:rPr>
        <w:t xml:space="preserve">, </w:t>
      </w:r>
      <w:r w:rsidR="00A35E87">
        <w:rPr>
          <w:bCs/>
        </w:rPr>
        <w:t>partner and dependent child details</w:t>
      </w:r>
      <w:r w:rsidR="00CC6054">
        <w:rPr>
          <w:bCs/>
        </w:rPr>
        <w:t xml:space="preserve"> </w:t>
      </w:r>
      <w:r w:rsidRPr="009A39B2">
        <w:rPr>
          <w:bCs/>
        </w:rPr>
        <w:t xml:space="preserve">and </w:t>
      </w:r>
      <w:r w:rsidR="00F32B23">
        <w:rPr>
          <w:bCs/>
        </w:rPr>
        <w:t xml:space="preserve">enables </w:t>
      </w:r>
      <w:r w:rsidRPr="009A39B2">
        <w:rPr>
          <w:bCs/>
        </w:rPr>
        <w:t>upload of income management information</w:t>
      </w:r>
      <w:r w:rsidR="00306CC0">
        <w:rPr>
          <w:bCs/>
        </w:rPr>
        <w:t>.</w:t>
      </w:r>
    </w:p>
    <w:p w14:paraId="3936461D" w14:textId="77777777" w:rsidR="006E314D" w:rsidRDefault="006E314D">
      <w:pPr>
        <w:spacing w:after="0" w:line="240" w:lineRule="auto"/>
        <w:rPr>
          <w:bCs/>
        </w:rPr>
      </w:pPr>
      <w:r>
        <w:rPr>
          <w:bCs/>
        </w:rPr>
        <w:br w:type="page"/>
      </w:r>
    </w:p>
    <w:p w14:paraId="780C8863" w14:textId="11927774" w:rsidR="009A39B2" w:rsidRPr="009A39B2" w:rsidRDefault="004518B3" w:rsidP="009A39B2">
      <w:pPr>
        <w:spacing w:after="120"/>
        <w:rPr>
          <w:bCs/>
        </w:rPr>
      </w:pPr>
      <w:r>
        <w:rPr>
          <w:bCs/>
        </w:rPr>
        <w:lastRenderedPageBreak/>
        <w:t>For all agency notices determined to be within jurisdiction t</w:t>
      </w:r>
      <w:r w:rsidR="009A39B2" w:rsidRPr="009A39B2">
        <w:rPr>
          <w:bCs/>
        </w:rPr>
        <w:t xml:space="preserve">he Commission maintains records of </w:t>
      </w:r>
      <w:r>
        <w:rPr>
          <w:bCs/>
        </w:rPr>
        <w:t xml:space="preserve">the </w:t>
      </w:r>
      <w:r w:rsidR="009A39B2" w:rsidRPr="009A39B2">
        <w:rPr>
          <w:bCs/>
        </w:rPr>
        <w:t>agency notices, which are given to the Commission in the following circumstances:</w:t>
      </w:r>
    </w:p>
    <w:p w14:paraId="13D93E9F" w14:textId="77777777" w:rsidR="009A39B2" w:rsidRPr="009A39B2" w:rsidRDefault="009A39B2" w:rsidP="009A39B2">
      <w:pPr>
        <w:numPr>
          <w:ilvl w:val="0"/>
          <w:numId w:val="7"/>
        </w:numPr>
        <w:spacing w:after="120"/>
      </w:pPr>
      <w:r w:rsidRPr="009A39B2">
        <w:t xml:space="preserve">a person’s child is absent from school within a welfare reform community </w:t>
      </w:r>
      <w:r w:rsidR="00A824F5">
        <w:t>for all or part of 3 school days</w:t>
      </w:r>
      <w:r w:rsidRPr="009A39B2">
        <w:t xml:space="preserve"> in a school term, without reasonable excuse</w:t>
      </w:r>
    </w:p>
    <w:p w14:paraId="10440898" w14:textId="77777777" w:rsidR="009A39B2" w:rsidRPr="009A39B2" w:rsidRDefault="009A39B2" w:rsidP="009A39B2">
      <w:pPr>
        <w:numPr>
          <w:ilvl w:val="0"/>
          <w:numId w:val="7"/>
        </w:numPr>
        <w:spacing w:after="120"/>
      </w:pPr>
      <w:r w:rsidRPr="009A39B2">
        <w:t xml:space="preserve">a person’s child is absent from school outside of a welfare reform community </w:t>
      </w:r>
      <w:r w:rsidR="00A824F5">
        <w:t>for all or part of 3 school days</w:t>
      </w:r>
      <w:r w:rsidRPr="009A39B2">
        <w:t xml:space="preserve"> in a school term, without reasonable excuse and the principal is aware that the parent lives</w:t>
      </w:r>
      <w:r w:rsidR="00F96B3D">
        <w:t>,</w:t>
      </w:r>
      <w:r w:rsidRPr="009A39B2">
        <w:t xml:space="preserve"> or has at any time since </w:t>
      </w:r>
      <w:r w:rsidR="00A824F5">
        <w:t>the commencement of section</w:t>
      </w:r>
      <w:r w:rsidRPr="009A39B2">
        <w:t xml:space="preserve"> </w:t>
      </w:r>
      <w:r w:rsidR="00F96B3D">
        <w:t xml:space="preserve">40 </w:t>
      </w:r>
      <w:r w:rsidRPr="009A39B2">
        <w:t>lived in a welfare reform community area</w:t>
      </w:r>
    </w:p>
    <w:p w14:paraId="1D0A76DA" w14:textId="77777777" w:rsidR="009A39B2" w:rsidRPr="009A39B2" w:rsidRDefault="009A39B2" w:rsidP="009A39B2">
      <w:pPr>
        <w:numPr>
          <w:ilvl w:val="0"/>
          <w:numId w:val="7"/>
        </w:numPr>
        <w:spacing w:after="120"/>
      </w:pPr>
      <w:r w:rsidRPr="009A39B2">
        <w:t>a person has a child of school age who is not enrolled in school without lawful excuse and the Chief Executive Officer of the Department of Education</w:t>
      </w:r>
      <w:r w:rsidR="005F41D1">
        <w:t xml:space="preserve"> </w:t>
      </w:r>
      <w:r w:rsidRPr="009A39B2">
        <w:t xml:space="preserve">is aware that the parent, or their child lives, or has at any </w:t>
      </w:r>
      <w:r w:rsidR="00780EB1">
        <w:t xml:space="preserve">time </w:t>
      </w:r>
      <w:r w:rsidR="00A824F5">
        <w:t xml:space="preserve">since the commencement of section </w:t>
      </w:r>
      <w:r w:rsidR="00F96B3D">
        <w:t xml:space="preserve">41 </w:t>
      </w:r>
      <w:r w:rsidRPr="009A39B2">
        <w:t>lived in a welfare reform community area</w:t>
      </w:r>
    </w:p>
    <w:p w14:paraId="357E558C" w14:textId="24A2BCB5" w:rsidR="009A39B2" w:rsidRPr="009A39B2" w:rsidRDefault="009A39B2" w:rsidP="009A39B2">
      <w:pPr>
        <w:numPr>
          <w:ilvl w:val="0"/>
          <w:numId w:val="7"/>
        </w:numPr>
        <w:spacing w:after="120"/>
      </w:pPr>
      <w:r w:rsidRPr="009A39B2">
        <w:t xml:space="preserve">a person is the subject of a Child Safety and Welfare </w:t>
      </w:r>
      <w:r w:rsidR="00774AD9">
        <w:t>n</w:t>
      </w:r>
      <w:r w:rsidRPr="009A39B2">
        <w:t xml:space="preserve">otice and the Chief Executive Officer of the Department of </w:t>
      </w:r>
      <w:r w:rsidR="005D4542">
        <w:t>Child</w:t>
      </w:r>
      <w:r w:rsidR="00D542F8">
        <w:t>ren</w:t>
      </w:r>
      <w:r w:rsidR="005D4542">
        <w:t xml:space="preserve">, Youth </w:t>
      </w:r>
      <w:r w:rsidR="00D542F8">
        <w:t xml:space="preserve">Justice </w:t>
      </w:r>
      <w:r w:rsidR="005D4542">
        <w:t xml:space="preserve">and </w:t>
      </w:r>
      <w:r w:rsidR="00D542F8">
        <w:t xml:space="preserve">Multicultural Affairs </w:t>
      </w:r>
      <w:r w:rsidRPr="009A39B2">
        <w:t xml:space="preserve">is aware that the notice relates to conduct that occurred in a welfare reform community area, or that the person, the subject of the allegation lives or has at any time since </w:t>
      </w:r>
      <w:r w:rsidR="00A824F5">
        <w:t xml:space="preserve">the commencement of section </w:t>
      </w:r>
      <w:r w:rsidR="00F96B3D">
        <w:t xml:space="preserve">42 </w:t>
      </w:r>
      <w:r w:rsidRPr="009A39B2">
        <w:t>lived in a welfare reform community area</w:t>
      </w:r>
    </w:p>
    <w:p w14:paraId="4AA4B938" w14:textId="77777777" w:rsidR="009A39B2" w:rsidRPr="009A39B2" w:rsidRDefault="009A39B2" w:rsidP="009A39B2">
      <w:pPr>
        <w:numPr>
          <w:ilvl w:val="0"/>
          <w:numId w:val="7"/>
        </w:numPr>
        <w:spacing w:after="120"/>
      </w:pPr>
      <w:r w:rsidRPr="009A39B2">
        <w:t>a person is convicted of an offence</w:t>
      </w:r>
      <w:r w:rsidR="00D2130B">
        <w:t>, or has a protection order made against them</w:t>
      </w:r>
      <w:r w:rsidRPr="009A39B2">
        <w:t xml:space="preserve"> in </w:t>
      </w:r>
      <w:r w:rsidR="00776B8E">
        <w:t xml:space="preserve">a </w:t>
      </w:r>
      <w:r w:rsidRPr="009A39B2">
        <w:t xml:space="preserve">Court in a welfare reform community, Cooktown or Mossman, or another Queensland Court when the </w:t>
      </w:r>
      <w:r w:rsidR="008567DA">
        <w:t>Registrar/</w:t>
      </w:r>
      <w:r w:rsidRPr="009A39B2">
        <w:t xml:space="preserve">Clerk of the Court has been advised that the offender </w:t>
      </w:r>
      <w:r w:rsidR="008567DA">
        <w:t>(or parent</w:t>
      </w:r>
      <w:r w:rsidR="00A92BFB">
        <w:t xml:space="preserve"> of a child</w:t>
      </w:r>
      <w:r w:rsidR="008567DA">
        <w:t xml:space="preserve">) </w:t>
      </w:r>
      <w:r w:rsidRPr="009A39B2">
        <w:t xml:space="preserve">lives, or has at any time since </w:t>
      </w:r>
      <w:r w:rsidR="00A824F5">
        <w:t xml:space="preserve">the commencement </w:t>
      </w:r>
      <w:r w:rsidR="00D2130B">
        <w:t xml:space="preserve">of </w:t>
      </w:r>
      <w:r w:rsidR="00A824F5">
        <w:t>section</w:t>
      </w:r>
      <w:r w:rsidRPr="009A39B2">
        <w:t xml:space="preserve"> </w:t>
      </w:r>
      <w:r w:rsidR="00F96B3D">
        <w:t xml:space="preserve">43 </w:t>
      </w:r>
      <w:r w:rsidRPr="009A39B2">
        <w:t>lived, in a welfare reform community area or</w:t>
      </w:r>
    </w:p>
    <w:p w14:paraId="2C627F9F" w14:textId="77777777" w:rsidR="009A39B2" w:rsidRPr="009A39B2" w:rsidRDefault="009A39B2" w:rsidP="009A39B2">
      <w:pPr>
        <w:numPr>
          <w:ilvl w:val="0"/>
          <w:numId w:val="7"/>
        </w:numPr>
        <w:spacing w:after="120"/>
      </w:pPr>
      <w:r w:rsidRPr="009A39B2">
        <w:t>a person breaches his or her tenancy agreement in relation to social housing in a welfare reform community – for example, by using the premises for an illegal purpose, causing a nuisance or failing to remedy rent arrears.</w:t>
      </w:r>
    </w:p>
    <w:p w14:paraId="59C6CE47" w14:textId="77777777" w:rsidR="009A39B2" w:rsidRPr="009A39B2" w:rsidRDefault="009A39B2" w:rsidP="009A39B2">
      <w:pPr>
        <w:spacing w:after="120"/>
      </w:pPr>
      <w:r w:rsidRPr="009A39B2">
        <w:t>The Commission maintains records of conference proceedings and outcomes, including</w:t>
      </w:r>
      <w:r w:rsidR="00A92BFB">
        <w:t xml:space="preserve"> (but not limited to)</w:t>
      </w:r>
      <w:r w:rsidRPr="009A39B2">
        <w:t>:</w:t>
      </w:r>
    </w:p>
    <w:p w14:paraId="3AE459A0" w14:textId="77777777" w:rsidR="009A39B2" w:rsidRPr="009A39B2" w:rsidRDefault="009A39B2" w:rsidP="009A39B2">
      <w:pPr>
        <w:numPr>
          <w:ilvl w:val="0"/>
          <w:numId w:val="7"/>
        </w:numPr>
        <w:spacing w:after="120"/>
      </w:pPr>
      <w:r w:rsidRPr="009A39B2">
        <w:t>notices to attend a conference</w:t>
      </w:r>
    </w:p>
    <w:p w14:paraId="654F352D" w14:textId="77777777" w:rsidR="009A39B2" w:rsidRPr="009A39B2" w:rsidRDefault="009A39B2" w:rsidP="009A39B2">
      <w:pPr>
        <w:numPr>
          <w:ilvl w:val="0"/>
          <w:numId w:val="7"/>
        </w:numPr>
        <w:spacing w:after="120"/>
      </w:pPr>
      <w:r w:rsidRPr="009A39B2">
        <w:t>records of conferences</w:t>
      </w:r>
    </w:p>
    <w:p w14:paraId="2AB7E853" w14:textId="77777777" w:rsidR="009A39B2" w:rsidRPr="009A39B2" w:rsidRDefault="009A39B2" w:rsidP="009A39B2">
      <w:pPr>
        <w:numPr>
          <w:ilvl w:val="0"/>
          <w:numId w:val="7"/>
        </w:numPr>
        <w:spacing w:after="120"/>
      </w:pPr>
      <w:r w:rsidRPr="009A39B2">
        <w:t>Family Responsibilities Agreements</w:t>
      </w:r>
    </w:p>
    <w:p w14:paraId="6C587DFC" w14:textId="77777777" w:rsidR="009A39B2" w:rsidRPr="009A39B2" w:rsidRDefault="009A39B2" w:rsidP="009A39B2">
      <w:pPr>
        <w:numPr>
          <w:ilvl w:val="0"/>
          <w:numId w:val="7"/>
        </w:numPr>
        <w:spacing w:after="120"/>
      </w:pPr>
      <w:r w:rsidRPr="009A39B2">
        <w:t>Family Responsibilities Orders and</w:t>
      </w:r>
    </w:p>
    <w:p w14:paraId="19E6117A" w14:textId="77777777" w:rsidR="009A39B2" w:rsidRPr="009A39B2" w:rsidRDefault="009A39B2" w:rsidP="009A39B2">
      <w:pPr>
        <w:numPr>
          <w:ilvl w:val="0"/>
          <w:numId w:val="7"/>
        </w:numPr>
        <w:spacing w:after="120"/>
      </w:pPr>
      <w:r w:rsidRPr="009A39B2">
        <w:t>Family Responsibilities Case Plans.</w:t>
      </w:r>
    </w:p>
    <w:p w14:paraId="2A394293" w14:textId="77777777" w:rsidR="009A39B2" w:rsidRPr="009A39B2" w:rsidRDefault="009A39B2" w:rsidP="009A39B2">
      <w:pPr>
        <w:spacing w:after="120"/>
      </w:pPr>
      <w:r w:rsidRPr="009A39B2">
        <w:t>The Commission maintains records prepared in monitoring a person’s compliance with a Family Responsibilities Agreement, Order and Case Plan, such as Progress Reports from service providers to which Commission clients have been referred under a Case Plan, and case notes relevant to the client.</w:t>
      </w:r>
    </w:p>
    <w:p w14:paraId="71BBBF4A" w14:textId="77777777" w:rsidR="009A39B2" w:rsidRPr="009A39B2" w:rsidRDefault="009A39B2" w:rsidP="009A39B2">
      <w:pPr>
        <w:spacing w:after="120"/>
      </w:pPr>
      <w:r w:rsidRPr="009A39B2">
        <w:lastRenderedPageBreak/>
        <w:t>The Commission also maintains records prepared in relation to community members who seek voluntary referral to the Commission and enter into voluntary income management arrangements.</w:t>
      </w:r>
    </w:p>
    <w:p w14:paraId="4AA67B6F" w14:textId="26B21029" w:rsidR="009A39B2" w:rsidRPr="009A39B2" w:rsidRDefault="009A39B2" w:rsidP="009A39B2">
      <w:pPr>
        <w:spacing w:after="120"/>
        <w:rPr>
          <w:bCs/>
        </w:rPr>
      </w:pPr>
      <w:r w:rsidRPr="009A39B2">
        <w:rPr>
          <w:bCs/>
        </w:rPr>
        <w:t>Relevant information about individuals who are notified to the Commission and are within the jurisdiction of the Commission is maintained on an electronic client database. The database may include the following personal information:</w:t>
      </w:r>
    </w:p>
    <w:p w14:paraId="6FDA2D69" w14:textId="77777777" w:rsidR="009A39B2" w:rsidRPr="009A39B2" w:rsidRDefault="009A39B2" w:rsidP="009A39B2">
      <w:pPr>
        <w:numPr>
          <w:ilvl w:val="0"/>
          <w:numId w:val="7"/>
        </w:numPr>
        <w:spacing w:after="120"/>
        <w:rPr>
          <w:bCs/>
        </w:rPr>
      </w:pPr>
      <w:r w:rsidRPr="009A39B2">
        <w:rPr>
          <w:bCs/>
        </w:rPr>
        <w:t xml:space="preserve">client name, alias, date of birth, address history, </w:t>
      </w:r>
      <w:r w:rsidR="00776B8E">
        <w:rPr>
          <w:bCs/>
        </w:rPr>
        <w:t xml:space="preserve">family </w:t>
      </w:r>
      <w:r w:rsidR="0032470A">
        <w:rPr>
          <w:bCs/>
        </w:rPr>
        <w:t>details</w:t>
      </w:r>
      <w:r w:rsidRPr="009A39B2">
        <w:rPr>
          <w:bCs/>
        </w:rPr>
        <w:t>, Centrelink payment history and income management information</w:t>
      </w:r>
    </w:p>
    <w:p w14:paraId="200CF80D" w14:textId="77777777" w:rsidR="009A39B2" w:rsidRPr="009A39B2" w:rsidRDefault="009A39B2" w:rsidP="009A39B2">
      <w:pPr>
        <w:numPr>
          <w:ilvl w:val="0"/>
          <w:numId w:val="7"/>
        </w:numPr>
        <w:spacing w:after="120"/>
        <w:rPr>
          <w:bCs/>
        </w:rPr>
      </w:pPr>
      <w:r w:rsidRPr="009A39B2">
        <w:rPr>
          <w:bCs/>
        </w:rPr>
        <w:t xml:space="preserve">school information inclusive of children’s names, date of birth, school being attended, </w:t>
      </w:r>
      <w:r w:rsidR="0032470A">
        <w:rPr>
          <w:bCs/>
        </w:rPr>
        <w:t xml:space="preserve">school attendance data, </w:t>
      </w:r>
      <w:r w:rsidRPr="009A39B2">
        <w:rPr>
          <w:bCs/>
        </w:rPr>
        <w:t>details of carer/parent/grandparent/guardian and addresses</w:t>
      </w:r>
    </w:p>
    <w:p w14:paraId="2C94DB92" w14:textId="77777777" w:rsidR="009A39B2" w:rsidRPr="009A39B2" w:rsidRDefault="009A39B2" w:rsidP="009A39B2">
      <w:pPr>
        <w:numPr>
          <w:ilvl w:val="0"/>
          <w:numId w:val="7"/>
        </w:numPr>
        <w:spacing w:after="120"/>
        <w:rPr>
          <w:bCs/>
        </w:rPr>
      </w:pPr>
      <w:r w:rsidRPr="009A39B2">
        <w:rPr>
          <w:bCs/>
        </w:rPr>
        <w:t>Court information inclusive of details of convictions, plea and sentence, community service orders/probation orders, DV orders and bail conditions</w:t>
      </w:r>
    </w:p>
    <w:p w14:paraId="65B84980" w14:textId="77777777" w:rsidR="009A39B2" w:rsidRPr="009A39B2" w:rsidRDefault="009A39B2" w:rsidP="009A39B2">
      <w:pPr>
        <w:numPr>
          <w:ilvl w:val="0"/>
          <w:numId w:val="7"/>
        </w:numPr>
        <w:spacing w:after="120"/>
        <w:rPr>
          <w:bCs/>
        </w:rPr>
      </w:pPr>
      <w:r w:rsidRPr="009A39B2">
        <w:rPr>
          <w:bCs/>
        </w:rPr>
        <w:t xml:space="preserve">Child Safety and Welfare </w:t>
      </w:r>
      <w:r w:rsidR="00774AD9">
        <w:rPr>
          <w:bCs/>
        </w:rPr>
        <w:t>n</w:t>
      </w:r>
      <w:r w:rsidRPr="009A39B2">
        <w:rPr>
          <w:bCs/>
        </w:rPr>
        <w:t xml:space="preserve">otices inclusive of substantiated and unsubstantiated allegations, investigation details, details of Intervention and Parental Agreements, Case Plans, Child Safety history and individual’s details contained within the Child Safety and Welfare </w:t>
      </w:r>
      <w:r w:rsidR="00774AD9">
        <w:rPr>
          <w:bCs/>
        </w:rPr>
        <w:t>n</w:t>
      </w:r>
      <w:r w:rsidRPr="009A39B2">
        <w:rPr>
          <w:bCs/>
        </w:rPr>
        <w:t>otice</w:t>
      </w:r>
    </w:p>
    <w:p w14:paraId="69E8AF0E" w14:textId="77777777" w:rsidR="009A39B2" w:rsidRPr="009A39B2" w:rsidRDefault="009A39B2" w:rsidP="009A39B2">
      <w:pPr>
        <w:numPr>
          <w:ilvl w:val="0"/>
          <w:numId w:val="7"/>
        </w:numPr>
        <w:spacing w:after="120"/>
        <w:rPr>
          <w:bCs/>
        </w:rPr>
      </w:pPr>
      <w:r w:rsidRPr="009A39B2">
        <w:rPr>
          <w:bCs/>
        </w:rPr>
        <w:t>tenancy notices inclusive of lease details/occupant details, arrears of rent and damage to property</w:t>
      </w:r>
    </w:p>
    <w:p w14:paraId="1E909A15" w14:textId="77777777" w:rsidR="009A39B2" w:rsidRPr="009A39B2" w:rsidRDefault="009A39B2" w:rsidP="009A39B2">
      <w:pPr>
        <w:numPr>
          <w:ilvl w:val="0"/>
          <w:numId w:val="7"/>
        </w:numPr>
        <w:spacing w:after="120"/>
        <w:rPr>
          <w:bCs/>
        </w:rPr>
      </w:pPr>
      <w:r w:rsidRPr="009A39B2">
        <w:rPr>
          <w:bCs/>
        </w:rPr>
        <w:t>Queensland Corrective Services information inclusive of record of imprisonment</w:t>
      </w:r>
      <w:r w:rsidR="0032470A">
        <w:rPr>
          <w:bCs/>
        </w:rPr>
        <w:t xml:space="preserve"> and</w:t>
      </w:r>
      <w:r w:rsidRPr="009A39B2">
        <w:rPr>
          <w:bCs/>
        </w:rPr>
        <w:t xml:space="preserve"> release, </w:t>
      </w:r>
      <w:r w:rsidR="0032470A">
        <w:rPr>
          <w:bCs/>
        </w:rPr>
        <w:t xml:space="preserve">dates and details of </w:t>
      </w:r>
      <w:r w:rsidRPr="009A39B2">
        <w:rPr>
          <w:bCs/>
        </w:rPr>
        <w:t>corrective courses completed</w:t>
      </w:r>
    </w:p>
    <w:p w14:paraId="2C73E3FB" w14:textId="77777777" w:rsidR="009A39B2" w:rsidRPr="009A39B2" w:rsidRDefault="009A39B2" w:rsidP="009A39B2">
      <w:pPr>
        <w:numPr>
          <w:ilvl w:val="0"/>
          <w:numId w:val="7"/>
        </w:numPr>
        <w:spacing w:after="120"/>
        <w:rPr>
          <w:bCs/>
        </w:rPr>
      </w:pPr>
      <w:r w:rsidRPr="009A39B2">
        <w:rPr>
          <w:bCs/>
        </w:rPr>
        <w:t>Queensland Corrective Services, Probation and Parole information including further details on community service orders and probation orders</w:t>
      </w:r>
    </w:p>
    <w:p w14:paraId="74FDF18B" w14:textId="77777777" w:rsidR="009A39B2" w:rsidRPr="009A39B2" w:rsidRDefault="009A39B2" w:rsidP="009A39B2">
      <w:pPr>
        <w:numPr>
          <w:ilvl w:val="0"/>
          <w:numId w:val="7"/>
        </w:numPr>
        <w:spacing w:after="120"/>
        <w:rPr>
          <w:bCs/>
        </w:rPr>
      </w:pPr>
      <w:r w:rsidRPr="009A39B2">
        <w:rPr>
          <w:bCs/>
        </w:rPr>
        <w:t>conference information inclusive of conference dates, times, names of support persons present, outcomes of conference and decision</w:t>
      </w:r>
      <w:r w:rsidR="007F29DF">
        <w:rPr>
          <w:bCs/>
        </w:rPr>
        <w:t>-</w:t>
      </w:r>
      <w:r w:rsidRPr="009A39B2">
        <w:rPr>
          <w:bCs/>
        </w:rPr>
        <w:t>making process</w:t>
      </w:r>
    </w:p>
    <w:p w14:paraId="4D2847C6" w14:textId="148A2817" w:rsidR="009A39B2" w:rsidRPr="000E4D44" w:rsidRDefault="009A39B2" w:rsidP="000E4D44">
      <w:pPr>
        <w:numPr>
          <w:ilvl w:val="0"/>
          <w:numId w:val="7"/>
        </w:numPr>
        <w:spacing w:after="120"/>
        <w:rPr>
          <w:bCs/>
        </w:rPr>
      </w:pPr>
      <w:r w:rsidRPr="009A39B2">
        <w:rPr>
          <w:bCs/>
        </w:rPr>
        <w:t xml:space="preserve">service provider information inclusive of client attendance at </w:t>
      </w:r>
      <w:r w:rsidR="007A578D">
        <w:rPr>
          <w:bCs/>
        </w:rPr>
        <w:t>support services/programs</w:t>
      </w:r>
    </w:p>
    <w:p w14:paraId="1D564E86" w14:textId="77777777" w:rsidR="009A39B2" w:rsidRPr="009A39B2" w:rsidRDefault="009A39B2" w:rsidP="009A39B2">
      <w:pPr>
        <w:numPr>
          <w:ilvl w:val="0"/>
          <w:numId w:val="7"/>
        </w:numPr>
        <w:spacing w:after="120"/>
        <w:rPr>
          <w:bCs/>
        </w:rPr>
      </w:pPr>
      <w:r w:rsidRPr="009A39B2">
        <w:rPr>
          <w:bCs/>
        </w:rPr>
        <w:t>compliance/non-compliance with Case Plans, details of goals and actions to be completed in the Case Plans and details of appeals or amendments sought to Commission orders/agreements.</w:t>
      </w:r>
    </w:p>
    <w:p w14:paraId="130F2B1F" w14:textId="1822B88F" w:rsidR="009A39B2" w:rsidRDefault="009A39B2" w:rsidP="009A39B2">
      <w:pPr>
        <w:spacing w:after="120"/>
        <w:rPr>
          <w:bCs/>
        </w:rPr>
      </w:pPr>
      <w:r w:rsidRPr="009A39B2">
        <w:rPr>
          <w:bCs/>
        </w:rPr>
        <w:t>Physical client files are also maintained for each individual who has been notified to the Commission and who falls within the jurisdiction of the Commission. The physical client files contain information as detailed above, including additional correspondence.</w:t>
      </w:r>
    </w:p>
    <w:p w14:paraId="3342895F" w14:textId="77777777" w:rsidR="006E314D" w:rsidRDefault="006E314D">
      <w:pPr>
        <w:spacing w:after="0" w:line="240" w:lineRule="auto"/>
        <w:rPr>
          <w:bCs/>
        </w:rPr>
      </w:pPr>
      <w:r>
        <w:rPr>
          <w:bCs/>
        </w:rPr>
        <w:br w:type="page"/>
      </w:r>
    </w:p>
    <w:p w14:paraId="47F5FFD4" w14:textId="722C944F" w:rsidR="005341B6" w:rsidRDefault="005341B6" w:rsidP="009A39B2">
      <w:pPr>
        <w:spacing w:after="120"/>
        <w:rPr>
          <w:bCs/>
        </w:rPr>
      </w:pPr>
      <w:r>
        <w:rPr>
          <w:bCs/>
        </w:rPr>
        <w:lastRenderedPageBreak/>
        <w:t>The following describes the Commission’s proposed release process:</w:t>
      </w:r>
    </w:p>
    <w:p w14:paraId="4364515D" w14:textId="77777777" w:rsidR="005341B6" w:rsidRDefault="00F94D46" w:rsidP="009A39B2">
      <w:pPr>
        <w:spacing w:after="120"/>
        <w:rPr>
          <w:bCs/>
        </w:rPr>
      </w:pPr>
      <w:r>
        <w:rPr>
          <w:b/>
          <w:bCs/>
          <w:noProof/>
          <w:lang w:eastAsia="en-AU"/>
        </w:rPr>
        <mc:AlternateContent>
          <mc:Choice Requires="wps">
            <w:drawing>
              <wp:anchor distT="0" distB="0" distL="114300" distR="114300" simplePos="0" relativeHeight="251661312" behindDoc="0" locked="0" layoutInCell="1" allowOverlap="1" wp14:anchorId="3531FF3E" wp14:editId="5A19CACF">
                <wp:simplePos x="0" y="0"/>
                <wp:positionH relativeFrom="column">
                  <wp:posOffset>4328795</wp:posOffset>
                </wp:positionH>
                <wp:positionV relativeFrom="paragraph">
                  <wp:posOffset>45720</wp:posOffset>
                </wp:positionV>
                <wp:extent cx="914400" cy="619125"/>
                <wp:effectExtent l="13970" t="7620" r="5080"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9125"/>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2700000" scaled="1"/>
                        </a:gradFill>
                        <a:ln w="9525">
                          <a:solidFill>
                            <a:srgbClr val="000000"/>
                          </a:solidFill>
                          <a:round/>
                          <a:headEnd/>
                          <a:tailEnd/>
                        </a:ln>
                      </wps:spPr>
                      <wps:txbx>
                        <w:txbxContent>
                          <w:p w14:paraId="3329EE28" w14:textId="77777777" w:rsidR="003F6480" w:rsidRPr="00096F32" w:rsidRDefault="003F6480" w:rsidP="00096F32">
                            <w:pPr>
                              <w:rPr>
                                <w:sz w:val="16"/>
                                <w:szCs w:val="16"/>
                                <w:lang w:val="en-US"/>
                              </w:rPr>
                            </w:pPr>
                            <w:r>
                              <w:rPr>
                                <w:sz w:val="16"/>
                                <w:szCs w:val="16"/>
                                <w:lang w:val="en-US"/>
                              </w:rPr>
                              <w:t>Data published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1FF3E" id="AutoShape 5" o:spid="_x0000_s1026" style="position:absolute;margin-left:340.85pt;margin-top:3.6pt;width:1in;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" fillcolor="#dbe5f1 [660]">
                <v:fill color2="#4f81bd [3204]" angle="45" focus="100%" type="gradient"/>
                <v:textbox>
                  <w:txbxContent>
                    <w:p w14:paraId="3329EE28" w14:textId="77777777" w:rsidR="003F6480" w:rsidRPr="00096F32" w:rsidRDefault="003F6480" w:rsidP="00096F32">
                      <w:pPr>
                        <w:rPr>
                          <w:sz w:val="16"/>
                          <w:szCs w:val="16"/>
                          <w:lang w:val="en-US"/>
                        </w:rPr>
                      </w:pPr>
                      <w:r>
                        <w:rPr>
                          <w:sz w:val="16"/>
                          <w:szCs w:val="16"/>
                          <w:lang w:val="en-US"/>
                        </w:rPr>
                        <w:t>Data published</w:t>
                      </w:r>
                    </w:p>
                  </w:txbxContent>
                </v:textbox>
              </v:roundrect>
            </w:pict>
          </mc:Fallback>
        </mc:AlternateContent>
      </w:r>
      <w:r>
        <w:rPr>
          <w:b/>
          <w:bCs/>
          <w:noProof/>
          <w:lang w:eastAsia="en-AU"/>
        </w:rPr>
        <mc:AlternateContent>
          <mc:Choice Requires="wps">
            <w:drawing>
              <wp:anchor distT="0" distB="0" distL="114300" distR="114300" simplePos="0" relativeHeight="251659264" behindDoc="0" locked="0" layoutInCell="1" allowOverlap="1" wp14:anchorId="2A864682" wp14:editId="7C4BC4DC">
                <wp:simplePos x="0" y="0"/>
                <wp:positionH relativeFrom="column">
                  <wp:posOffset>1495425</wp:posOffset>
                </wp:positionH>
                <wp:positionV relativeFrom="paragraph">
                  <wp:posOffset>45720</wp:posOffset>
                </wp:positionV>
                <wp:extent cx="914400" cy="619125"/>
                <wp:effectExtent l="9525" t="7620" r="9525"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9125"/>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2700000" scaled="1"/>
                        </a:gradFill>
                        <a:ln w="9525">
                          <a:solidFill>
                            <a:srgbClr val="000000"/>
                          </a:solidFill>
                          <a:round/>
                          <a:headEnd/>
                          <a:tailEnd/>
                        </a:ln>
                      </wps:spPr>
                      <wps:txbx>
                        <w:txbxContent>
                          <w:p w14:paraId="6FB0E3AA" w14:textId="77777777" w:rsidR="003F6480" w:rsidRPr="00B83B78" w:rsidRDefault="00A10636" w:rsidP="005341B6">
                            <w:pPr>
                              <w:rPr>
                                <w:sz w:val="16"/>
                                <w:szCs w:val="16"/>
                                <w:lang w:val="en-US"/>
                              </w:rPr>
                            </w:pPr>
                            <w:r w:rsidRPr="00B83B78">
                              <w:rPr>
                                <w:sz w:val="16"/>
                                <w:szCs w:val="16"/>
                                <w:lang w:val="en-US"/>
                              </w:rPr>
                              <w:t>Data format</w:t>
                            </w:r>
                            <w:r w:rsidR="003F6480" w:rsidRPr="00B83B78">
                              <w:rPr>
                                <w:sz w:val="16"/>
                                <w:szCs w:val="16"/>
                                <w:lang w:val="en-US"/>
                              </w:rPr>
                              <w:t xml:space="preserve"> standardised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64682" id="AutoShape 3" o:spid="_x0000_s1027" style="position:absolute;margin-left:117.75pt;margin-top:3.6pt;width:1in;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" fillcolor="#dbe5f1 [660]">
                <v:fill color2="#4f81bd [3204]" angle="45" focus="100%" type="gradient"/>
                <v:textbox>
                  <w:txbxContent>
                    <w:p w14:paraId="6FB0E3AA" w14:textId="77777777" w:rsidR="003F6480" w:rsidRPr="00B83B78" w:rsidRDefault="00A10636" w:rsidP="005341B6">
                      <w:pPr>
                        <w:rPr>
                          <w:sz w:val="16"/>
                          <w:szCs w:val="16"/>
                          <w:lang w:val="en-US"/>
                        </w:rPr>
                      </w:pPr>
                      <w:r w:rsidRPr="00B83B78">
                        <w:rPr>
                          <w:sz w:val="16"/>
                          <w:szCs w:val="16"/>
                          <w:lang w:val="en-US"/>
                        </w:rPr>
                        <w:t>Data format</w:t>
                      </w:r>
                      <w:r w:rsidR="003F6480" w:rsidRPr="00B83B78">
                        <w:rPr>
                          <w:sz w:val="16"/>
                          <w:szCs w:val="16"/>
                          <w:lang w:val="en-US"/>
                        </w:rPr>
                        <w:t xml:space="preserve"> standardised</w:t>
                      </w:r>
                    </w:p>
                  </w:txbxContent>
                </v:textbox>
              </v:roundrect>
            </w:pict>
          </mc:Fallback>
        </mc:AlternateContent>
      </w:r>
      <w:r>
        <w:rPr>
          <w:b/>
          <w:bCs/>
          <w:noProof/>
          <w:lang w:eastAsia="en-AU"/>
        </w:rPr>
        <mc:AlternateContent>
          <mc:Choice Requires="wps">
            <w:drawing>
              <wp:anchor distT="0" distB="0" distL="114300" distR="114300" simplePos="0" relativeHeight="251660288" behindDoc="0" locked="0" layoutInCell="1" allowOverlap="1" wp14:anchorId="01CC31BF" wp14:editId="119D2FC0">
                <wp:simplePos x="0" y="0"/>
                <wp:positionH relativeFrom="column">
                  <wp:posOffset>2938145</wp:posOffset>
                </wp:positionH>
                <wp:positionV relativeFrom="paragraph">
                  <wp:posOffset>45720</wp:posOffset>
                </wp:positionV>
                <wp:extent cx="914400" cy="619125"/>
                <wp:effectExtent l="13970" t="7620" r="5080"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9125"/>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2700000" scaled="1"/>
                        </a:gradFill>
                        <a:ln w="9525">
                          <a:solidFill>
                            <a:srgbClr val="000000"/>
                          </a:solidFill>
                          <a:round/>
                          <a:headEnd/>
                          <a:tailEnd/>
                        </a:ln>
                      </wps:spPr>
                      <wps:txbx>
                        <w:txbxContent>
                          <w:p w14:paraId="52113C57" w14:textId="77777777" w:rsidR="003F6480" w:rsidRPr="005341B6" w:rsidRDefault="003F6480" w:rsidP="00B83B78">
                            <w:pPr>
                              <w:rPr>
                                <w:lang w:val="en-US"/>
                              </w:rPr>
                            </w:pPr>
                            <w:r>
                              <w:rPr>
                                <w:sz w:val="16"/>
                                <w:szCs w:val="16"/>
                                <w:lang w:val="en-US"/>
                              </w:rPr>
                              <w:t>Data a</w:t>
                            </w:r>
                            <w:r w:rsidRPr="00B83B78">
                              <w:rPr>
                                <w:sz w:val="16"/>
                                <w:szCs w:val="16"/>
                                <w:lang w:val="en-US"/>
                              </w:rPr>
                              <w:t>pprov</w:t>
                            </w:r>
                            <w:r>
                              <w:rPr>
                                <w:sz w:val="16"/>
                                <w:szCs w:val="16"/>
                                <w:lang w:val="en-US"/>
                              </w:rPr>
                              <w:t>ed for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31BF" id="AutoShape 4" o:spid="_x0000_s1028" style="position:absolute;margin-left:231.35pt;margin-top:3.6pt;width:1in;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" fillcolor="#dbe5f1 [660]">
                <v:fill color2="#4f81bd [3204]" angle="45" focus="100%" type="gradient"/>
                <v:textbox>
                  <w:txbxContent>
                    <w:p w14:paraId="52113C57" w14:textId="77777777" w:rsidR="003F6480" w:rsidRPr="005341B6" w:rsidRDefault="003F6480" w:rsidP="00B83B78">
                      <w:pPr>
                        <w:rPr>
                          <w:lang w:val="en-US"/>
                        </w:rPr>
                      </w:pPr>
                      <w:r>
                        <w:rPr>
                          <w:sz w:val="16"/>
                          <w:szCs w:val="16"/>
                          <w:lang w:val="en-US"/>
                        </w:rPr>
                        <w:t>Data a</w:t>
                      </w:r>
                      <w:r w:rsidRPr="00B83B78">
                        <w:rPr>
                          <w:sz w:val="16"/>
                          <w:szCs w:val="16"/>
                          <w:lang w:val="en-US"/>
                        </w:rPr>
                        <w:t>pprov</w:t>
                      </w:r>
                      <w:r>
                        <w:rPr>
                          <w:sz w:val="16"/>
                          <w:szCs w:val="16"/>
                          <w:lang w:val="en-US"/>
                        </w:rPr>
                        <w:t>ed for release</w:t>
                      </w:r>
                    </w:p>
                  </w:txbxContent>
                </v:textbox>
              </v:roundrect>
            </w:pict>
          </mc:Fallback>
        </mc:AlternateContent>
      </w:r>
      <w:r>
        <w:rPr>
          <w:bCs/>
          <w:noProof/>
          <w:lang w:eastAsia="en-AU"/>
        </w:rPr>
        <mc:AlternateContent>
          <mc:Choice Requires="wps">
            <w:drawing>
              <wp:anchor distT="0" distB="0" distL="114300" distR="114300" simplePos="0" relativeHeight="251658240" behindDoc="0" locked="0" layoutInCell="1" allowOverlap="1" wp14:anchorId="563D978B" wp14:editId="13EB8238">
                <wp:simplePos x="0" y="0"/>
                <wp:positionH relativeFrom="column">
                  <wp:posOffset>19050</wp:posOffset>
                </wp:positionH>
                <wp:positionV relativeFrom="paragraph">
                  <wp:posOffset>45720</wp:posOffset>
                </wp:positionV>
                <wp:extent cx="914400" cy="619125"/>
                <wp:effectExtent l="9525" t="7620" r="9525" b="114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9125"/>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2700000" scaled="1"/>
                        </a:gradFill>
                        <a:ln w="9525">
                          <a:solidFill>
                            <a:srgbClr val="000000"/>
                          </a:solidFill>
                          <a:round/>
                          <a:headEnd/>
                          <a:tailEnd/>
                        </a:ln>
                      </wps:spPr>
                      <wps:txbx>
                        <w:txbxContent>
                          <w:p w14:paraId="3AA09C57" w14:textId="77777777" w:rsidR="003F6480" w:rsidRPr="00B83B78" w:rsidRDefault="003F6480" w:rsidP="00096F32">
                            <w:pPr>
                              <w:jc w:val="center"/>
                              <w:rPr>
                                <w:sz w:val="16"/>
                                <w:szCs w:val="16"/>
                                <w:lang w:val="en-US"/>
                              </w:rPr>
                            </w:pPr>
                            <w:r w:rsidRPr="00B83B78">
                              <w:rPr>
                                <w:sz w:val="16"/>
                                <w:szCs w:val="16"/>
                                <w:lang w:val="en-US"/>
                              </w:rPr>
                              <w:t>Data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D978B" id="AutoShape 2" o:spid="_x0000_s1029" style="position:absolute;margin-left:1.5pt;margin-top:3.6pt;width:1in;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" fillcolor="#dbe5f1 [660]">
                <v:fill color2="#4f81bd [3204]" angle="45" focus="100%" type="gradient"/>
                <v:textbox>
                  <w:txbxContent>
                    <w:p w14:paraId="3AA09C57" w14:textId="77777777" w:rsidR="003F6480" w:rsidRPr="00B83B78" w:rsidRDefault="003F6480" w:rsidP="00096F32">
                      <w:pPr>
                        <w:jc w:val="center"/>
                        <w:rPr>
                          <w:sz w:val="16"/>
                          <w:szCs w:val="16"/>
                          <w:lang w:val="en-US"/>
                        </w:rPr>
                      </w:pPr>
                      <w:r w:rsidRPr="00B83B78">
                        <w:rPr>
                          <w:sz w:val="16"/>
                          <w:szCs w:val="16"/>
                          <w:lang w:val="en-US"/>
                        </w:rPr>
                        <w:t>Data identified</w:t>
                      </w:r>
                    </w:p>
                  </w:txbxContent>
                </v:textbox>
              </v:roundrect>
            </w:pict>
          </mc:Fallback>
        </mc:AlternateContent>
      </w:r>
    </w:p>
    <w:p w14:paraId="7A924575" w14:textId="77777777" w:rsidR="005341B6" w:rsidRPr="009A39B2" w:rsidRDefault="00F94D46" w:rsidP="009A39B2">
      <w:pPr>
        <w:spacing w:after="120"/>
        <w:rPr>
          <w:b/>
          <w:bCs/>
        </w:rPr>
      </w:pPr>
      <w:r>
        <w:rPr>
          <w:b/>
          <w:bCs/>
          <w:noProof/>
          <w:lang w:eastAsia="en-AU"/>
        </w:rPr>
        <mc:AlternateContent>
          <mc:Choice Requires="wps">
            <w:drawing>
              <wp:anchor distT="0" distB="0" distL="114300" distR="114300" simplePos="0" relativeHeight="251664384" behindDoc="0" locked="0" layoutInCell="1" allowOverlap="1" wp14:anchorId="4CEF6633" wp14:editId="173093C9">
                <wp:simplePos x="0" y="0"/>
                <wp:positionH relativeFrom="column">
                  <wp:posOffset>3852545</wp:posOffset>
                </wp:positionH>
                <wp:positionV relativeFrom="paragraph">
                  <wp:posOffset>78105</wp:posOffset>
                </wp:positionV>
                <wp:extent cx="476250" cy="0"/>
                <wp:effectExtent l="13970" t="59055" r="14605" b="5524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1E6A1" id="_x0000_t32" coordsize="21600,21600" o:spt="32" o:oned="t" path="m,l21600,21600e" filled="f">
                <v:path arrowok="t" fillok="f" o:connecttype="none"/>
                <o:lock v:ext="edit" shapetype="t"/>
              </v:shapetype>
              <v:shape id="AutoShape 8" o:spid="_x0000_s1026" type="#_x0000_t32" style="position:absolute;margin-left:303.35pt;margin-top:6.15pt;width: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">
                <v:stroke endarrow="block"/>
              </v:shape>
            </w:pict>
          </mc:Fallback>
        </mc:AlternateContent>
      </w:r>
      <w:r>
        <w:rPr>
          <w:b/>
          <w:bCs/>
          <w:noProof/>
          <w:lang w:eastAsia="en-AU"/>
        </w:rPr>
        <mc:AlternateContent>
          <mc:Choice Requires="wps">
            <w:drawing>
              <wp:anchor distT="0" distB="0" distL="114300" distR="114300" simplePos="0" relativeHeight="251663360" behindDoc="0" locked="0" layoutInCell="1" allowOverlap="1" wp14:anchorId="3DA25704" wp14:editId="17F11BDB">
                <wp:simplePos x="0" y="0"/>
                <wp:positionH relativeFrom="column">
                  <wp:posOffset>2409825</wp:posOffset>
                </wp:positionH>
                <wp:positionV relativeFrom="paragraph">
                  <wp:posOffset>78105</wp:posOffset>
                </wp:positionV>
                <wp:extent cx="528320" cy="0"/>
                <wp:effectExtent l="9525" t="59055" r="14605" b="5524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F0478" id="AutoShape 7" o:spid="_x0000_s1026" type="#_x0000_t32" style="position:absolute;margin-left:189.75pt;margin-top:6.15pt;width:41.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">
                <v:stroke endarrow="block"/>
              </v:shape>
            </w:pict>
          </mc:Fallback>
        </mc:AlternateContent>
      </w:r>
      <w:r>
        <w:rPr>
          <w:b/>
          <w:bCs/>
          <w:noProof/>
          <w:lang w:eastAsia="en-AU"/>
        </w:rPr>
        <mc:AlternateContent>
          <mc:Choice Requires="wps">
            <w:drawing>
              <wp:anchor distT="0" distB="0" distL="114300" distR="114300" simplePos="0" relativeHeight="251662336" behindDoc="0" locked="0" layoutInCell="1" allowOverlap="1" wp14:anchorId="17C66D83" wp14:editId="326402F9">
                <wp:simplePos x="0" y="0"/>
                <wp:positionH relativeFrom="column">
                  <wp:posOffset>933450</wp:posOffset>
                </wp:positionH>
                <wp:positionV relativeFrom="paragraph">
                  <wp:posOffset>78105</wp:posOffset>
                </wp:positionV>
                <wp:extent cx="561975" cy="0"/>
                <wp:effectExtent l="9525" t="59055" r="19050" b="5524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9812F" id="AutoShape 6" o:spid="_x0000_s1026" type="#_x0000_t32" style="position:absolute;margin-left:73.5pt;margin-top:6.15pt;width:4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">
                <v:stroke endarrow="block"/>
              </v:shape>
            </w:pict>
          </mc:Fallback>
        </mc:AlternateContent>
      </w:r>
    </w:p>
    <w:p w14:paraId="587F9030" w14:textId="77777777" w:rsidR="00B83B78" w:rsidRDefault="00B83B78" w:rsidP="001658B8">
      <w:pPr>
        <w:spacing w:after="120"/>
        <w:rPr>
          <w:b/>
        </w:rPr>
      </w:pPr>
    </w:p>
    <w:p w14:paraId="30CB76DA" w14:textId="77777777" w:rsidR="00A24A34" w:rsidRPr="00AF640A" w:rsidRDefault="00A24A34" w:rsidP="001658B8">
      <w:pPr>
        <w:spacing w:after="120"/>
        <w:rPr>
          <w:b/>
        </w:rPr>
      </w:pPr>
      <w:r w:rsidRPr="00AF640A">
        <w:rPr>
          <w:b/>
        </w:rPr>
        <w:t xml:space="preserve">Data </w:t>
      </w:r>
    </w:p>
    <w:p w14:paraId="089B54E0" w14:textId="070EFA41" w:rsidR="00A24A34" w:rsidRDefault="009A18CC" w:rsidP="00EC0610">
      <w:pPr>
        <w:spacing w:after="120"/>
      </w:pPr>
      <w:r>
        <w:t xml:space="preserve">The Commission will release de-identified data as </w:t>
      </w:r>
      <w:r w:rsidR="00EC0610">
        <w:t xml:space="preserve">provided for under </w:t>
      </w:r>
      <w:r>
        <w:t xml:space="preserve">sections 143 and 144 of the </w:t>
      </w:r>
      <w:r w:rsidR="00925076">
        <w:t xml:space="preserve">FRC </w:t>
      </w:r>
      <w:r>
        <w:t xml:space="preserve">Act. </w:t>
      </w:r>
      <w:r w:rsidR="00EC0610">
        <w:t>For further information refer to Appendix A.</w:t>
      </w:r>
    </w:p>
    <w:p w14:paraId="4A13DA62" w14:textId="77777777" w:rsidR="00E6475F" w:rsidRDefault="00E6475F" w:rsidP="00EC0610">
      <w:pPr>
        <w:spacing w:after="120"/>
      </w:pPr>
      <w:r>
        <w:t>It is anticipated that the publication of Commission data on the Government’s Open Data website will:</w:t>
      </w:r>
    </w:p>
    <w:p w14:paraId="76ADC69A" w14:textId="77777777" w:rsidR="00E6475F" w:rsidRDefault="00E6475F" w:rsidP="00E6475F">
      <w:pPr>
        <w:pStyle w:val="ListParagraph"/>
        <w:numPr>
          <w:ilvl w:val="0"/>
          <w:numId w:val="6"/>
        </w:numPr>
        <w:spacing w:after="120"/>
      </w:pPr>
      <w:r>
        <w:t>improve services to the community</w:t>
      </w:r>
    </w:p>
    <w:p w14:paraId="03A8FC75" w14:textId="77777777" w:rsidR="00E6475F" w:rsidRDefault="00E6475F" w:rsidP="00E6475F">
      <w:pPr>
        <w:pStyle w:val="ListParagraph"/>
        <w:numPr>
          <w:ilvl w:val="0"/>
          <w:numId w:val="6"/>
        </w:numPr>
        <w:spacing w:after="120"/>
      </w:pPr>
      <w:r>
        <w:t xml:space="preserve">inform future government decisions in regard to welfare reform </w:t>
      </w:r>
    </w:p>
    <w:p w14:paraId="04E9C762" w14:textId="77777777" w:rsidR="00E6475F" w:rsidRDefault="00C66569" w:rsidP="00E6475F">
      <w:pPr>
        <w:pStyle w:val="ListParagraph"/>
        <w:numPr>
          <w:ilvl w:val="0"/>
          <w:numId w:val="6"/>
        </w:numPr>
        <w:spacing w:after="120"/>
      </w:pPr>
      <w:r>
        <w:t xml:space="preserve">facilitate </w:t>
      </w:r>
      <w:r w:rsidR="00E6475F">
        <w:t>customer feedback on the types of data sought and</w:t>
      </w:r>
    </w:p>
    <w:p w14:paraId="1792BAE5" w14:textId="77777777" w:rsidR="00E6475F" w:rsidRDefault="00E6475F" w:rsidP="00E6475F">
      <w:pPr>
        <w:pStyle w:val="ListParagraph"/>
        <w:numPr>
          <w:ilvl w:val="0"/>
          <w:numId w:val="6"/>
        </w:numPr>
        <w:spacing w:after="120"/>
      </w:pPr>
      <w:r>
        <w:t>identify improvements in managing datasets and maintaining the integrity of data quality</w:t>
      </w:r>
      <w:r w:rsidR="003F6480">
        <w:t>.</w:t>
      </w:r>
    </w:p>
    <w:p w14:paraId="731890D2" w14:textId="77777777" w:rsidR="003F6480" w:rsidRDefault="0032470A" w:rsidP="003F6480">
      <w:pPr>
        <w:spacing w:after="120"/>
      </w:pPr>
      <w:r>
        <w:t xml:space="preserve">Currently </w:t>
      </w:r>
      <w:r w:rsidR="003F6480">
        <w:t>the Commission does not generate a charge or cost recovery for the provision of information.</w:t>
      </w:r>
    </w:p>
    <w:p w14:paraId="1078B9E2" w14:textId="77777777" w:rsidR="00E6475F" w:rsidRPr="003129E1" w:rsidRDefault="00E6475F" w:rsidP="00EC0610">
      <w:pPr>
        <w:spacing w:after="120"/>
      </w:pPr>
    </w:p>
    <w:p w14:paraId="7D0E551F" w14:textId="77777777" w:rsidR="00A24A34" w:rsidRPr="00AF640A" w:rsidRDefault="00A24A34" w:rsidP="001C1B8B">
      <w:pPr>
        <w:spacing w:after="120"/>
        <w:rPr>
          <w:b/>
        </w:rPr>
      </w:pPr>
      <w:r w:rsidRPr="00AF640A">
        <w:rPr>
          <w:b/>
        </w:rPr>
        <w:t>Future program</w:t>
      </w:r>
    </w:p>
    <w:p w14:paraId="29E47E87" w14:textId="64A33AD8" w:rsidR="00950F5E" w:rsidRDefault="005618FF" w:rsidP="001658B8">
      <w:pPr>
        <w:spacing w:after="120"/>
      </w:pPr>
      <w:r>
        <w:t xml:space="preserve">The Commission will review data held on an annual basis in order to determine whether data not released may be released at a later stage, and what new datasets have been established which could be released to the public. Feedback from </w:t>
      </w:r>
      <w:r w:rsidR="007A578D">
        <w:t>s</w:t>
      </w:r>
      <w:r>
        <w:t>takeholders and customers will be utilised to inform this process.</w:t>
      </w:r>
    </w:p>
    <w:p w14:paraId="3DD6B99D" w14:textId="0173B4F7" w:rsidR="00BE53E9" w:rsidRDefault="00950F5E" w:rsidP="001658B8">
      <w:pPr>
        <w:spacing w:after="120"/>
      </w:pPr>
      <w:r>
        <w:t>Instructions issued by the Queensland Government regard</w:t>
      </w:r>
      <w:r w:rsidR="00BE53E9">
        <w:t>ing</w:t>
      </w:r>
      <w:r w:rsidR="0032470A">
        <w:t xml:space="preserve"> the open d</w:t>
      </w:r>
      <w:r>
        <w:t xml:space="preserve">ata </w:t>
      </w:r>
      <w:r w:rsidR="00BE53E9">
        <w:t>r</w:t>
      </w:r>
      <w:r>
        <w:t xml:space="preserve">evolution encourage agencies to provide data in a raw state. Due to the population demographic in the </w:t>
      </w:r>
      <w:r w:rsidR="004F66C1">
        <w:t>welfare reform</w:t>
      </w:r>
      <w:r>
        <w:t xml:space="preserve"> communities, some of this raw data may compromise our privacy legislation. </w:t>
      </w:r>
      <w:r w:rsidR="00BE53E9">
        <w:t>Due to these legislative constraints, t</w:t>
      </w:r>
      <w:r w:rsidR="00267387">
        <w:t xml:space="preserve">he </w:t>
      </w:r>
      <w:r w:rsidR="003129E1">
        <w:t>Commission</w:t>
      </w:r>
      <w:r w:rsidR="00267387">
        <w:t xml:space="preserve"> will be required to review </w:t>
      </w:r>
      <w:r w:rsidR="00BE53E9">
        <w:t>any</w:t>
      </w:r>
      <w:r w:rsidR="003129E1">
        <w:t xml:space="preserve"> future release of raw data.</w:t>
      </w:r>
    </w:p>
    <w:p w14:paraId="719B9B31" w14:textId="77777777" w:rsidR="00A24A34" w:rsidRPr="003129E1" w:rsidRDefault="008771F6" w:rsidP="001658B8">
      <w:pPr>
        <w:spacing w:after="120"/>
      </w:pPr>
      <w:r>
        <w:t>Th</w:t>
      </w:r>
      <w:r w:rsidR="00BE53E9">
        <w:t>is</w:t>
      </w:r>
      <w:r>
        <w:t xml:space="preserve"> Open Data Strategy </w:t>
      </w:r>
      <w:r w:rsidR="00BE53E9">
        <w:t xml:space="preserve">will be reviewed </w:t>
      </w:r>
      <w:r>
        <w:t xml:space="preserve">on an annual basis and </w:t>
      </w:r>
      <w:r w:rsidR="00BE53E9">
        <w:t xml:space="preserve">the Commission </w:t>
      </w:r>
      <w:r>
        <w:t>will commit to continuously improving the quality of our datasets.</w:t>
      </w:r>
    </w:p>
    <w:p w14:paraId="799D9ADD" w14:textId="77777777" w:rsidR="00030F3C" w:rsidRDefault="00030F3C">
      <w:pPr>
        <w:spacing w:after="0" w:line="240" w:lineRule="auto"/>
        <w:rPr>
          <w:b/>
        </w:rPr>
      </w:pPr>
      <w:r>
        <w:rPr>
          <w:b/>
        </w:rPr>
        <w:br w:type="page"/>
      </w:r>
    </w:p>
    <w:p w14:paraId="2E4AF810" w14:textId="77777777" w:rsidR="00A24A34" w:rsidRPr="001658B8" w:rsidRDefault="00A24A34" w:rsidP="001658B8">
      <w:pPr>
        <w:spacing w:after="120"/>
        <w:rPr>
          <w:b/>
        </w:rPr>
      </w:pPr>
      <w:r w:rsidRPr="001658B8">
        <w:rPr>
          <w:b/>
        </w:rPr>
        <w:lastRenderedPageBreak/>
        <w:t xml:space="preserve">Appendix </w:t>
      </w:r>
    </w:p>
    <w:p w14:paraId="0D1B4752" w14:textId="77777777" w:rsidR="00A24A34" w:rsidRPr="001658B8" w:rsidRDefault="00A24A34" w:rsidP="001658B8">
      <w:pPr>
        <w:spacing w:after="120"/>
        <w:rPr>
          <w:b/>
        </w:rPr>
      </w:pPr>
      <w:r>
        <w:rPr>
          <w:b/>
        </w:rPr>
        <w:t>D</w:t>
      </w:r>
      <w:r w:rsidRPr="001658B8">
        <w:rPr>
          <w:b/>
        </w:rPr>
        <w:t>ata</w:t>
      </w:r>
      <w:r>
        <w:rPr>
          <w:b/>
        </w:rPr>
        <w:t xml:space="preserve">sets </w:t>
      </w:r>
      <w:r w:rsidRPr="001658B8">
        <w:rPr>
          <w:b/>
        </w:rPr>
        <w:t xml:space="preserve">to be released </w:t>
      </w:r>
      <w:r>
        <w:rPr>
          <w:b/>
        </w:rPr>
        <w:t>and release timeline</w:t>
      </w:r>
    </w:p>
    <w:p w14:paraId="6A8BCF88" w14:textId="77777777" w:rsidR="00A24A34" w:rsidRDefault="00A24A34" w:rsidP="001658B8">
      <w:pPr>
        <w:spacing w:after="120"/>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2357"/>
        <w:gridCol w:w="1417"/>
        <w:gridCol w:w="1559"/>
        <w:gridCol w:w="1134"/>
        <w:gridCol w:w="1020"/>
      </w:tblGrid>
      <w:tr w:rsidR="00136965" w:rsidRPr="004A5689" w14:paraId="1808CBC7" w14:textId="77777777" w:rsidTr="00BC336A">
        <w:tc>
          <w:tcPr>
            <w:tcW w:w="1579" w:type="dxa"/>
          </w:tcPr>
          <w:p w14:paraId="10A57DD5" w14:textId="77777777" w:rsidR="00232E8E" w:rsidRPr="004A5689" w:rsidRDefault="00232E8E" w:rsidP="004A5689">
            <w:pPr>
              <w:spacing w:after="0" w:line="240" w:lineRule="auto"/>
              <w:jc w:val="center"/>
            </w:pPr>
            <w:r w:rsidRPr="004A5689">
              <w:t>Dataset name</w:t>
            </w:r>
          </w:p>
        </w:tc>
        <w:tc>
          <w:tcPr>
            <w:tcW w:w="2357" w:type="dxa"/>
          </w:tcPr>
          <w:p w14:paraId="37D91DA9" w14:textId="77777777" w:rsidR="00232E8E" w:rsidRPr="004A5689" w:rsidRDefault="00232E8E" w:rsidP="004A5689">
            <w:pPr>
              <w:spacing w:after="0" w:line="240" w:lineRule="auto"/>
              <w:jc w:val="center"/>
            </w:pPr>
            <w:r w:rsidRPr="004A5689">
              <w:t>Description of data</w:t>
            </w:r>
          </w:p>
        </w:tc>
        <w:tc>
          <w:tcPr>
            <w:tcW w:w="1417" w:type="dxa"/>
          </w:tcPr>
          <w:p w14:paraId="1F53A899" w14:textId="77777777" w:rsidR="00232E8E" w:rsidRPr="004A5689" w:rsidRDefault="00232E8E" w:rsidP="004A5689">
            <w:pPr>
              <w:spacing w:after="0" w:line="240" w:lineRule="auto"/>
              <w:jc w:val="center"/>
            </w:pPr>
            <w:r w:rsidRPr="004A5689">
              <w:t>Target date of publishing</w:t>
            </w:r>
          </w:p>
          <w:p w14:paraId="6777C501" w14:textId="77777777" w:rsidR="00232E8E" w:rsidRPr="004A5689" w:rsidRDefault="00232E8E" w:rsidP="004A5689">
            <w:pPr>
              <w:spacing w:after="0" w:line="240" w:lineRule="auto"/>
              <w:jc w:val="center"/>
              <w:rPr>
                <w:sz w:val="16"/>
                <w:szCs w:val="16"/>
              </w:rPr>
            </w:pPr>
            <w:r w:rsidRPr="004A5689">
              <w:rPr>
                <w:sz w:val="16"/>
                <w:szCs w:val="16"/>
              </w:rPr>
              <w:t>(i.e. month &amp; year)</w:t>
            </w:r>
          </w:p>
        </w:tc>
        <w:tc>
          <w:tcPr>
            <w:tcW w:w="1559" w:type="dxa"/>
          </w:tcPr>
          <w:p w14:paraId="78CDA5E1" w14:textId="77777777" w:rsidR="00232E8E" w:rsidRPr="004A5689" w:rsidRDefault="00232E8E" w:rsidP="004A5689">
            <w:pPr>
              <w:spacing w:after="0" w:line="240" w:lineRule="auto"/>
              <w:jc w:val="center"/>
            </w:pPr>
            <w:r w:rsidRPr="004A5689">
              <w:t>Frequency of update</w:t>
            </w:r>
          </w:p>
          <w:p w14:paraId="0461A5DF" w14:textId="77777777" w:rsidR="00232E8E" w:rsidRPr="004A5689" w:rsidRDefault="00232E8E" w:rsidP="004A5689">
            <w:pPr>
              <w:spacing w:after="0" w:line="240" w:lineRule="auto"/>
              <w:jc w:val="center"/>
              <w:rPr>
                <w:sz w:val="16"/>
                <w:szCs w:val="16"/>
              </w:rPr>
            </w:pPr>
            <w:r w:rsidRPr="004A5689">
              <w:rPr>
                <w:sz w:val="16"/>
                <w:szCs w:val="16"/>
              </w:rPr>
              <w:t>(eg daily, monthly, quarterly, annually)</w:t>
            </w:r>
          </w:p>
        </w:tc>
        <w:tc>
          <w:tcPr>
            <w:tcW w:w="1134" w:type="dxa"/>
          </w:tcPr>
          <w:p w14:paraId="31251CAD" w14:textId="77777777" w:rsidR="00232E8E" w:rsidRPr="004A5689" w:rsidRDefault="00232E8E" w:rsidP="00232E8E">
            <w:pPr>
              <w:spacing w:after="0" w:line="240" w:lineRule="auto"/>
              <w:jc w:val="center"/>
            </w:pPr>
            <w:r>
              <w:t xml:space="preserve">End of release date </w:t>
            </w:r>
            <w:r w:rsidRPr="00232E8E">
              <w:rPr>
                <w:sz w:val="16"/>
                <w:szCs w:val="16"/>
              </w:rPr>
              <w:t>(</w:t>
            </w:r>
            <w:r>
              <w:rPr>
                <w:sz w:val="16"/>
                <w:szCs w:val="16"/>
              </w:rPr>
              <w:t>if applicable)</w:t>
            </w:r>
          </w:p>
        </w:tc>
        <w:tc>
          <w:tcPr>
            <w:tcW w:w="1020" w:type="dxa"/>
          </w:tcPr>
          <w:p w14:paraId="77C9E951" w14:textId="77777777" w:rsidR="00232E8E" w:rsidRPr="004A5689" w:rsidRDefault="00232E8E" w:rsidP="004A5689">
            <w:pPr>
              <w:spacing w:after="0" w:line="240" w:lineRule="auto"/>
              <w:jc w:val="center"/>
            </w:pPr>
            <w:r w:rsidRPr="004A5689">
              <w:t>Open licence?</w:t>
            </w:r>
            <w:r w:rsidRPr="004A5689">
              <w:br/>
            </w:r>
            <w:r w:rsidRPr="004A5689">
              <w:rPr>
                <w:sz w:val="16"/>
                <w:szCs w:val="16"/>
              </w:rPr>
              <w:t>(Yes or No)</w:t>
            </w:r>
          </w:p>
        </w:tc>
      </w:tr>
      <w:tr w:rsidR="007429E6" w:rsidRPr="004A5689" w14:paraId="6DB97089" w14:textId="77777777" w:rsidTr="00BC336A">
        <w:tc>
          <w:tcPr>
            <w:tcW w:w="1579" w:type="dxa"/>
          </w:tcPr>
          <w:p w14:paraId="247E54CE" w14:textId="77777777" w:rsidR="007429E6" w:rsidRDefault="007429E6" w:rsidP="00136965">
            <w:pPr>
              <w:spacing w:after="0" w:line="240" w:lineRule="auto"/>
            </w:pPr>
            <w:r>
              <w:t>Notices received</w:t>
            </w:r>
          </w:p>
        </w:tc>
        <w:tc>
          <w:tcPr>
            <w:tcW w:w="2357" w:type="dxa"/>
          </w:tcPr>
          <w:p w14:paraId="1D882F91" w14:textId="77777777" w:rsidR="007429E6" w:rsidRDefault="0061265C" w:rsidP="007429E6">
            <w:pPr>
              <w:spacing w:after="0" w:line="240" w:lineRule="auto"/>
            </w:pPr>
            <w:r>
              <w:t>Notices received which fall within the Commission’s jurisdiction</w:t>
            </w:r>
          </w:p>
        </w:tc>
        <w:tc>
          <w:tcPr>
            <w:tcW w:w="1417" w:type="dxa"/>
          </w:tcPr>
          <w:p w14:paraId="0C958128" w14:textId="77777777" w:rsidR="007429E6" w:rsidRDefault="00467033" w:rsidP="00CA5BD8">
            <w:pPr>
              <w:spacing w:after="0" w:line="240" w:lineRule="auto"/>
            </w:pPr>
            <w:r>
              <w:t xml:space="preserve">October </w:t>
            </w:r>
            <w:r w:rsidR="0080048F">
              <w:t>201</w:t>
            </w:r>
            <w:r>
              <w:t>8</w:t>
            </w:r>
          </w:p>
        </w:tc>
        <w:tc>
          <w:tcPr>
            <w:tcW w:w="1559" w:type="dxa"/>
          </w:tcPr>
          <w:p w14:paraId="5E8886D7" w14:textId="77777777" w:rsidR="007429E6" w:rsidRDefault="0061265C" w:rsidP="004A5689">
            <w:pPr>
              <w:spacing w:after="0" w:line="240" w:lineRule="auto"/>
            </w:pPr>
            <w:r>
              <w:t>Quarterly</w:t>
            </w:r>
          </w:p>
        </w:tc>
        <w:tc>
          <w:tcPr>
            <w:tcW w:w="1134" w:type="dxa"/>
          </w:tcPr>
          <w:p w14:paraId="36A9BF7F" w14:textId="77777777" w:rsidR="007429E6" w:rsidRPr="004A5689" w:rsidRDefault="007429E6" w:rsidP="00274DDE">
            <w:pPr>
              <w:spacing w:after="0" w:line="240" w:lineRule="auto"/>
            </w:pPr>
          </w:p>
        </w:tc>
        <w:tc>
          <w:tcPr>
            <w:tcW w:w="1020" w:type="dxa"/>
          </w:tcPr>
          <w:p w14:paraId="2924395D" w14:textId="77777777" w:rsidR="007429E6" w:rsidRDefault="0061265C" w:rsidP="004A5689">
            <w:pPr>
              <w:spacing w:after="0" w:line="240" w:lineRule="auto"/>
            </w:pPr>
            <w:r>
              <w:t>Yes</w:t>
            </w:r>
          </w:p>
        </w:tc>
      </w:tr>
      <w:tr w:rsidR="00136965" w:rsidRPr="004A5689" w14:paraId="0028300B" w14:textId="77777777" w:rsidTr="00BC336A">
        <w:tc>
          <w:tcPr>
            <w:tcW w:w="1579" w:type="dxa"/>
          </w:tcPr>
          <w:p w14:paraId="7E1F2A1B" w14:textId="77777777" w:rsidR="00236932" w:rsidRDefault="00236932" w:rsidP="00136965">
            <w:pPr>
              <w:spacing w:after="0" w:line="240" w:lineRule="auto"/>
            </w:pPr>
            <w:r>
              <w:t xml:space="preserve">Conferences </w:t>
            </w:r>
          </w:p>
        </w:tc>
        <w:tc>
          <w:tcPr>
            <w:tcW w:w="2357" w:type="dxa"/>
          </w:tcPr>
          <w:p w14:paraId="0C9F5535" w14:textId="77777777" w:rsidR="00236932" w:rsidRDefault="00136965" w:rsidP="007429E6">
            <w:pPr>
              <w:spacing w:after="0" w:line="240" w:lineRule="auto"/>
            </w:pPr>
            <w:r>
              <w:t>Conferences</w:t>
            </w:r>
            <w:r w:rsidR="004B7EE8">
              <w:t xml:space="preserve"> held across the f</w:t>
            </w:r>
            <w:r w:rsidR="007429E6">
              <w:t>ive welfare reform</w:t>
            </w:r>
            <w:r w:rsidR="004B7EE8">
              <w:t xml:space="preserve"> communities</w:t>
            </w:r>
          </w:p>
        </w:tc>
        <w:tc>
          <w:tcPr>
            <w:tcW w:w="1417" w:type="dxa"/>
          </w:tcPr>
          <w:p w14:paraId="57948E6C" w14:textId="77777777" w:rsidR="00236932" w:rsidRDefault="00FC0DE7" w:rsidP="00CA5BD8">
            <w:pPr>
              <w:spacing w:after="0" w:line="240" w:lineRule="auto"/>
            </w:pPr>
            <w:r>
              <w:t>October 2018</w:t>
            </w:r>
          </w:p>
        </w:tc>
        <w:tc>
          <w:tcPr>
            <w:tcW w:w="1559" w:type="dxa"/>
          </w:tcPr>
          <w:p w14:paraId="7928999A" w14:textId="77777777" w:rsidR="00236932" w:rsidRDefault="004B7EE8" w:rsidP="004A5689">
            <w:pPr>
              <w:spacing w:after="0" w:line="240" w:lineRule="auto"/>
            </w:pPr>
            <w:r>
              <w:t>Quarterly</w:t>
            </w:r>
          </w:p>
        </w:tc>
        <w:tc>
          <w:tcPr>
            <w:tcW w:w="1134" w:type="dxa"/>
          </w:tcPr>
          <w:p w14:paraId="25999704" w14:textId="77777777" w:rsidR="00236932" w:rsidRPr="004A5689" w:rsidRDefault="00236932" w:rsidP="00274DDE">
            <w:pPr>
              <w:spacing w:after="0" w:line="240" w:lineRule="auto"/>
            </w:pPr>
          </w:p>
        </w:tc>
        <w:tc>
          <w:tcPr>
            <w:tcW w:w="1020" w:type="dxa"/>
          </w:tcPr>
          <w:p w14:paraId="104347DA" w14:textId="77777777" w:rsidR="00236932" w:rsidRPr="004A5689" w:rsidRDefault="00267387" w:rsidP="004A5689">
            <w:pPr>
              <w:spacing w:after="0" w:line="240" w:lineRule="auto"/>
            </w:pPr>
            <w:r>
              <w:t>Yes</w:t>
            </w:r>
          </w:p>
        </w:tc>
      </w:tr>
      <w:tr w:rsidR="00136965" w:rsidRPr="004A5689" w14:paraId="08ED9DD4" w14:textId="77777777" w:rsidTr="00BC336A">
        <w:tc>
          <w:tcPr>
            <w:tcW w:w="1579" w:type="dxa"/>
          </w:tcPr>
          <w:p w14:paraId="20C7D22A" w14:textId="77777777" w:rsidR="004B7EE8" w:rsidRPr="006D2B9B" w:rsidRDefault="00136965" w:rsidP="004A5689">
            <w:pPr>
              <w:spacing w:after="0" w:line="240" w:lineRule="auto"/>
              <w:rPr>
                <w:highlight w:val="yellow"/>
              </w:rPr>
            </w:pPr>
            <w:r w:rsidRPr="00136965">
              <w:t>Conference Outcomes</w:t>
            </w:r>
          </w:p>
        </w:tc>
        <w:tc>
          <w:tcPr>
            <w:tcW w:w="2357" w:type="dxa"/>
          </w:tcPr>
          <w:p w14:paraId="2CD669A1" w14:textId="77777777" w:rsidR="004B7EE8" w:rsidRDefault="00B12A80" w:rsidP="00267FDB">
            <w:pPr>
              <w:spacing w:after="0" w:line="240" w:lineRule="auto"/>
            </w:pPr>
            <w:r>
              <w:t xml:space="preserve">Types of </w:t>
            </w:r>
            <w:r w:rsidR="00267FDB">
              <w:t>conference outcomes e.g. a client enters into a Family Responsibilities Agreement or is placed on a Conditional Income Management order</w:t>
            </w:r>
          </w:p>
        </w:tc>
        <w:tc>
          <w:tcPr>
            <w:tcW w:w="1417" w:type="dxa"/>
          </w:tcPr>
          <w:p w14:paraId="389F1B95" w14:textId="77777777" w:rsidR="004B7EE8" w:rsidRDefault="00FC0DE7" w:rsidP="00CA5BD8">
            <w:pPr>
              <w:spacing w:after="0" w:line="240" w:lineRule="auto"/>
            </w:pPr>
            <w:r>
              <w:t>October 2018</w:t>
            </w:r>
          </w:p>
        </w:tc>
        <w:tc>
          <w:tcPr>
            <w:tcW w:w="1559" w:type="dxa"/>
          </w:tcPr>
          <w:p w14:paraId="4AF1F1A7" w14:textId="77777777" w:rsidR="004B7EE8" w:rsidRDefault="00B12A80" w:rsidP="004A5689">
            <w:pPr>
              <w:spacing w:after="0" w:line="240" w:lineRule="auto"/>
            </w:pPr>
            <w:r>
              <w:t>Quarterly</w:t>
            </w:r>
          </w:p>
        </w:tc>
        <w:tc>
          <w:tcPr>
            <w:tcW w:w="1134" w:type="dxa"/>
          </w:tcPr>
          <w:p w14:paraId="3ED07B4B" w14:textId="77777777" w:rsidR="004B7EE8" w:rsidRPr="004A5689" w:rsidRDefault="004B7EE8" w:rsidP="00274DDE">
            <w:pPr>
              <w:spacing w:after="0" w:line="240" w:lineRule="auto"/>
            </w:pPr>
          </w:p>
        </w:tc>
        <w:tc>
          <w:tcPr>
            <w:tcW w:w="1020" w:type="dxa"/>
          </w:tcPr>
          <w:p w14:paraId="5F16CE1A" w14:textId="77777777" w:rsidR="004B7EE8" w:rsidRPr="004A5689" w:rsidRDefault="00267387" w:rsidP="004A5689">
            <w:pPr>
              <w:spacing w:after="0" w:line="240" w:lineRule="auto"/>
            </w:pPr>
            <w:r>
              <w:t>Yes</w:t>
            </w:r>
          </w:p>
        </w:tc>
      </w:tr>
      <w:tr w:rsidR="00407F6B" w:rsidRPr="004A5689" w14:paraId="28F9F4A1" w14:textId="77777777" w:rsidTr="00BC336A">
        <w:tc>
          <w:tcPr>
            <w:tcW w:w="1579" w:type="dxa"/>
          </w:tcPr>
          <w:p w14:paraId="1ECC9473" w14:textId="77777777" w:rsidR="00B12A80" w:rsidRDefault="006D2B9B" w:rsidP="00732737">
            <w:pPr>
              <w:spacing w:after="0" w:line="240" w:lineRule="auto"/>
            </w:pPr>
            <w:r>
              <w:t>Referral</w:t>
            </w:r>
            <w:r w:rsidR="00732737">
              <w:t>s from conference</w:t>
            </w:r>
          </w:p>
        </w:tc>
        <w:tc>
          <w:tcPr>
            <w:tcW w:w="2357" w:type="dxa"/>
          </w:tcPr>
          <w:p w14:paraId="2967CFBA" w14:textId="77777777" w:rsidR="00B12A80" w:rsidRDefault="00603D31" w:rsidP="00603D31">
            <w:pPr>
              <w:spacing w:after="0" w:line="240" w:lineRule="auto"/>
            </w:pPr>
            <w:r>
              <w:t>Referrals issued to a client to attend support services</w:t>
            </w:r>
          </w:p>
        </w:tc>
        <w:tc>
          <w:tcPr>
            <w:tcW w:w="1417" w:type="dxa"/>
          </w:tcPr>
          <w:p w14:paraId="0E98E525" w14:textId="77777777" w:rsidR="00B12A80" w:rsidRDefault="00FC0DE7" w:rsidP="00CA5BD8">
            <w:pPr>
              <w:spacing w:after="0" w:line="240" w:lineRule="auto"/>
            </w:pPr>
            <w:r>
              <w:t>October 2018</w:t>
            </w:r>
          </w:p>
        </w:tc>
        <w:tc>
          <w:tcPr>
            <w:tcW w:w="1559" w:type="dxa"/>
          </w:tcPr>
          <w:p w14:paraId="1A9B765D" w14:textId="77777777" w:rsidR="00B12A80" w:rsidRDefault="008C2194" w:rsidP="004A5689">
            <w:pPr>
              <w:spacing w:after="0" w:line="240" w:lineRule="auto"/>
            </w:pPr>
            <w:r>
              <w:t>Quarterly</w:t>
            </w:r>
          </w:p>
        </w:tc>
        <w:tc>
          <w:tcPr>
            <w:tcW w:w="1134" w:type="dxa"/>
          </w:tcPr>
          <w:p w14:paraId="591890EB" w14:textId="77777777" w:rsidR="00B12A80" w:rsidRPr="004A5689" w:rsidRDefault="00B12A80" w:rsidP="00274DDE">
            <w:pPr>
              <w:spacing w:after="0" w:line="240" w:lineRule="auto"/>
            </w:pPr>
          </w:p>
        </w:tc>
        <w:tc>
          <w:tcPr>
            <w:tcW w:w="1020" w:type="dxa"/>
          </w:tcPr>
          <w:p w14:paraId="1E7C7DFC" w14:textId="77777777" w:rsidR="00B12A80" w:rsidRPr="004A5689" w:rsidRDefault="00267387" w:rsidP="004A5689">
            <w:pPr>
              <w:spacing w:after="0" w:line="240" w:lineRule="auto"/>
            </w:pPr>
            <w:r>
              <w:t>Yes</w:t>
            </w:r>
          </w:p>
        </w:tc>
      </w:tr>
      <w:tr w:rsidR="00407F6B" w:rsidRPr="004A5689" w14:paraId="6D6829C0" w14:textId="77777777" w:rsidTr="00BC336A">
        <w:tc>
          <w:tcPr>
            <w:tcW w:w="1579" w:type="dxa"/>
          </w:tcPr>
          <w:p w14:paraId="182A944A" w14:textId="77777777" w:rsidR="00407F6B" w:rsidRDefault="00407F6B" w:rsidP="00603D31">
            <w:pPr>
              <w:spacing w:after="0" w:line="240" w:lineRule="auto"/>
            </w:pPr>
            <w:r>
              <w:t xml:space="preserve">Show cause </w:t>
            </w:r>
            <w:r w:rsidR="00603D31">
              <w:t>hearings</w:t>
            </w:r>
          </w:p>
        </w:tc>
        <w:tc>
          <w:tcPr>
            <w:tcW w:w="2357" w:type="dxa"/>
          </w:tcPr>
          <w:p w14:paraId="34879F85" w14:textId="77777777" w:rsidR="00407F6B" w:rsidRDefault="00603D31" w:rsidP="007429E6">
            <w:pPr>
              <w:spacing w:after="0" w:line="240" w:lineRule="auto"/>
            </w:pPr>
            <w:r>
              <w:t>Show</w:t>
            </w:r>
            <w:r w:rsidR="00A02900">
              <w:t xml:space="preserve"> cause hearings held </w:t>
            </w:r>
            <w:r>
              <w:t>across the f</w:t>
            </w:r>
            <w:r w:rsidR="007429E6">
              <w:t>ive welfare reform</w:t>
            </w:r>
            <w:r w:rsidR="00A02900">
              <w:t xml:space="preserve"> communit</w:t>
            </w:r>
            <w:r>
              <w:t>ies</w:t>
            </w:r>
          </w:p>
        </w:tc>
        <w:tc>
          <w:tcPr>
            <w:tcW w:w="1417" w:type="dxa"/>
          </w:tcPr>
          <w:p w14:paraId="51FF737A" w14:textId="77777777" w:rsidR="00407F6B" w:rsidRDefault="00FC0DE7" w:rsidP="00CA5BD8">
            <w:pPr>
              <w:spacing w:after="0" w:line="240" w:lineRule="auto"/>
            </w:pPr>
            <w:r>
              <w:t>October 2018</w:t>
            </w:r>
          </w:p>
        </w:tc>
        <w:tc>
          <w:tcPr>
            <w:tcW w:w="1559" w:type="dxa"/>
          </w:tcPr>
          <w:p w14:paraId="4FFDF812" w14:textId="77777777" w:rsidR="00407F6B" w:rsidRDefault="00A02900" w:rsidP="004A5689">
            <w:pPr>
              <w:spacing w:after="0" w:line="240" w:lineRule="auto"/>
            </w:pPr>
            <w:r>
              <w:t>Quarterly</w:t>
            </w:r>
          </w:p>
        </w:tc>
        <w:tc>
          <w:tcPr>
            <w:tcW w:w="1134" w:type="dxa"/>
          </w:tcPr>
          <w:p w14:paraId="5D22A1D4" w14:textId="77777777" w:rsidR="00407F6B" w:rsidRPr="004A5689" w:rsidRDefault="00407F6B" w:rsidP="00274DDE">
            <w:pPr>
              <w:spacing w:after="0" w:line="240" w:lineRule="auto"/>
            </w:pPr>
          </w:p>
        </w:tc>
        <w:tc>
          <w:tcPr>
            <w:tcW w:w="1020" w:type="dxa"/>
          </w:tcPr>
          <w:p w14:paraId="14A7334F" w14:textId="77777777" w:rsidR="00407F6B" w:rsidRPr="004A5689" w:rsidRDefault="00267387" w:rsidP="004A5689">
            <w:pPr>
              <w:spacing w:after="0" w:line="240" w:lineRule="auto"/>
            </w:pPr>
            <w:r>
              <w:t>Yes</w:t>
            </w:r>
          </w:p>
        </w:tc>
      </w:tr>
      <w:tr w:rsidR="00A02900" w:rsidRPr="004A5689" w14:paraId="79288DC3" w14:textId="77777777" w:rsidTr="00BC336A">
        <w:tc>
          <w:tcPr>
            <w:tcW w:w="1579" w:type="dxa"/>
          </w:tcPr>
          <w:p w14:paraId="5016929A" w14:textId="77777777" w:rsidR="00A02900" w:rsidRDefault="00A02900" w:rsidP="00A02900">
            <w:pPr>
              <w:spacing w:after="0" w:line="240" w:lineRule="auto"/>
            </w:pPr>
            <w:r>
              <w:t>Applications to amend or end agreements or orders</w:t>
            </w:r>
          </w:p>
        </w:tc>
        <w:tc>
          <w:tcPr>
            <w:tcW w:w="2357" w:type="dxa"/>
          </w:tcPr>
          <w:p w14:paraId="0D02EE7F" w14:textId="77777777" w:rsidR="00A02900" w:rsidRDefault="00603D31" w:rsidP="00AD5E56">
            <w:pPr>
              <w:spacing w:after="0" w:line="240" w:lineRule="auto"/>
            </w:pPr>
            <w:r>
              <w:t>A</w:t>
            </w:r>
            <w:r w:rsidR="00A02900">
              <w:t xml:space="preserve">pplications </w:t>
            </w:r>
            <w:r w:rsidR="00AD5E56">
              <w:t>receiv</w:t>
            </w:r>
            <w:r w:rsidR="007573BF">
              <w:t>ed from</w:t>
            </w:r>
            <w:r w:rsidR="00AD5E56">
              <w:t xml:space="preserve"> client</w:t>
            </w:r>
            <w:r w:rsidR="007573BF">
              <w:t>s</w:t>
            </w:r>
            <w:r w:rsidR="00AD5E56">
              <w:t xml:space="preserve"> </w:t>
            </w:r>
            <w:r w:rsidR="00A02900">
              <w:t xml:space="preserve">to amend or end </w:t>
            </w:r>
            <w:r w:rsidR="00AD5E56">
              <w:t xml:space="preserve">their </w:t>
            </w:r>
            <w:r w:rsidR="00A02900">
              <w:t>agreement or order</w:t>
            </w:r>
            <w:r w:rsidR="00461B1C">
              <w:t xml:space="preserve"> and outcome of the applications</w:t>
            </w:r>
          </w:p>
        </w:tc>
        <w:tc>
          <w:tcPr>
            <w:tcW w:w="1417" w:type="dxa"/>
          </w:tcPr>
          <w:p w14:paraId="44843BBA" w14:textId="77777777" w:rsidR="00A02900" w:rsidRDefault="00FC0DE7" w:rsidP="00CA5BD8">
            <w:pPr>
              <w:spacing w:after="0" w:line="240" w:lineRule="auto"/>
            </w:pPr>
            <w:r>
              <w:t>October 2018</w:t>
            </w:r>
          </w:p>
        </w:tc>
        <w:tc>
          <w:tcPr>
            <w:tcW w:w="1559" w:type="dxa"/>
          </w:tcPr>
          <w:p w14:paraId="1FF43440" w14:textId="77777777" w:rsidR="00A02900" w:rsidRDefault="001C0167" w:rsidP="004A5689">
            <w:pPr>
              <w:spacing w:after="0" w:line="240" w:lineRule="auto"/>
            </w:pPr>
            <w:r>
              <w:t>Quarterly</w:t>
            </w:r>
          </w:p>
        </w:tc>
        <w:tc>
          <w:tcPr>
            <w:tcW w:w="1134" w:type="dxa"/>
          </w:tcPr>
          <w:p w14:paraId="76854161" w14:textId="77777777" w:rsidR="00A02900" w:rsidRPr="004A5689" w:rsidRDefault="00A02900" w:rsidP="00274DDE">
            <w:pPr>
              <w:spacing w:after="0" w:line="240" w:lineRule="auto"/>
            </w:pPr>
          </w:p>
        </w:tc>
        <w:tc>
          <w:tcPr>
            <w:tcW w:w="1020" w:type="dxa"/>
          </w:tcPr>
          <w:p w14:paraId="712A270A" w14:textId="77777777" w:rsidR="00A02900" w:rsidRPr="004A5689" w:rsidRDefault="00267387" w:rsidP="004A5689">
            <w:pPr>
              <w:spacing w:after="0" w:line="240" w:lineRule="auto"/>
            </w:pPr>
            <w:r>
              <w:t>Yes</w:t>
            </w:r>
          </w:p>
        </w:tc>
      </w:tr>
      <w:tr w:rsidR="00BC336A" w:rsidRPr="004A5689" w14:paraId="4E6DC23C" w14:textId="77777777" w:rsidTr="00BC336A">
        <w:tc>
          <w:tcPr>
            <w:tcW w:w="1579" w:type="dxa"/>
          </w:tcPr>
          <w:p w14:paraId="681E5B07" w14:textId="22FB5E98" w:rsidR="00BC336A" w:rsidRDefault="00BC336A" w:rsidP="00A02900">
            <w:pPr>
              <w:spacing w:after="0" w:line="240" w:lineRule="auto"/>
            </w:pPr>
            <w:r>
              <w:t>Consultancies</w:t>
            </w:r>
          </w:p>
        </w:tc>
        <w:tc>
          <w:tcPr>
            <w:tcW w:w="2357" w:type="dxa"/>
          </w:tcPr>
          <w:p w14:paraId="6F97106E" w14:textId="18A4D7A7" w:rsidR="00BC336A" w:rsidRDefault="00BC336A" w:rsidP="00AD5E56">
            <w:pPr>
              <w:spacing w:after="0" w:line="240" w:lineRule="auto"/>
            </w:pPr>
            <w:r>
              <w:t>Consultancies expenditure broken down in categories relevant to the Family Responsibilities Commission and total cost of consultancies for the financial year.</w:t>
            </w:r>
          </w:p>
        </w:tc>
        <w:tc>
          <w:tcPr>
            <w:tcW w:w="1417" w:type="dxa"/>
          </w:tcPr>
          <w:p w14:paraId="115E3397" w14:textId="6D9A0095" w:rsidR="00BC336A" w:rsidRDefault="00D14016" w:rsidP="00CA5BD8">
            <w:pPr>
              <w:spacing w:after="0" w:line="240" w:lineRule="auto"/>
            </w:pPr>
            <w:r>
              <w:t xml:space="preserve">February </w:t>
            </w:r>
            <w:r w:rsidR="00BC336A">
              <w:t>2022</w:t>
            </w:r>
          </w:p>
        </w:tc>
        <w:tc>
          <w:tcPr>
            <w:tcW w:w="1559" w:type="dxa"/>
          </w:tcPr>
          <w:p w14:paraId="65EDE36C" w14:textId="22B2F42F" w:rsidR="00BC336A" w:rsidRDefault="00BC336A" w:rsidP="004A5689">
            <w:pPr>
              <w:spacing w:after="0" w:line="240" w:lineRule="auto"/>
            </w:pPr>
            <w:r>
              <w:t>Annual</w:t>
            </w:r>
          </w:p>
        </w:tc>
        <w:tc>
          <w:tcPr>
            <w:tcW w:w="1134" w:type="dxa"/>
          </w:tcPr>
          <w:p w14:paraId="723A8F95" w14:textId="77777777" w:rsidR="00BC336A" w:rsidRPr="004A5689" w:rsidRDefault="00BC336A" w:rsidP="00274DDE">
            <w:pPr>
              <w:spacing w:after="0" w:line="240" w:lineRule="auto"/>
            </w:pPr>
          </w:p>
        </w:tc>
        <w:tc>
          <w:tcPr>
            <w:tcW w:w="1020" w:type="dxa"/>
          </w:tcPr>
          <w:p w14:paraId="4BA32FCE" w14:textId="7D0F2850" w:rsidR="00BC336A" w:rsidRDefault="00BC336A" w:rsidP="004A5689">
            <w:pPr>
              <w:spacing w:after="0" w:line="240" w:lineRule="auto"/>
            </w:pPr>
            <w:r>
              <w:t>Yes</w:t>
            </w:r>
          </w:p>
        </w:tc>
      </w:tr>
    </w:tbl>
    <w:p w14:paraId="25C29745" w14:textId="77777777" w:rsidR="00A24A34" w:rsidRPr="00024AC2" w:rsidRDefault="00A24A34"/>
    <w:sectPr w:rsidR="00A24A34" w:rsidRPr="00024AC2" w:rsidSect="00B023A0">
      <w:headerReference w:type="default" r:id="rId8"/>
      <w:footerReference w:type="default" r:id="rId9"/>
      <w:pgSz w:w="11906" w:h="16838"/>
      <w:pgMar w:top="141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C1A4" w14:textId="77777777" w:rsidR="003F6480" w:rsidRDefault="003F6480" w:rsidP="004C5D16">
      <w:pPr>
        <w:spacing w:after="0" w:line="240" w:lineRule="auto"/>
      </w:pPr>
      <w:r>
        <w:separator/>
      </w:r>
    </w:p>
  </w:endnote>
  <w:endnote w:type="continuationSeparator" w:id="0">
    <w:p w14:paraId="645698A4" w14:textId="77777777" w:rsidR="003F6480" w:rsidRDefault="003F6480" w:rsidP="004C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Calibri"/>
    <w:panose1 w:val="00000000000000000000"/>
    <w:charset w:val="51"/>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EEBA" w14:textId="5D724536" w:rsidR="003F6480" w:rsidRDefault="003F6480" w:rsidP="00F60C30">
    <w:pPr>
      <w:pStyle w:val="Footer"/>
      <w:jc w:val="right"/>
    </w:pPr>
    <w:r>
      <w:t xml:space="preserve">Current as at </w:t>
    </w:r>
    <w:r w:rsidR="003B3E6A">
      <w:t xml:space="preserve">January </w:t>
    </w:r>
    <w:r>
      <w:t>20</w:t>
    </w:r>
    <w:r w:rsidR="003B3E6A">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CFC4" w14:textId="77777777" w:rsidR="003F6480" w:rsidRDefault="003F6480" w:rsidP="004C5D16">
      <w:pPr>
        <w:spacing w:after="0" w:line="240" w:lineRule="auto"/>
      </w:pPr>
      <w:r>
        <w:separator/>
      </w:r>
    </w:p>
  </w:footnote>
  <w:footnote w:type="continuationSeparator" w:id="0">
    <w:p w14:paraId="004C9282" w14:textId="77777777" w:rsidR="003F6480" w:rsidRDefault="003F6480" w:rsidP="004C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9ADD" w14:textId="77777777" w:rsidR="003F6480" w:rsidRDefault="003F6480" w:rsidP="004C5D16">
    <w:pPr>
      <w:pStyle w:val="Header"/>
      <w:jc w:val="center"/>
    </w:pPr>
    <w:r w:rsidRPr="004C5D16">
      <w:rPr>
        <w:noProof/>
        <w:lang w:eastAsia="en-AU"/>
      </w:rPr>
      <w:drawing>
        <wp:inline distT="0" distB="0" distL="0" distR="0" wp14:anchorId="522E3777" wp14:editId="5212B801">
          <wp:extent cx="1267057" cy="877229"/>
          <wp:effectExtent l="19050" t="0" r="9293" b="0"/>
          <wp:docPr id="3" name="Picture 3" descr="Qld-CoA-Stylised-1L-NAVY-CMYK.jpg"/>
          <wp:cNvGraphicFramePr/>
          <a:graphic xmlns:a="http://schemas.openxmlformats.org/drawingml/2006/main">
            <a:graphicData uri="http://schemas.openxmlformats.org/drawingml/2006/picture">
              <pic:pic xmlns:pic="http://schemas.openxmlformats.org/drawingml/2006/picture">
                <pic:nvPicPr>
                  <pic:cNvPr id="7" name="Picture 6" descr="Qld-CoA-Stylised-1L-NAVY-CMYK.jpg"/>
                  <pic:cNvPicPr>
                    <a:picLocks noChangeAspect="1"/>
                  </pic:cNvPicPr>
                </pic:nvPicPr>
                <pic:blipFill>
                  <a:blip r:embed="rId1" cstate="print"/>
                  <a:stretch>
                    <a:fillRect/>
                  </a:stretch>
                </pic:blipFill>
                <pic:spPr>
                  <a:xfrm>
                    <a:off x="0" y="0"/>
                    <a:ext cx="1271318" cy="880179"/>
                  </a:xfrm>
                  <a:prstGeom prst="rect">
                    <a:avLst/>
                  </a:prstGeom>
                </pic:spPr>
              </pic:pic>
            </a:graphicData>
          </a:graphic>
        </wp:inline>
      </w:drawing>
    </w:r>
  </w:p>
  <w:p w14:paraId="77C0C8C7" w14:textId="77777777" w:rsidR="001510B0" w:rsidRDefault="001510B0" w:rsidP="004C5D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686"/>
    <w:multiLevelType w:val="hybridMultilevel"/>
    <w:tmpl w:val="CF823F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A01B1"/>
    <w:multiLevelType w:val="multilevel"/>
    <w:tmpl w:val="136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A51DE"/>
    <w:multiLevelType w:val="hybridMultilevel"/>
    <w:tmpl w:val="53C63D08"/>
    <w:lvl w:ilvl="0" w:tplc="1EDA17FA">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6F5430"/>
    <w:multiLevelType w:val="hybridMultilevel"/>
    <w:tmpl w:val="51E6616C"/>
    <w:lvl w:ilvl="0" w:tplc="0C090001">
      <w:start w:val="1"/>
      <w:numFmt w:val="bullet"/>
      <w:lvlText w:val=""/>
      <w:lvlJc w:val="left"/>
      <w:pPr>
        <w:tabs>
          <w:tab w:val="num" w:pos="720"/>
        </w:tabs>
        <w:ind w:left="720" w:hanging="360"/>
      </w:pPr>
      <w:rPr>
        <w:rFonts w:ascii="Symbol" w:hAnsi="Symbol" w:hint="default"/>
      </w:rPr>
    </w:lvl>
    <w:lvl w:ilvl="1" w:tplc="62B41938" w:tentative="1">
      <w:start w:val="1"/>
      <w:numFmt w:val="decimal"/>
      <w:lvlText w:val="%2."/>
      <w:lvlJc w:val="left"/>
      <w:pPr>
        <w:tabs>
          <w:tab w:val="num" w:pos="1440"/>
        </w:tabs>
        <w:ind w:left="1440" w:hanging="360"/>
      </w:pPr>
    </w:lvl>
    <w:lvl w:ilvl="2" w:tplc="F0FEC1A2" w:tentative="1">
      <w:start w:val="1"/>
      <w:numFmt w:val="decimal"/>
      <w:lvlText w:val="%3."/>
      <w:lvlJc w:val="left"/>
      <w:pPr>
        <w:tabs>
          <w:tab w:val="num" w:pos="2160"/>
        </w:tabs>
        <w:ind w:left="2160" w:hanging="360"/>
      </w:pPr>
    </w:lvl>
    <w:lvl w:ilvl="3" w:tplc="12549176" w:tentative="1">
      <w:start w:val="1"/>
      <w:numFmt w:val="decimal"/>
      <w:lvlText w:val="%4."/>
      <w:lvlJc w:val="left"/>
      <w:pPr>
        <w:tabs>
          <w:tab w:val="num" w:pos="2880"/>
        </w:tabs>
        <w:ind w:left="2880" w:hanging="360"/>
      </w:pPr>
    </w:lvl>
    <w:lvl w:ilvl="4" w:tplc="C414D5D4" w:tentative="1">
      <w:start w:val="1"/>
      <w:numFmt w:val="decimal"/>
      <w:lvlText w:val="%5."/>
      <w:lvlJc w:val="left"/>
      <w:pPr>
        <w:tabs>
          <w:tab w:val="num" w:pos="3600"/>
        </w:tabs>
        <w:ind w:left="3600" w:hanging="360"/>
      </w:pPr>
    </w:lvl>
    <w:lvl w:ilvl="5" w:tplc="A0509CDE" w:tentative="1">
      <w:start w:val="1"/>
      <w:numFmt w:val="decimal"/>
      <w:lvlText w:val="%6."/>
      <w:lvlJc w:val="left"/>
      <w:pPr>
        <w:tabs>
          <w:tab w:val="num" w:pos="4320"/>
        </w:tabs>
        <w:ind w:left="4320" w:hanging="360"/>
      </w:pPr>
    </w:lvl>
    <w:lvl w:ilvl="6" w:tplc="5FACBC62" w:tentative="1">
      <w:start w:val="1"/>
      <w:numFmt w:val="decimal"/>
      <w:lvlText w:val="%7."/>
      <w:lvlJc w:val="left"/>
      <w:pPr>
        <w:tabs>
          <w:tab w:val="num" w:pos="5040"/>
        </w:tabs>
        <w:ind w:left="5040" w:hanging="360"/>
      </w:pPr>
    </w:lvl>
    <w:lvl w:ilvl="7" w:tplc="6CA4463A" w:tentative="1">
      <w:start w:val="1"/>
      <w:numFmt w:val="decimal"/>
      <w:lvlText w:val="%8."/>
      <w:lvlJc w:val="left"/>
      <w:pPr>
        <w:tabs>
          <w:tab w:val="num" w:pos="5760"/>
        </w:tabs>
        <w:ind w:left="5760" w:hanging="360"/>
      </w:pPr>
    </w:lvl>
    <w:lvl w:ilvl="8" w:tplc="ABA20E9C" w:tentative="1">
      <w:start w:val="1"/>
      <w:numFmt w:val="decimal"/>
      <w:lvlText w:val="%9."/>
      <w:lvlJc w:val="left"/>
      <w:pPr>
        <w:tabs>
          <w:tab w:val="num" w:pos="6480"/>
        </w:tabs>
        <w:ind w:left="6480" w:hanging="360"/>
      </w:pPr>
    </w:lvl>
  </w:abstractNum>
  <w:abstractNum w:abstractNumId="4" w15:restartNumberingAfterBreak="0">
    <w:nsid w:val="2D386B4C"/>
    <w:multiLevelType w:val="hybridMultilevel"/>
    <w:tmpl w:val="12E40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C72AB5"/>
    <w:multiLevelType w:val="hybridMultilevel"/>
    <w:tmpl w:val="618A6902"/>
    <w:lvl w:ilvl="0" w:tplc="0F883B90">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FD1956"/>
    <w:multiLevelType w:val="hybridMultilevel"/>
    <w:tmpl w:val="AD0878D8"/>
    <w:lvl w:ilvl="0" w:tplc="BB2ABCA6">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C2"/>
    <w:rsid w:val="00015994"/>
    <w:rsid w:val="0001689C"/>
    <w:rsid w:val="00024AC2"/>
    <w:rsid w:val="00030F3C"/>
    <w:rsid w:val="00065E60"/>
    <w:rsid w:val="00070C7C"/>
    <w:rsid w:val="00071F43"/>
    <w:rsid w:val="00093D73"/>
    <w:rsid w:val="00096F32"/>
    <w:rsid w:val="000A00D1"/>
    <w:rsid w:val="000A3E78"/>
    <w:rsid w:val="000D28DE"/>
    <w:rsid w:val="000E4D44"/>
    <w:rsid w:val="000E6D88"/>
    <w:rsid w:val="000F2E6F"/>
    <w:rsid w:val="00107173"/>
    <w:rsid w:val="001210F9"/>
    <w:rsid w:val="00126347"/>
    <w:rsid w:val="00133628"/>
    <w:rsid w:val="00136965"/>
    <w:rsid w:val="00143054"/>
    <w:rsid w:val="001510B0"/>
    <w:rsid w:val="00160122"/>
    <w:rsid w:val="001658B8"/>
    <w:rsid w:val="00175606"/>
    <w:rsid w:val="00177DFD"/>
    <w:rsid w:val="00182C8E"/>
    <w:rsid w:val="00184306"/>
    <w:rsid w:val="00194DF1"/>
    <w:rsid w:val="00194FD4"/>
    <w:rsid w:val="001B28B2"/>
    <w:rsid w:val="001C0167"/>
    <w:rsid w:val="001C1B8B"/>
    <w:rsid w:val="001D2568"/>
    <w:rsid w:val="001D5FE1"/>
    <w:rsid w:val="001E02B6"/>
    <w:rsid w:val="002039FC"/>
    <w:rsid w:val="002172C2"/>
    <w:rsid w:val="00222C5A"/>
    <w:rsid w:val="00231FAE"/>
    <w:rsid w:val="00232E8E"/>
    <w:rsid w:val="00236932"/>
    <w:rsid w:val="00242128"/>
    <w:rsid w:val="0024340B"/>
    <w:rsid w:val="002475C5"/>
    <w:rsid w:val="00252586"/>
    <w:rsid w:val="0025477D"/>
    <w:rsid w:val="00267387"/>
    <w:rsid w:val="00267FDB"/>
    <w:rsid w:val="002744C2"/>
    <w:rsid w:val="00274DDE"/>
    <w:rsid w:val="00276D13"/>
    <w:rsid w:val="00282CC5"/>
    <w:rsid w:val="002A5188"/>
    <w:rsid w:val="002A6D97"/>
    <w:rsid w:val="002D6449"/>
    <w:rsid w:val="002E055F"/>
    <w:rsid w:val="003021A8"/>
    <w:rsid w:val="00306CC0"/>
    <w:rsid w:val="003129E1"/>
    <w:rsid w:val="0032470A"/>
    <w:rsid w:val="00334C9E"/>
    <w:rsid w:val="00350829"/>
    <w:rsid w:val="003522D7"/>
    <w:rsid w:val="00357EFD"/>
    <w:rsid w:val="00366DB3"/>
    <w:rsid w:val="00367F78"/>
    <w:rsid w:val="0037607E"/>
    <w:rsid w:val="00385F17"/>
    <w:rsid w:val="00397EB6"/>
    <w:rsid w:val="003B3E6A"/>
    <w:rsid w:val="003C3B55"/>
    <w:rsid w:val="003C761C"/>
    <w:rsid w:val="003D1180"/>
    <w:rsid w:val="003D53E5"/>
    <w:rsid w:val="003E0B7D"/>
    <w:rsid w:val="003F3C37"/>
    <w:rsid w:val="003F6480"/>
    <w:rsid w:val="00401BC8"/>
    <w:rsid w:val="004053DA"/>
    <w:rsid w:val="00407F6B"/>
    <w:rsid w:val="004223FC"/>
    <w:rsid w:val="0042265E"/>
    <w:rsid w:val="00423059"/>
    <w:rsid w:val="00427850"/>
    <w:rsid w:val="004518B3"/>
    <w:rsid w:val="00452E04"/>
    <w:rsid w:val="0045479E"/>
    <w:rsid w:val="00454EE5"/>
    <w:rsid w:val="00461B1C"/>
    <w:rsid w:val="00467033"/>
    <w:rsid w:val="004900D0"/>
    <w:rsid w:val="004A1166"/>
    <w:rsid w:val="004A5689"/>
    <w:rsid w:val="004B7EE8"/>
    <w:rsid w:val="004C08D0"/>
    <w:rsid w:val="004C5D16"/>
    <w:rsid w:val="004F314A"/>
    <w:rsid w:val="004F66C1"/>
    <w:rsid w:val="004F696F"/>
    <w:rsid w:val="005031EE"/>
    <w:rsid w:val="00522526"/>
    <w:rsid w:val="005341B6"/>
    <w:rsid w:val="0053693F"/>
    <w:rsid w:val="005618FF"/>
    <w:rsid w:val="00575FF7"/>
    <w:rsid w:val="005766C8"/>
    <w:rsid w:val="0058740F"/>
    <w:rsid w:val="00596CD7"/>
    <w:rsid w:val="005B604D"/>
    <w:rsid w:val="005D4542"/>
    <w:rsid w:val="005D7FD6"/>
    <w:rsid w:val="005E3CB6"/>
    <w:rsid w:val="005F41D1"/>
    <w:rsid w:val="00603D31"/>
    <w:rsid w:val="00605A8C"/>
    <w:rsid w:val="00607413"/>
    <w:rsid w:val="0061265C"/>
    <w:rsid w:val="00613184"/>
    <w:rsid w:val="00621A80"/>
    <w:rsid w:val="00622207"/>
    <w:rsid w:val="0062382B"/>
    <w:rsid w:val="00624D04"/>
    <w:rsid w:val="00624D38"/>
    <w:rsid w:val="00630EAF"/>
    <w:rsid w:val="00635EE0"/>
    <w:rsid w:val="00636512"/>
    <w:rsid w:val="00645935"/>
    <w:rsid w:val="00654CD6"/>
    <w:rsid w:val="006B31C0"/>
    <w:rsid w:val="006B4E24"/>
    <w:rsid w:val="006B6E1D"/>
    <w:rsid w:val="006C510B"/>
    <w:rsid w:val="006C6F2A"/>
    <w:rsid w:val="006D2B9B"/>
    <w:rsid w:val="006E2044"/>
    <w:rsid w:val="006E314D"/>
    <w:rsid w:val="006E6D87"/>
    <w:rsid w:val="007032A2"/>
    <w:rsid w:val="0070478E"/>
    <w:rsid w:val="007158CC"/>
    <w:rsid w:val="00716778"/>
    <w:rsid w:val="0072761D"/>
    <w:rsid w:val="0073230D"/>
    <w:rsid w:val="00732737"/>
    <w:rsid w:val="007429E6"/>
    <w:rsid w:val="00747CCD"/>
    <w:rsid w:val="00753A29"/>
    <w:rsid w:val="00756353"/>
    <w:rsid w:val="007573BF"/>
    <w:rsid w:val="00760781"/>
    <w:rsid w:val="00763C4F"/>
    <w:rsid w:val="00771000"/>
    <w:rsid w:val="00774AD9"/>
    <w:rsid w:val="00776B8E"/>
    <w:rsid w:val="00780EB1"/>
    <w:rsid w:val="0078463C"/>
    <w:rsid w:val="007A578D"/>
    <w:rsid w:val="007B4D63"/>
    <w:rsid w:val="007F04DE"/>
    <w:rsid w:val="007F0504"/>
    <w:rsid w:val="007F29DF"/>
    <w:rsid w:val="007F53A9"/>
    <w:rsid w:val="0080048F"/>
    <w:rsid w:val="00800B4E"/>
    <w:rsid w:val="008164A7"/>
    <w:rsid w:val="00826F7F"/>
    <w:rsid w:val="008536C2"/>
    <w:rsid w:val="008567DA"/>
    <w:rsid w:val="00857FD6"/>
    <w:rsid w:val="008771F6"/>
    <w:rsid w:val="008A5197"/>
    <w:rsid w:val="008C2194"/>
    <w:rsid w:val="008D3937"/>
    <w:rsid w:val="008D50EC"/>
    <w:rsid w:val="008F23A1"/>
    <w:rsid w:val="008F764B"/>
    <w:rsid w:val="00925076"/>
    <w:rsid w:val="009509A4"/>
    <w:rsid w:val="00950F5E"/>
    <w:rsid w:val="00964763"/>
    <w:rsid w:val="009703F0"/>
    <w:rsid w:val="00983763"/>
    <w:rsid w:val="009A18CC"/>
    <w:rsid w:val="009A39B2"/>
    <w:rsid w:val="009C22EE"/>
    <w:rsid w:val="009D3575"/>
    <w:rsid w:val="009D4713"/>
    <w:rsid w:val="009E1036"/>
    <w:rsid w:val="009F4FAA"/>
    <w:rsid w:val="009F4FD9"/>
    <w:rsid w:val="00A0073A"/>
    <w:rsid w:val="00A02900"/>
    <w:rsid w:val="00A10636"/>
    <w:rsid w:val="00A14AD7"/>
    <w:rsid w:val="00A24A34"/>
    <w:rsid w:val="00A2752D"/>
    <w:rsid w:val="00A3016F"/>
    <w:rsid w:val="00A35E87"/>
    <w:rsid w:val="00A65424"/>
    <w:rsid w:val="00A67406"/>
    <w:rsid w:val="00A824F5"/>
    <w:rsid w:val="00A84EE5"/>
    <w:rsid w:val="00A92BFB"/>
    <w:rsid w:val="00A962ED"/>
    <w:rsid w:val="00AA16FE"/>
    <w:rsid w:val="00AA47F3"/>
    <w:rsid w:val="00AD5E56"/>
    <w:rsid w:val="00AE3C6C"/>
    <w:rsid w:val="00AF640A"/>
    <w:rsid w:val="00AF658D"/>
    <w:rsid w:val="00B023A0"/>
    <w:rsid w:val="00B12A80"/>
    <w:rsid w:val="00B15B12"/>
    <w:rsid w:val="00B26B91"/>
    <w:rsid w:val="00B27084"/>
    <w:rsid w:val="00B507C8"/>
    <w:rsid w:val="00B625C0"/>
    <w:rsid w:val="00B83B78"/>
    <w:rsid w:val="00B852CB"/>
    <w:rsid w:val="00B94ECE"/>
    <w:rsid w:val="00BA5500"/>
    <w:rsid w:val="00BC336A"/>
    <w:rsid w:val="00BD7E0B"/>
    <w:rsid w:val="00BE53E9"/>
    <w:rsid w:val="00C227EC"/>
    <w:rsid w:val="00C324A0"/>
    <w:rsid w:val="00C478CC"/>
    <w:rsid w:val="00C66569"/>
    <w:rsid w:val="00C80117"/>
    <w:rsid w:val="00C914F9"/>
    <w:rsid w:val="00CA0A45"/>
    <w:rsid w:val="00CA5BD8"/>
    <w:rsid w:val="00CB6117"/>
    <w:rsid w:val="00CC6054"/>
    <w:rsid w:val="00CC6474"/>
    <w:rsid w:val="00CC6E83"/>
    <w:rsid w:val="00CD161F"/>
    <w:rsid w:val="00D03515"/>
    <w:rsid w:val="00D11071"/>
    <w:rsid w:val="00D14016"/>
    <w:rsid w:val="00D2130B"/>
    <w:rsid w:val="00D41400"/>
    <w:rsid w:val="00D42095"/>
    <w:rsid w:val="00D542F8"/>
    <w:rsid w:val="00D95888"/>
    <w:rsid w:val="00DA6788"/>
    <w:rsid w:val="00DB3003"/>
    <w:rsid w:val="00DD3850"/>
    <w:rsid w:val="00DD5DAA"/>
    <w:rsid w:val="00DE6851"/>
    <w:rsid w:val="00DF3EA2"/>
    <w:rsid w:val="00DF4DA3"/>
    <w:rsid w:val="00E17A7F"/>
    <w:rsid w:val="00E211CF"/>
    <w:rsid w:val="00E21734"/>
    <w:rsid w:val="00E41F87"/>
    <w:rsid w:val="00E5136B"/>
    <w:rsid w:val="00E51728"/>
    <w:rsid w:val="00E60BF6"/>
    <w:rsid w:val="00E6475F"/>
    <w:rsid w:val="00E97BC3"/>
    <w:rsid w:val="00EA14BE"/>
    <w:rsid w:val="00EA30DE"/>
    <w:rsid w:val="00EC0610"/>
    <w:rsid w:val="00EC7AFF"/>
    <w:rsid w:val="00EE1EBA"/>
    <w:rsid w:val="00EE6186"/>
    <w:rsid w:val="00F07045"/>
    <w:rsid w:val="00F239C9"/>
    <w:rsid w:val="00F24B8E"/>
    <w:rsid w:val="00F32B23"/>
    <w:rsid w:val="00F3746D"/>
    <w:rsid w:val="00F52E28"/>
    <w:rsid w:val="00F53C4B"/>
    <w:rsid w:val="00F54487"/>
    <w:rsid w:val="00F60C30"/>
    <w:rsid w:val="00F642EE"/>
    <w:rsid w:val="00F66EC2"/>
    <w:rsid w:val="00F81A62"/>
    <w:rsid w:val="00F90F07"/>
    <w:rsid w:val="00F94D46"/>
    <w:rsid w:val="00F95902"/>
    <w:rsid w:val="00F96B3D"/>
    <w:rsid w:val="00F97434"/>
    <w:rsid w:val="00FA4B34"/>
    <w:rsid w:val="00FB406B"/>
    <w:rsid w:val="00FC0DE7"/>
    <w:rsid w:val="00FC284A"/>
    <w:rsid w:val="00FE0D60"/>
    <w:rsid w:val="00FE6EB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D263607"/>
  <w15:docId w15:val="{571C910D-8EA3-498D-9BB7-99F593D7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CC"/>
    <w:pPr>
      <w:spacing w:after="200" w:line="276" w:lineRule="auto"/>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24A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21A8"/>
    <w:pPr>
      <w:ind w:left="720"/>
      <w:contextualSpacing/>
    </w:pPr>
  </w:style>
  <w:style w:type="paragraph" w:styleId="BalloonText">
    <w:name w:val="Balloon Text"/>
    <w:basedOn w:val="Normal"/>
    <w:link w:val="BalloonTextChar"/>
    <w:uiPriority w:val="99"/>
    <w:semiHidden/>
    <w:rsid w:val="00107173"/>
    <w:rPr>
      <w:rFonts w:ascii="Tahoma" w:hAnsi="Tahoma" w:cs="Tahoma"/>
      <w:sz w:val="16"/>
      <w:szCs w:val="16"/>
    </w:rPr>
  </w:style>
  <w:style w:type="character" w:customStyle="1" w:styleId="BalloonTextChar">
    <w:name w:val="Balloon Text Char"/>
    <w:basedOn w:val="DefaultParagraphFont"/>
    <w:link w:val="BalloonText"/>
    <w:uiPriority w:val="99"/>
    <w:semiHidden/>
    <w:rsid w:val="00FE5BC0"/>
    <w:rPr>
      <w:rFonts w:ascii="Times New Roman" w:hAnsi="Times New Roman"/>
      <w:sz w:val="0"/>
      <w:szCs w:val="0"/>
      <w:lang w:eastAsia="zh-TW"/>
    </w:rPr>
  </w:style>
  <w:style w:type="paragraph" w:styleId="Header">
    <w:name w:val="header"/>
    <w:basedOn w:val="Normal"/>
    <w:link w:val="HeaderChar"/>
    <w:uiPriority w:val="99"/>
    <w:unhideWhenUsed/>
    <w:rsid w:val="004C5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D16"/>
    <w:rPr>
      <w:lang w:eastAsia="zh-TW"/>
    </w:rPr>
  </w:style>
  <w:style w:type="paragraph" w:styleId="Footer">
    <w:name w:val="footer"/>
    <w:basedOn w:val="Normal"/>
    <w:link w:val="FooterChar"/>
    <w:uiPriority w:val="99"/>
    <w:unhideWhenUsed/>
    <w:rsid w:val="004C5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D16"/>
    <w:rPr>
      <w:lang w:eastAsia="zh-TW"/>
    </w:rPr>
  </w:style>
  <w:style w:type="character" w:styleId="Hyperlink">
    <w:name w:val="Hyperlink"/>
    <w:basedOn w:val="DefaultParagraphFont"/>
    <w:uiPriority w:val="99"/>
    <w:unhideWhenUsed/>
    <w:rsid w:val="00B023A0"/>
    <w:rPr>
      <w:color w:val="0000FF" w:themeColor="hyperlink"/>
      <w:u w:val="single"/>
    </w:rPr>
  </w:style>
  <w:style w:type="character" w:styleId="CommentReference">
    <w:name w:val="annotation reference"/>
    <w:basedOn w:val="DefaultParagraphFont"/>
    <w:uiPriority w:val="99"/>
    <w:semiHidden/>
    <w:unhideWhenUsed/>
    <w:rsid w:val="007032A2"/>
    <w:rPr>
      <w:sz w:val="16"/>
      <w:szCs w:val="16"/>
    </w:rPr>
  </w:style>
  <w:style w:type="paragraph" w:styleId="CommentText">
    <w:name w:val="annotation text"/>
    <w:basedOn w:val="Normal"/>
    <w:link w:val="CommentTextChar"/>
    <w:uiPriority w:val="99"/>
    <w:semiHidden/>
    <w:unhideWhenUsed/>
    <w:rsid w:val="007032A2"/>
    <w:pPr>
      <w:spacing w:line="240" w:lineRule="auto"/>
    </w:pPr>
    <w:rPr>
      <w:sz w:val="20"/>
      <w:szCs w:val="20"/>
    </w:rPr>
  </w:style>
  <w:style w:type="character" w:customStyle="1" w:styleId="CommentTextChar">
    <w:name w:val="Comment Text Char"/>
    <w:basedOn w:val="DefaultParagraphFont"/>
    <w:link w:val="CommentText"/>
    <w:uiPriority w:val="99"/>
    <w:semiHidden/>
    <w:rsid w:val="007032A2"/>
    <w:rPr>
      <w:sz w:val="20"/>
      <w:szCs w:val="20"/>
      <w:lang w:eastAsia="zh-TW"/>
    </w:rPr>
  </w:style>
  <w:style w:type="paragraph" w:styleId="CommentSubject">
    <w:name w:val="annotation subject"/>
    <w:basedOn w:val="CommentText"/>
    <w:next w:val="CommentText"/>
    <w:link w:val="CommentSubjectChar"/>
    <w:uiPriority w:val="99"/>
    <w:semiHidden/>
    <w:unhideWhenUsed/>
    <w:rsid w:val="007032A2"/>
    <w:rPr>
      <w:b/>
      <w:bCs/>
    </w:rPr>
  </w:style>
  <w:style w:type="character" w:customStyle="1" w:styleId="CommentSubjectChar">
    <w:name w:val="Comment Subject Char"/>
    <w:basedOn w:val="CommentTextChar"/>
    <w:link w:val="CommentSubject"/>
    <w:uiPriority w:val="99"/>
    <w:semiHidden/>
    <w:rsid w:val="007032A2"/>
    <w:rPr>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759135941">
      <w:bodyDiv w:val="1"/>
      <w:marLeft w:val="0"/>
      <w:marRight w:val="0"/>
      <w:marTop w:val="0"/>
      <w:marBottom w:val="0"/>
      <w:divBdr>
        <w:top w:val="none" w:sz="0" w:space="0" w:color="auto"/>
        <w:left w:val="none" w:sz="0" w:space="0" w:color="auto"/>
        <w:bottom w:val="none" w:sz="0" w:space="0" w:color="auto"/>
        <w:right w:val="none" w:sz="0" w:space="0" w:color="auto"/>
      </w:divBdr>
    </w:div>
    <w:div w:id="1191259841">
      <w:bodyDiv w:val="1"/>
      <w:marLeft w:val="0"/>
      <w:marRight w:val="0"/>
      <w:marTop w:val="0"/>
      <w:marBottom w:val="0"/>
      <w:divBdr>
        <w:top w:val="none" w:sz="0" w:space="0" w:color="auto"/>
        <w:left w:val="none" w:sz="0" w:space="0" w:color="auto"/>
        <w:bottom w:val="none" w:sz="0" w:space="0" w:color="auto"/>
        <w:right w:val="none" w:sz="0" w:space="0" w:color="auto"/>
      </w:divBdr>
      <w:divsChild>
        <w:div w:id="1493333954">
          <w:marLeft w:val="547"/>
          <w:marRight w:val="0"/>
          <w:marTop w:val="288"/>
          <w:marBottom w:val="0"/>
          <w:divBdr>
            <w:top w:val="none" w:sz="0" w:space="0" w:color="auto"/>
            <w:left w:val="none" w:sz="0" w:space="0" w:color="auto"/>
            <w:bottom w:val="none" w:sz="0" w:space="0" w:color="auto"/>
            <w:right w:val="none" w:sz="0" w:space="0" w:color="auto"/>
          </w:divBdr>
        </w:div>
        <w:div w:id="1876842564">
          <w:marLeft w:val="547"/>
          <w:marRight w:val="0"/>
          <w:marTop w:val="288"/>
          <w:marBottom w:val="0"/>
          <w:divBdr>
            <w:top w:val="none" w:sz="0" w:space="0" w:color="auto"/>
            <w:left w:val="none" w:sz="0" w:space="0" w:color="auto"/>
            <w:bottom w:val="none" w:sz="0" w:space="0" w:color="auto"/>
            <w:right w:val="none" w:sz="0" w:space="0" w:color="auto"/>
          </w:divBdr>
        </w:div>
        <w:div w:id="1074353718">
          <w:marLeft w:val="547"/>
          <w:marRight w:val="0"/>
          <w:marTop w:val="288"/>
          <w:marBottom w:val="0"/>
          <w:divBdr>
            <w:top w:val="none" w:sz="0" w:space="0" w:color="auto"/>
            <w:left w:val="none" w:sz="0" w:space="0" w:color="auto"/>
            <w:bottom w:val="none" w:sz="0" w:space="0" w:color="auto"/>
            <w:right w:val="none" w:sz="0" w:space="0" w:color="auto"/>
          </w:divBdr>
        </w:div>
        <w:div w:id="1720087984">
          <w:marLeft w:val="547"/>
          <w:marRight w:val="0"/>
          <w:marTop w:val="288"/>
          <w:marBottom w:val="0"/>
          <w:divBdr>
            <w:top w:val="none" w:sz="0" w:space="0" w:color="auto"/>
            <w:left w:val="none" w:sz="0" w:space="0" w:color="auto"/>
            <w:bottom w:val="none" w:sz="0" w:space="0" w:color="auto"/>
            <w:right w:val="none" w:sz="0" w:space="0" w:color="auto"/>
          </w:divBdr>
        </w:div>
        <w:div w:id="418672452">
          <w:marLeft w:val="547"/>
          <w:marRight w:val="0"/>
          <w:marTop w:val="288"/>
          <w:marBottom w:val="0"/>
          <w:divBdr>
            <w:top w:val="none" w:sz="0" w:space="0" w:color="auto"/>
            <w:left w:val="none" w:sz="0" w:space="0" w:color="auto"/>
            <w:bottom w:val="none" w:sz="0" w:space="0" w:color="auto"/>
            <w:right w:val="none" w:sz="0" w:space="0" w:color="auto"/>
          </w:divBdr>
        </w:div>
        <w:div w:id="1054692405">
          <w:marLeft w:val="547"/>
          <w:marRight w:val="0"/>
          <w:marTop w:val="288"/>
          <w:marBottom w:val="0"/>
          <w:divBdr>
            <w:top w:val="none" w:sz="0" w:space="0" w:color="auto"/>
            <w:left w:val="none" w:sz="0" w:space="0" w:color="auto"/>
            <w:bottom w:val="none" w:sz="0" w:space="0" w:color="auto"/>
            <w:right w:val="none" w:sz="0" w:space="0" w:color="auto"/>
          </w:divBdr>
        </w:div>
        <w:div w:id="349451274">
          <w:marLeft w:val="547"/>
          <w:marRight w:val="0"/>
          <w:marTop w:val="288"/>
          <w:marBottom w:val="0"/>
          <w:divBdr>
            <w:top w:val="none" w:sz="0" w:space="0" w:color="auto"/>
            <w:left w:val="none" w:sz="0" w:space="0" w:color="auto"/>
            <w:bottom w:val="none" w:sz="0" w:space="0" w:color="auto"/>
            <w:right w:val="none" w:sz="0" w:space="0" w:color="auto"/>
          </w:divBdr>
        </w:div>
        <w:div w:id="2007392244">
          <w:marLeft w:val="547"/>
          <w:marRight w:val="0"/>
          <w:marTop w:val="288"/>
          <w:marBottom w:val="0"/>
          <w:divBdr>
            <w:top w:val="none" w:sz="0" w:space="0" w:color="auto"/>
            <w:left w:val="none" w:sz="0" w:space="0" w:color="auto"/>
            <w:bottom w:val="none" w:sz="0" w:space="0" w:color="auto"/>
            <w:right w:val="none" w:sz="0" w:space="0" w:color="auto"/>
          </w:divBdr>
        </w:div>
      </w:divsChild>
    </w:div>
    <w:div w:id="1247150233">
      <w:bodyDiv w:val="1"/>
      <w:marLeft w:val="0"/>
      <w:marRight w:val="0"/>
      <w:marTop w:val="0"/>
      <w:marBottom w:val="0"/>
      <w:divBdr>
        <w:top w:val="none" w:sz="0" w:space="0" w:color="auto"/>
        <w:left w:val="none" w:sz="0" w:space="0" w:color="auto"/>
        <w:bottom w:val="none" w:sz="0" w:space="0" w:color="auto"/>
        <w:right w:val="none" w:sz="0" w:space="0" w:color="auto"/>
      </w:divBdr>
      <w:divsChild>
        <w:div w:id="459692934">
          <w:marLeft w:val="0"/>
          <w:marRight w:val="0"/>
          <w:marTop w:val="0"/>
          <w:marBottom w:val="0"/>
          <w:divBdr>
            <w:top w:val="none" w:sz="0" w:space="0" w:color="auto"/>
            <w:left w:val="none" w:sz="0" w:space="0" w:color="auto"/>
            <w:bottom w:val="none" w:sz="0" w:space="0" w:color="auto"/>
            <w:right w:val="none" w:sz="0" w:space="0" w:color="auto"/>
          </w:divBdr>
          <w:divsChild>
            <w:div w:id="1236937144">
              <w:marLeft w:val="0"/>
              <w:marRight w:val="0"/>
              <w:marTop w:val="0"/>
              <w:marBottom w:val="0"/>
              <w:divBdr>
                <w:top w:val="none" w:sz="0" w:space="0" w:color="auto"/>
                <w:left w:val="none" w:sz="0" w:space="0" w:color="auto"/>
                <w:bottom w:val="none" w:sz="0" w:space="0" w:color="auto"/>
                <w:right w:val="none" w:sz="0" w:space="0" w:color="auto"/>
              </w:divBdr>
              <w:divsChild>
                <w:div w:id="914359705">
                  <w:marLeft w:val="0"/>
                  <w:marRight w:val="0"/>
                  <w:marTop w:val="0"/>
                  <w:marBottom w:val="0"/>
                  <w:divBdr>
                    <w:top w:val="none" w:sz="0" w:space="0" w:color="auto"/>
                    <w:left w:val="none" w:sz="0" w:space="0" w:color="auto"/>
                    <w:bottom w:val="none" w:sz="0" w:space="0" w:color="auto"/>
                    <w:right w:val="none" w:sz="0" w:space="0" w:color="auto"/>
                  </w:divBdr>
                  <w:divsChild>
                    <w:div w:id="161506442">
                      <w:marLeft w:val="0"/>
                      <w:marRight w:val="0"/>
                      <w:marTop w:val="0"/>
                      <w:marBottom w:val="0"/>
                      <w:divBdr>
                        <w:top w:val="none" w:sz="0" w:space="0" w:color="auto"/>
                        <w:left w:val="none" w:sz="0" w:space="0" w:color="auto"/>
                        <w:bottom w:val="none" w:sz="0" w:space="0" w:color="auto"/>
                        <w:right w:val="none" w:sz="0" w:space="0" w:color="auto"/>
                      </w:divBdr>
                      <w:divsChild>
                        <w:div w:id="1461608114">
                          <w:marLeft w:val="0"/>
                          <w:marRight w:val="0"/>
                          <w:marTop w:val="0"/>
                          <w:marBottom w:val="0"/>
                          <w:divBdr>
                            <w:top w:val="none" w:sz="0" w:space="0" w:color="auto"/>
                            <w:left w:val="none" w:sz="0" w:space="0" w:color="auto"/>
                            <w:bottom w:val="none" w:sz="0" w:space="0" w:color="auto"/>
                            <w:right w:val="none" w:sz="0" w:space="0" w:color="auto"/>
                          </w:divBdr>
                          <w:divsChild>
                            <w:div w:id="827328988">
                              <w:marLeft w:val="0"/>
                              <w:marRight w:val="0"/>
                              <w:marTop w:val="0"/>
                              <w:marBottom w:val="0"/>
                              <w:divBdr>
                                <w:top w:val="none" w:sz="0" w:space="0" w:color="auto"/>
                                <w:left w:val="none" w:sz="0" w:space="0" w:color="auto"/>
                                <w:bottom w:val="none" w:sz="0" w:space="0" w:color="auto"/>
                                <w:right w:val="none" w:sz="0" w:space="0" w:color="auto"/>
                              </w:divBdr>
                              <w:divsChild>
                                <w:div w:id="634608477">
                                  <w:marLeft w:val="0"/>
                                  <w:marRight w:val="0"/>
                                  <w:marTop w:val="0"/>
                                  <w:marBottom w:val="0"/>
                                  <w:divBdr>
                                    <w:top w:val="none" w:sz="0" w:space="0" w:color="auto"/>
                                    <w:left w:val="none" w:sz="0" w:space="0" w:color="auto"/>
                                    <w:bottom w:val="none" w:sz="0" w:space="0" w:color="auto"/>
                                    <w:right w:val="none" w:sz="0" w:space="0" w:color="auto"/>
                                  </w:divBdr>
                                  <w:divsChild>
                                    <w:div w:id="287778783">
                                      <w:marLeft w:val="0"/>
                                      <w:marRight w:val="0"/>
                                      <w:marTop w:val="0"/>
                                      <w:marBottom w:val="1"/>
                                      <w:divBdr>
                                        <w:top w:val="none" w:sz="0" w:space="0" w:color="auto"/>
                                        <w:left w:val="none" w:sz="0" w:space="0" w:color="auto"/>
                                        <w:bottom w:val="none" w:sz="0" w:space="0" w:color="auto"/>
                                        <w:right w:val="none" w:sz="0" w:space="0" w:color="auto"/>
                                      </w:divBdr>
                                      <w:divsChild>
                                        <w:div w:id="1292328370">
                                          <w:marLeft w:val="0"/>
                                          <w:marRight w:val="0"/>
                                          <w:marTop w:val="0"/>
                                          <w:marBottom w:val="0"/>
                                          <w:divBdr>
                                            <w:top w:val="none" w:sz="0" w:space="0" w:color="auto"/>
                                            <w:left w:val="none" w:sz="0" w:space="0" w:color="auto"/>
                                            <w:bottom w:val="none" w:sz="0" w:space="0" w:color="auto"/>
                                            <w:right w:val="none" w:sz="0" w:space="0" w:color="auto"/>
                                          </w:divBdr>
                                          <w:divsChild>
                                            <w:div w:id="731658720">
                                              <w:marLeft w:val="0"/>
                                              <w:marRight w:val="0"/>
                                              <w:marTop w:val="0"/>
                                              <w:marBottom w:val="0"/>
                                              <w:divBdr>
                                                <w:top w:val="none" w:sz="0" w:space="0" w:color="auto"/>
                                                <w:left w:val="none" w:sz="0" w:space="0" w:color="auto"/>
                                                <w:bottom w:val="none" w:sz="0" w:space="0" w:color="auto"/>
                                                <w:right w:val="none" w:sz="0" w:space="0" w:color="auto"/>
                                              </w:divBdr>
                                              <w:divsChild>
                                                <w:div w:id="1638797881">
                                                  <w:marLeft w:val="0"/>
                                                  <w:marRight w:val="0"/>
                                                  <w:marTop w:val="0"/>
                                                  <w:marBottom w:val="0"/>
                                                  <w:divBdr>
                                                    <w:top w:val="none" w:sz="0" w:space="0" w:color="auto"/>
                                                    <w:left w:val="none" w:sz="0" w:space="0" w:color="auto"/>
                                                    <w:bottom w:val="none" w:sz="0" w:space="0" w:color="auto"/>
                                                    <w:right w:val="none" w:sz="0" w:space="0" w:color="auto"/>
                                                  </w:divBdr>
                                                  <w:divsChild>
                                                    <w:div w:id="437256912">
                                                      <w:marLeft w:val="0"/>
                                                      <w:marRight w:val="0"/>
                                                      <w:marTop w:val="0"/>
                                                      <w:marBottom w:val="0"/>
                                                      <w:divBdr>
                                                        <w:top w:val="none" w:sz="0" w:space="0" w:color="auto"/>
                                                        <w:left w:val="none" w:sz="0" w:space="0" w:color="auto"/>
                                                        <w:bottom w:val="none" w:sz="0" w:space="0" w:color="auto"/>
                                                        <w:right w:val="none" w:sz="0" w:space="0" w:color="auto"/>
                                                      </w:divBdr>
                                                      <w:divsChild>
                                                        <w:div w:id="12198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37DA-8034-4397-AAD6-719DAC39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2017</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OVERVIEW FOR CONSIDERATION WHEN DEVELOPING AN AGENCY OPEN DATA STRATEGY</vt:lpstr>
    </vt:vector>
  </TitlesOfParts>
  <Company>Dept of the Premier and Cabinet</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CONSIDERATION WHEN DEVELOPING AN AGENCY OPEN DATA STRATEGY</dc:title>
  <dc:creator>Zoe Wilson</dc:creator>
  <cp:lastModifiedBy>Michelle Synott</cp:lastModifiedBy>
  <cp:revision>6</cp:revision>
  <cp:lastPrinted>2019-11-21T06:17:00Z</cp:lastPrinted>
  <dcterms:created xsi:type="dcterms:W3CDTF">2022-02-14T03:58:00Z</dcterms:created>
  <dcterms:modified xsi:type="dcterms:W3CDTF">2022-02-14T04:09:00Z</dcterms:modified>
</cp:coreProperties>
</file>