
<file path=[Content_Types].xml><?xml version="1.0" encoding="utf-8"?>
<Types xmlns="http://schemas.openxmlformats.org/package/2006/content-types">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7BACF" w14:textId="77777777" w:rsidR="00DD289C" w:rsidRPr="00614BB5" w:rsidRDefault="00DD289C" w:rsidP="00DD289C">
      <w:pPr>
        <w:pStyle w:val="Heading1"/>
        <w:rPr>
          <w:lang w:val="en-AU"/>
        </w:rPr>
      </w:pPr>
      <w:r w:rsidRPr="00614BB5">
        <w:rPr>
          <w:lang w:val="en-AU"/>
        </w:rPr>
        <w:t xml:space="preserve">Queensland Women’s Strategy 2016–21  </w:t>
      </w:r>
    </w:p>
    <w:p w14:paraId="7A368E1B" w14:textId="3D52F196" w:rsidR="00DD289C" w:rsidRDefault="00DD289C" w:rsidP="00DD289C">
      <w:pPr>
        <w:pStyle w:val="Heading1"/>
        <w:rPr>
          <w:lang w:val="en-AU"/>
        </w:rPr>
      </w:pPr>
      <w:r w:rsidRPr="00614BB5">
        <w:rPr>
          <w:lang w:val="en-AU"/>
        </w:rPr>
        <w:t>20</w:t>
      </w:r>
      <w:r w:rsidR="00A03DC5">
        <w:rPr>
          <w:lang w:val="en-AU"/>
        </w:rPr>
        <w:t>2</w:t>
      </w:r>
      <w:r w:rsidR="00887302">
        <w:rPr>
          <w:lang w:val="en-AU"/>
        </w:rPr>
        <w:t>1</w:t>
      </w:r>
      <w:r>
        <w:rPr>
          <w:lang w:val="en-AU"/>
        </w:rPr>
        <w:t xml:space="preserve"> Gender Equality Report Cards</w:t>
      </w:r>
    </w:p>
    <w:p w14:paraId="19F6AC21" w14:textId="77777777" w:rsidR="00DD289C" w:rsidRPr="004445DD" w:rsidRDefault="00DD289C" w:rsidP="00DD289C">
      <w:pPr>
        <w:rPr>
          <w:lang w:val="en-AU"/>
        </w:rPr>
      </w:pPr>
    </w:p>
    <w:p w14:paraId="27362D74" w14:textId="77777777" w:rsidR="00DD289C" w:rsidRDefault="00DD289C" w:rsidP="00DD289C">
      <w:pPr>
        <w:pStyle w:val="Heading2"/>
        <w:rPr>
          <w:lang w:val="en-AU"/>
        </w:rPr>
      </w:pPr>
      <w:r>
        <w:rPr>
          <w:lang w:val="en-AU"/>
        </w:rPr>
        <w:t>Priority area 3 Women’s safety</w:t>
      </w:r>
    </w:p>
    <w:p w14:paraId="12BAE718" w14:textId="77777777" w:rsidR="00562F4F" w:rsidRPr="00B24270" w:rsidRDefault="00562F4F" w:rsidP="000D5495">
      <w:pPr>
        <w:spacing w:after="80"/>
        <w:rPr>
          <w:rFonts w:ascii="Arial" w:hAnsi="Arial"/>
          <w:sz w:val="22"/>
          <w:szCs w:val="22"/>
        </w:rPr>
      </w:pPr>
    </w:p>
    <w:p w14:paraId="27404103" w14:textId="77777777" w:rsidR="00562F4F" w:rsidRPr="00B24270" w:rsidRDefault="00562F4F" w:rsidP="000D5495">
      <w:pPr>
        <w:spacing w:after="80"/>
        <w:rPr>
          <w:rFonts w:ascii="Arial" w:hAnsi="Arial" w:cs="Arial"/>
          <w:b/>
          <w:sz w:val="22"/>
          <w:szCs w:val="22"/>
        </w:rPr>
        <w:sectPr w:rsidR="00562F4F" w:rsidRPr="00B24270" w:rsidSect="00456A95">
          <w:headerReference w:type="even" r:id="rId12"/>
          <w:headerReference w:type="default" r:id="rId13"/>
          <w:headerReference w:type="first" r:id="rId14"/>
          <w:pgSz w:w="11900" w:h="16840"/>
          <w:pgMar w:top="1843" w:right="1127" w:bottom="1440" w:left="1276" w:header="708" w:footer="708" w:gutter="0"/>
          <w:cols w:space="708"/>
          <w:titlePg/>
          <w:docGrid w:linePitch="360"/>
        </w:sectPr>
      </w:pPr>
    </w:p>
    <w:p w14:paraId="670AD9E4" w14:textId="34A9FD8B" w:rsidR="00562F4F" w:rsidRPr="00084BC5" w:rsidRDefault="008D4AB2" w:rsidP="00A03DC5">
      <w:pPr>
        <w:pStyle w:val="Heading3"/>
        <w:spacing w:before="0"/>
      </w:pPr>
      <w:r w:rsidRPr="00084BC5">
        <w:lastRenderedPageBreak/>
        <w:t>Feelings of safety</w:t>
      </w:r>
    </w:p>
    <w:p w14:paraId="787096E2" w14:textId="77777777" w:rsidR="00A03DC5" w:rsidRPr="00084BC5" w:rsidRDefault="00A03DC5" w:rsidP="00A03DC5"/>
    <w:p w14:paraId="788ED90C" w14:textId="77777777" w:rsidR="004831FA" w:rsidRPr="004764EA" w:rsidRDefault="004831FA" w:rsidP="004764EA">
      <w:pPr>
        <w:spacing w:after="0"/>
        <w:rPr>
          <w:rFonts w:ascii="Arial" w:hAnsi="Arial" w:cs="Arial"/>
        </w:rPr>
      </w:pPr>
      <w:r w:rsidRPr="004764EA">
        <w:rPr>
          <w:rFonts w:ascii="Arial" w:hAnsi="Arial" w:cs="Arial"/>
        </w:rPr>
        <w:t>Females and males in Queensland largely did not experience physical assault, with only 2.8% of females and 2.6% of males aged 15 years and over reporting experiencing physical assault</w:t>
      </w:r>
      <w:r w:rsidRPr="004764EA">
        <w:rPr>
          <w:rFonts w:ascii="Arial" w:hAnsi="Arial" w:cs="Arial"/>
          <w:vertAlign w:val="superscript"/>
        </w:rPr>
        <w:endnoteReference w:id="2"/>
      </w:r>
      <w:r w:rsidRPr="004764EA">
        <w:rPr>
          <w:rFonts w:ascii="Arial" w:hAnsi="Arial" w:cs="Arial"/>
        </w:rPr>
        <w:t xml:space="preserve"> in 2019–20.</w:t>
      </w:r>
    </w:p>
    <w:p w14:paraId="1ABCD32F" w14:textId="77777777" w:rsidR="004764EA" w:rsidRDefault="004764EA" w:rsidP="004764EA">
      <w:pPr>
        <w:spacing w:after="0"/>
        <w:rPr>
          <w:rFonts w:ascii="Arial" w:hAnsi="Arial" w:cs="Arial"/>
        </w:rPr>
      </w:pPr>
    </w:p>
    <w:p w14:paraId="1B299CC5" w14:textId="77777777" w:rsidR="004831FA" w:rsidRPr="004764EA" w:rsidRDefault="004831FA" w:rsidP="004764EA">
      <w:pPr>
        <w:spacing w:after="0"/>
        <w:rPr>
          <w:rFonts w:ascii="Arial" w:hAnsi="Arial" w:cs="Arial"/>
        </w:rPr>
      </w:pPr>
      <w:r w:rsidRPr="004764EA">
        <w:rPr>
          <w:rFonts w:ascii="Arial" w:hAnsi="Arial" w:cs="Arial"/>
        </w:rPr>
        <w:t>Females (3.0%) were slightly less likely than males (3.3%) to experience threatened physical assault</w:t>
      </w:r>
      <w:r w:rsidRPr="004764EA">
        <w:rPr>
          <w:rFonts w:ascii="Arial" w:hAnsi="Arial" w:cs="Arial"/>
          <w:vertAlign w:val="superscript"/>
        </w:rPr>
        <w:endnoteReference w:id="3"/>
      </w:r>
      <w:r w:rsidRPr="004764EA">
        <w:rPr>
          <w:rFonts w:ascii="Arial" w:hAnsi="Arial" w:cs="Arial"/>
        </w:rPr>
        <w:t xml:space="preserve"> (both face-to-face</w:t>
      </w:r>
      <w:r w:rsidRPr="004764EA">
        <w:rPr>
          <w:rFonts w:ascii="Arial" w:hAnsi="Arial" w:cs="Arial"/>
          <w:vertAlign w:val="superscript"/>
        </w:rPr>
        <w:endnoteReference w:id="4"/>
      </w:r>
      <w:r w:rsidRPr="004764EA">
        <w:rPr>
          <w:rFonts w:ascii="Arial" w:hAnsi="Arial" w:cs="Arial"/>
        </w:rPr>
        <w:t xml:space="preserve"> and non-face-to-face incidents</w:t>
      </w:r>
      <w:r w:rsidRPr="004764EA">
        <w:rPr>
          <w:rFonts w:ascii="Arial" w:hAnsi="Arial" w:cs="Arial"/>
          <w:vertAlign w:val="superscript"/>
        </w:rPr>
        <w:endnoteReference w:id="5"/>
      </w:r>
      <w:r w:rsidRPr="004764EA">
        <w:rPr>
          <w:rFonts w:ascii="Arial" w:hAnsi="Arial" w:cs="Arial"/>
        </w:rPr>
        <w:t xml:space="preserve"> such as SMS, email or over the phone).</w:t>
      </w:r>
      <w:r w:rsidRPr="004764EA">
        <w:rPr>
          <w:rFonts w:ascii="Arial" w:hAnsi="Arial" w:cs="Arial"/>
          <w:vertAlign w:val="superscript"/>
        </w:rPr>
        <w:endnoteReference w:id="6"/>
      </w:r>
    </w:p>
    <w:p w14:paraId="6C76D70C" w14:textId="77777777" w:rsidR="00F61DA2" w:rsidRDefault="00F61DA2" w:rsidP="004764EA">
      <w:pPr>
        <w:spacing w:after="0"/>
        <w:rPr>
          <w:rFonts w:ascii="Arial" w:hAnsi="Arial" w:cs="Arial"/>
        </w:rPr>
      </w:pPr>
    </w:p>
    <w:p w14:paraId="266FEB57" w14:textId="77777777" w:rsidR="004831FA" w:rsidRDefault="004831FA" w:rsidP="004764EA">
      <w:pPr>
        <w:spacing w:after="0"/>
        <w:rPr>
          <w:rFonts w:ascii="Arial" w:hAnsi="Arial" w:cs="Arial"/>
        </w:rPr>
      </w:pPr>
      <w:r w:rsidRPr="004764EA">
        <w:rPr>
          <w:rFonts w:ascii="Arial" w:hAnsi="Arial" w:cs="Arial"/>
        </w:rPr>
        <w:t>Females aged 15 years and over were less likely than males to feel safe alone after dark at home or in local area in 2016:</w:t>
      </w:r>
    </w:p>
    <w:p w14:paraId="2624C8EB" w14:textId="77777777" w:rsidR="00F61DA2" w:rsidRPr="004764EA" w:rsidRDefault="00F61DA2" w:rsidP="004764EA">
      <w:pPr>
        <w:spacing w:after="0"/>
        <w:rPr>
          <w:rFonts w:ascii="Arial" w:hAnsi="Arial" w:cs="Arial"/>
        </w:rPr>
      </w:pPr>
    </w:p>
    <w:p w14:paraId="2EA41DCE" w14:textId="77777777" w:rsidR="004831FA" w:rsidRPr="004764EA" w:rsidRDefault="004831FA" w:rsidP="00F61DA2">
      <w:pPr>
        <w:pStyle w:val="ListParagraph"/>
        <w:numPr>
          <w:ilvl w:val="0"/>
          <w:numId w:val="18"/>
        </w:numPr>
        <w:ind w:left="714" w:hanging="357"/>
        <w:contextualSpacing w:val="0"/>
        <w:rPr>
          <w:rFonts w:ascii="Arial" w:hAnsi="Arial" w:cs="Arial"/>
        </w:rPr>
      </w:pPr>
      <w:r w:rsidRPr="004764EA">
        <w:rPr>
          <w:rFonts w:ascii="Arial" w:hAnsi="Arial" w:cs="Arial"/>
        </w:rPr>
        <w:t>87.0% of females, compared with 97.5% of males, felt safe or very safe at home alone after dark.</w:t>
      </w:r>
      <w:r w:rsidRPr="004764EA">
        <w:rPr>
          <w:vertAlign w:val="superscript"/>
        </w:rPr>
        <w:endnoteReference w:id="7"/>
      </w:r>
    </w:p>
    <w:p w14:paraId="69184053" w14:textId="77777777" w:rsidR="004831FA" w:rsidRDefault="004831FA" w:rsidP="00F61DA2">
      <w:pPr>
        <w:pStyle w:val="ListParagraph"/>
        <w:numPr>
          <w:ilvl w:val="0"/>
          <w:numId w:val="18"/>
        </w:numPr>
        <w:ind w:left="714" w:hanging="357"/>
        <w:contextualSpacing w:val="0"/>
        <w:rPr>
          <w:rFonts w:ascii="Arial" w:hAnsi="Arial" w:cs="Arial"/>
        </w:rPr>
      </w:pPr>
      <w:r w:rsidRPr="004764EA">
        <w:rPr>
          <w:rFonts w:ascii="Arial" w:hAnsi="Arial" w:cs="Arial"/>
        </w:rPr>
        <w:t>27.1% of females reported feeling safe walking alone in local area after dark, compared with 60.6% of males.</w:t>
      </w:r>
      <w:r w:rsidRPr="004764EA">
        <w:rPr>
          <w:vertAlign w:val="superscript"/>
        </w:rPr>
        <w:endnoteReference w:id="8"/>
      </w:r>
    </w:p>
    <w:p w14:paraId="390C636F" w14:textId="77777777" w:rsidR="004764EA" w:rsidRPr="004764EA" w:rsidRDefault="004764EA" w:rsidP="004764EA">
      <w:pPr>
        <w:pStyle w:val="ListParagraph"/>
        <w:rPr>
          <w:rFonts w:ascii="Arial" w:hAnsi="Arial" w:cs="Arial"/>
        </w:rPr>
      </w:pPr>
    </w:p>
    <w:p w14:paraId="62689DD8" w14:textId="77777777" w:rsidR="004831FA" w:rsidRDefault="004831FA" w:rsidP="004764EA">
      <w:pPr>
        <w:pStyle w:val="Heading3"/>
      </w:pPr>
      <w:bookmarkStart w:id="0" w:name="_Hlk16497018"/>
      <w:bookmarkStart w:id="1" w:name="_Hlk16501584"/>
      <w:bookmarkStart w:id="2" w:name="_Hlk16493880"/>
      <w:bookmarkStart w:id="3" w:name="_Hlk16502084"/>
      <w:r w:rsidRPr="004764EA">
        <w:t>Victims of all offences</w:t>
      </w:r>
      <w:bookmarkEnd w:id="0"/>
      <w:r w:rsidRPr="004764EA">
        <w:t xml:space="preserve"> against the person</w:t>
      </w:r>
    </w:p>
    <w:p w14:paraId="2047067C" w14:textId="77777777" w:rsidR="004764EA" w:rsidRPr="004764EA" w:rsidRDefault="004764EA" w:rsidP="004764EA"/>
    <w:bookmarkEnd w:id="1"/>
    <w:p w14:paraId="627C64AC" w14:textId="77777777" w:rsidR="004831FA" w:rsidRPr="004764EA" w:rsidRDefault="004831FA" w:rsidP="004764EA">
      <w:pPr>
        <w:spacing w:after="0"/>
        <w:rPr>
          <w:rFonts w:ascii="Arial" w:hAnsi="Arial" w:cs="Arial"/>
        </w:rPr>
      </w:pPr>
      <w:r w:rsidRPr="004764EA">
        <w:rPr>
          <w:rFonts w:ascii="Arial" w:hAnsi="Arial" w:cs="Arial"/>
        </w:rPr>
        <w:t>Females were slightly more likely than males to be a victim of an offence against the person with 54.2% of all reported victims in 2020–21 identified as female.</w:t>
      </w:r>
      <w:r w:rsidRPr="004764EA">
        <w:rPr>
          <w:rFonts w:ascii="Arial" w:hAnsi="Arial" w:cs="Arial"/>
          <w:vertAlign w:val="superscript"/>
        </w:rPr>
        <w:endnoteReference w:id="9"/>
      </w:r>
    </w:p>
    <w:p w14:paraId="2B03D11C" w14:textId="77777777" w:rsidR="004764EA" w:rsidRDefault="004764EA" w:rsidP="004764EA">
      <w:pPr>
        <w:spacing w:after="0"/>
        <w:rPr>
          <w:rFonts w:ascii="Arial" w:hAnsi="Arial" w:cs="Arial"/>
        </w:rPr>
      </w:pPr>
      <w:bookmarkStart w:id="4" w:name="_Hlk16501590"/>
      <w:bookmarkStart w:id="5" w:name="_Hlk16496994"/>
    </w:p>
    <w:p w14:paraId="592F0854" w14:textId="77777777" w:rsidR="004831FA" w:rsidRDefault="004831FA" w:rsidP="004764EA">
      <w:pPr>
        <w:spacing w:after="0"/>
        <w:rPr>
          <w:rFonts w:ascii="Arial" w:hAnsi="Arial" w:cs="Arial"/>
        </w:rPr>
      </w:pPr>
      <w:r w:rsidRPr="004764EA">
        <w:rPr>
          <w:rFonts w:ascii="Arial" w:hAnsi="Arial" w:cs="Arial"/>
        </w:rPr>
        <w:t>Females aged 15–24 years were the group most likely to be a victim of an offence against the person in 2020–21</w:t>
      </w:r>
      <w:r w:rsidRPr="004764EA">
        <w:rPr>
          <w:rFonts w:ascii="Arial" w:hAnsi="Arial" w:cs="Arial"/>
          <w:vertAlign w:val="superscript"/>
        </w:rPr>
        <w:endnoteReference w:id="10"/>
      </w:r>
      <w:r w:rsidRPr="004764EA">
        <w:rPr>
          <w:rFonts w:ascii="Arial" w:hAnsi="Arial" w:cs="Arial"/>
        </w:rPr>
        <w:t>:</w:t>
      </w:r>
    </w:p>
    <w:p w14:paraId="79E492F8" w14:textId="77777777" w:rsidR="00F61DA2" w:rsidRPr="004764EA" w:rsidRDefault="00F61DA2" w:rsidP="004764EA">
      <w:pPr>
        <w:spacing w:after="0"/>
        <w:rPr>
          <w:rFonts w:ascii="Arial" w:hAnsi="Arial" w:cs="Arial"/>
        </w:rPr>
      </w:pPr>
    </w:p>
    <w:p w14:paraId="7C5F634A" w14:textId="77777777" w:rsidR="004831FA" w:rsidRPr="004764EA" w:rsidRDefault="004831FA" w:rsidP="00F61DA2">
      <w:pPr>
        <w:pStyle w:val="ListParagraph"/>
        <w:numPr>
          <w:ilvl w:val="0"/>
          <w:numId w:val="19"/>
        </w:numPr>
        <w:ind w:left="714" w:hanging="357"/>
        <w:contextualSpacing w:val="0"/>
        <w:rPr>
          <w:rFonts w:ascii="Arial" w:hAnsi="Arial" w:cs="Arial"/>
        </w:rPr>
      </w:pPr>
      <w:bookmarkStart w:id="6" w:name="_Hlk16501603"/>
      <w:bookmarkEnd w:id="4"/>
      <w:r w:rsidRPr="004764EA">
        <w:rPr>
          <w:rFonts w:ascii="Arial" w:hAnsi="Arial" w:cs="Arial"/>
        </w:rPr>
        <w:t>females aged 15–19 years had the highest rate for victims of offences across all age groups in both females and males (2,234.7 victims per 100,000 female population aged 15–19 years).</w:t>
      </w:r>
      <w:r w:rsidRPr="004764EA">
        <w:rPr>
          <w:vertAlign w:val="superscript"/>
        </w:rPr>
        <w:endnoteReference w:id="11"/>
      </w:r>
    </w:p>
    <w:p w14:paraId="4E970569" w14:textId="77777777" w:rsidR="004764EA" w:rsidRPr="004764EA" w:rsidRDefault="004831FA" w:rsidP="00F61DA2">
      <w:pPr>
        <w:pStyle w:val="ListParagraph"/>
        <w:numPr>
          <w:ilvl w:val="0"/>
          <w:numId w:val="19"/>
        </w:numPr>
        <w:ind w:left="714" w:hanging="357"/>
        <w:contextualSpacing w:val="0"/>
        <w:rPr>
          <w:rFonts w:ascii="Arial" w:hAnsi="Arial" w:cs="Arial"/>
          <w:b/>
        </w:rPr>
      </w:pPr>
      <w:r w:rsidRPr="004764EA">
        <w:rPr>
          <w:rFonts w:ascii="Arial" w:hAnsi="Arial" w:cs="Arial"/>
        </w:rPr>
        <w:t>females aged 20–24 years had the second highest victims of offence rate across all age groups in both females and males at a rate of (1,833.1 victims per 100,000 female population aged 20–24 years).</w:t>
      </w:r>
      <w:r w:rsidRPr="004764EA">
        <w:rPr>
          <w:vertAlign w:val="superscript"/>
        </w:rPr>
        <w:endnoteReference w:id="12"/>
      </w:r>
      <w:bookmarkStart w:id="7" w:name="_Hlk16497027"/>
      <w:bookmarkStart w:id="8" w:name="_Hlk16494353"/>
      <w:bookmarkEnd w:id="2"/>
      <w:bookmarkEnd w:id="5"/>
      <w:bookmarkEnd w:id="6"/>
    </w:p>
    <w:p w14:paraId="509C5F5A" w14:textId="77777777" w:rsidR="004764EA" w:rsidRPr="004764EA" w:rsidRDefault="004764EA" w:rsidP="004764EA">
      <w:pPr>
        <w:pStyle w:val="ListParagraph"/>
        <w:spacing w:before="240"/>
        <w:rPr>
          <w:rFonts w:ascii="Arial" w:hAnsi="Arial" w:cs="Arial"/>
          <w:b/>
        </w:rPr>
      </w:pPr>
    </w:p>
    <w:p w14:paraId="77F97F5B" w14:textId="12B7717A" w:rsidR="004831FA" w:rsidRDefault="004831FA" w:rsidP="004764EA">
      <w:pPr>
        <w:pStyle w:val="Heading3"/>
      </w:pPr>
      <w:r w:rsidRPr="004764EA">
        <w:t>Sexual offences and stalking</w:t>
      </w:r>
    </w:p>
    <w:p w14:paraId="35317220" w14:textId="77777777" w:rsidR="004764EA" w:rsidRPr="004764EA" w:rsidRDefault="004764EA" w:rsidP="004764EA"/>
    <w:p w14:paraId="3997CB0F" w14:textId="77777777" w:rsidR="004831FA" w:rsidRPr="004764EA" w:rsidRDefault="004831FA" w:rsidP="004764EA">
      <w:pPr>
        <w:spacing w:after="0"/>
        <w:rPr>
          <w:rFonts w:ascii="Arial" w:hAnsi="Arial" w:cs="Arial"/>
        </w:rPr>
      </w:pPr>
      <w:bookmarkStart w:id="9" w:name="_Hlk16501541"/>
      <w:bookmarkEnd w:id="7"/>
      <w:r w:rsidRPr="004764EA">
        <w:rPr>
          <w:rFonts w:ascii="Arial" w:hAnsi="Arial" w:cs="Arial"/>
        </w:rPr>
        <w:t>Females accounted for almost 9 in 10 victims of sexual offences (86.6%) in 2020–21 with females in all age groups considerably more likely than males to be reported as a victim of a sexual offence. Females aged 15–19 years were most likely to be a reported as a victim of a sexual offence, accounting for one in five (21.3%) of the total 6,540 victims of sexual offences and 91.8% of all victims of sexual offences in this age group.</w:t>
      </w:r>
      <w:r w:rsidRPr="004764EA">
        <w:rPr>
          <w:rFonts w:ascii="Arial" w:hAnsi="Arial" w:cs="Arial"/>
          <w:vertAlign w:val="superscript"/>
        </w:rPr>
        <w:endnoteReference w:id="13"/>
      </w:r>
    </w:p>
    <w:bookmarkEnd w:id="8"/>
    <w:bookmarkEnd w:id="9"/>
    <w:p w14:paraId="67F9075A" w14:textId="6B97285E" w:rsidR="004831FA" w:rsidRDefault="004831FA" w:rsidP="004831FA">
      <w:pPr>
        <w:rPr>
          <w:rFonts w:ascii="Arial" w:hAnsi="Arial" w:cs="Arial"/>
        </w:rPr>
      </w:pPr>
    </w:p>
    <w:p w14:paraId="2E86CA03" w14:textId="0CD2A513" w:rsidR="00F61DA2" w:rsidRDefault="00F61DA2" w:rsidP="004831FA">
      <w:pPr>
        <w:rPr>
          <w:rFonts w:ascii="Arial" w:hAnsi="Arial" w:cs="Arial"/>
        </w:rPr>
      </w:pPr>
      <w:r w:rsidRPr="00F61DA2">
        <w:rPr>
          <w:rFonts w:ascii="Arial" w:hAnsi="Arial" w:cs="Arial"/>
        </w:rPr>
        <w:t>In 2020–21, 9 in 10 victims of sexual offences aged 15–19 years were female.</w:t>
      </w:r>
    </w:p>
    <w:p w14:paraId="287F3114" w14:textId="77777777" w:rsidR="00F61DA2" w:rsidRPr="004764EA" w:rsidRDefault="00F61DA2" w:rsidP="004831FA">
      <w:pPr>
        <w:rPr>
          <w:rFonts w:ascii="Arial" w:hAnsi="Arial" w:cs="Arial"/>
        </w:rPr>
      </w:pPr>
    </w:p>
    <w:p w14:paraId="579BE9C6" w14:textId="77777777" w:rsidR="004831FA" w:rsidRPr="004764EA" w:rsidRDefault="004831FA" w:rsidP="004764EA">
      <w:pPr>
        <w:spacing w:after="0"/>
        <w:rPr>
          <w:rFonts w:ascii="Arial" w:hAnsi="Arial" w:cs="Arial"/>
        </w:rPr>
      </w:pPr>
      <w:bookmarkStart w:id="10" w:name="_Hlk21439931"/>
      <w:bookmarkStart w:id="11" w:name="_Hlk16494067"/>
      <w:r w:rsidRPr="004764EA">
        <w:rPr>
          <w:rFonts w:ascii="Arial" w:hAnsi="Arial" w:cs="Arial"/>
        </w:rPr>
        <w:lastRenderedPageBreak/>
        <w:t>Of the reported 2,871 sexual offenders in 2020–21, just 4.1% (119) were identified as female, while 95.8% (2,750) were identified as male.</w:t>
      </w:r>
      <w:r w:rsidRPr="004764EA">
        <w:rPr>
          <w:rFonts w:ascii="Arial" w:hAnsi="Arial" w:cs="Arial"/>
          <w:vertAlign w:val="superscript"/>
        </w:rPr>
        <w:endnoteReference w:id="14"/>
      </w:r>
    </w:p>
    <w:p w14:paraId="0D1D3F8B" w14:textId="77777777" w:rsidR="004764EA" w:rsidRDefault="004764EA" w:rsidP="004764EA">
      <w:pPr>
        <w:spacing w:after="0"/>
        <w:rPr>
          <w:rFonts w:ascii="Arial" w:hAnsi="Arial" w:cs="Arial"/>
        </w:rPr>
      </w:pPr>
      <w:bookmarkStart w:id="12" w:name="_Hlk16497119"/>
      <w:bookmarkEnd w:id="10"/>
    </w:p>
    <w:p w14:paraId="13644838" w14:textId="77777777" w:rsidR="004831FA" w:rsidRPr="004764EA" w:rsidRDefault="004831FA" w:rsidP="004764EA">
      <w:pPr>
        <w:spacing w:after="0"/>
        <w:rPr>
          <w:rFonts w:ascii="Arial" w:hAnsi="Arial" w:cs="Arial"/>
        </w:rPr>
      </w:pPr>
      <w:r w:rsidRPr="004764EA">
        <w:rPr>
          <w:rFonts w:ascii="Arial" w:hAnsi="Arial" w:cs="Arial"/>
        </w:rPr>
        <w:t xml:space="preserve">Across all reported victims of sexual offences, nearly two-thirds (65.6%) of victims knew their offenders in 2020–21, with 31.5% of victims offended against by a family member (a partner, a former partner, a child or other family members) and 34.1% by an acquaintance, friend, </w:t>
      </w:r>
      <w:proofErr w:type="spellStart"/>
      <w:r w:rsidRPr="004764EA">
        <w:rPr>
          <w:rFonts w:ascii="Arial" w:hAnsi="Arial" w:cs="Arial"/>
        </w:rPr>
        <w:t>neighbour</w:t>
      </w:r>
      <w:proofErr w:type="spellEnd"/>
      <w:r w:rsidRPr="004764EA">
        <w:rPr>
          <w:rFonts w:ascii="Arial" w:hAnsi="Arial" w:cs="Arial"/>
        </w:rPr>
        <w:t xml:space="preserve"> or colleague.</w:t>
      </w:r>
      <w:r w:rsidRPr="004764EA">
        <w:rPr>
          <w:rFonts w:ascii="Arial" w:hAnsi="Arial" w:cs="Arial"/>
          <w:vertAlign w:val="superscript"/>
        </w:rPr>
        <w:endnoteReference w:id="15"/>
      </w:r>
    </w:p>
    <w:p w14:paraId="361B6760" w14:textId="77777777" w:rsidR="004764EA" w:rsidRDefault="004764EA" w:rsidP="004764EA">
      <w:pPr>
        <w:spacing w:after="0"/>
        <w:rPr>
          <w:rFonts w:ascii="Arial" w:hAnsi="Arial" w:cs="Arial"/>
        </w:rPr>
      </w:pPr>
      <w:bookmarkStart w:id="13" w:name="_Hlk21439351"/>
      <w:bookmarkEnd w:id="12"/>
    </w:p>
    <w:p w14:paraId="0933466B" w14:textId="77777777" w:rsidR="004831FA" w:rsidRPr="004764EA" w:rsidRDefault="004831FA" w:rsidP="004764EA">
      <w:pPr>
        <w:spacing w:after="0"/>
        <w:rPr>
          <w:rFonts w:ascii="Arial" w:hAnsi="Arial" w:cs="Arial"/>
        </w:rPr>
      </w:pPr>
      <w:r w:rsidRPr="004764EA">
        <w:rPr>
          <w:rFonts w:ascii="Arial" w:hAnsi="Arial" w:cs="Arial"/>
        </w:rPr>
        <w:t>Aboriginal and Torres Strait Islander females accounted 10.0% of female victims of sexual assault and were at least 4 times more likely to be reported as a victim of a sexual offence in 2020-21 as non-Indigenous females.</w:t>
      </w:r>
      <w:r w:rsidRPr="004764EA">
        <w:rPr>
          <w:rFonts w:ascii="Arial" w:hAnsi="Arial" w:cs="Arial"/>
          <w:vertAlign w:val="superscript"/>
        </w:rPr>
        <w:endnoteReference w:id="16"/>
      </w:r>
      <w:bookmarkStart w:id="14" w:name="_Hlk16501834"/>
      <w:bookmarkStart w:id="15" w:name="_Hlk21440298"/>
      <w:bookmarkEnd w:id="11"/>
      <w:bookmarkEnd w:id="13"/>
    </w:p>
    <w:p w14:paraId="5459AA56" w14:textId="77777777" w:rsidR="004764EA" w:rsidRDefault="004764EA" w:rsidP="004764EA">
      <w:pPr>
        <w:spacing w:after="0"/>
        <w:rPr>
          <w:rFonts w:ascii="Arial" w:hAnsi="Arial" w:cs="Arial"/>
        </w:rPr>
      </w:pPr>
    </w:p>
    <w:p w14:paraId="0F212195" w14:textId="77777777" w:rsidR="004831FA" w:rsidRDefault="004831FA" w:rsidP="004764EA">
      <w:pPr>
        <w:spacing w:after="0"/>
        <w:rPr>
          <w:rFonts w:ascii="Arial" w:hAnsi="Arial" w:cs="Arial"/>
        </w:rPr>
      </w:pPr>
      <w:r w:rsidRPr="004764EA">
        <w:rPr>
          <w:rFonts w:ascii="Arial" w:hAnsi="Arial" w:cs="Arial"/>
        </w:rPr>
        <w:t>In 2020–21, 77.8% of victims of stalking were identified as female, while 85.4% of all stalking offenders were identified as male.</w:t>
      </w:r>
      <w:r w:rsidRPr="004764EA">
        <w:rPr>
          <w:rFonts w:ascii="Arial" w:hAnsi="Arial" w:cs="Arial"/>
          <w:vertAlign w:val="superscript"/>
        </w:rPr>
        <w:endnoteReference w:id="17"/>
      </w:r>
    </w:p>
    <w:p w14:paraId="26E3C326" w14:textId="77777777" w:rsidR="004764EA" w:rsidRPr="004764EA" w:rsidRDefault="004764EA" w:rsidP="004764EA">
      <w:pPr>
        <w:spacing w:after="0"/>
        <w:rPr>
          <w:rFonts w:ascii="Arial" w:hAnsi="Arial" w:cs="Arial"/>
          <w:b/>
        </w:rPr>
      </w:pPr>
    </w:p>
    <w:p w14:paraId="05121924" w14:textId="77777777" w:rsidR="004831FA" w:rsidRDefault="004831FA" w:rsidP="004764EA">
      <w:pPr>
        <w:pStyle w:val="Heading3"/>
      </w:pPr>
      <w:r w:rsidRPr="004764EA">
        <w:t xml:space="preserve">Domestic and family violence </w:t>
      </w:r>
    </w:p>
    <w:p w14:paraId="6596DF86" w14:textId="77777777" w:rsidR="004764EA" w:rsidRPr="004764EA" w:rsidRDefault="004764EA" w:rsidP="004764EA"/>
    <w:p w14:paraId="225B1C8C" w14:textId="77777777" w:rsidR="004831FA" w:rsidRPr="004764EA" w:rsidRDefault="004831FA" w:rsidP="004764EA">
      <w:pPr>
        <w:spacing w:after="0"/>
        <w:rPr>
          <w:rFonts w:ascii="Arial" w:hAnsi="Arial" w:cs="Arial"/>
        </w:rPr>
      </w:pPr>
      <w:bookmarkStart w:id="16" w:name="_Hlk21440266"/>
      <w:bookmarkEnd w:id="14"/>
      <w:r w:rsidRPr="004764EA">
        <w:rPr>
          <w:rFonts w:ascii="Arial" w:hAnsi="Arial" w:cs="Arial"/>
        </w:rPr>
        <w:t>A total of 39,871 offences of breach of domestic violence order were reported to police in 2020–21, equating to a rate of 764.2 offences per 100,000 persons, a 15.3% increase from 662.8 offences per 100,000 persons in 2019–20.</w:t>
      </w:r>
      <w:r w:rsidRPr="004764EA">
        <w:rPr>
          <w:rFonts w:ascii="Arial" w:hAnsi="Arial" w:cs="Arial"/>
          <w:vertAlign w:val="superscript"/>
        </w:rPr>
        <w:t xml:space="preserve"> </w:t>
      </w:r>
      <w:r w:rsidRPr="004764EA">
        <w:rPr>
          <w:rFonts w:ascii="Arial" w:hAnsi="Arial" w:cs="Arial"/>
          <w:vertAlign w:val="superscript"/>
        </w:rPr>
        <w:endnoteReference w:id="18"/>
      </w:r>
      <w:r w:rsidRPr="004764EA">
        <w:rPr>
          <w:rFonts w:ascii="Arial" w:hAnsi="Arial" w:cs="Arial"/>
          <w:lang w:eastAsia="ko-KR"/>
        </w:rPr>
        <w:t xml:space="preserve"> </w:t>
      </w:r>
    </w:p>
    <w:p w14:paraId="2EB7D2AE" w14:textId="77777777" w:rsidR="0087760A" w:rsidRDefault="0087760A" w:rsidP="004764EA">
      <w:pPr>
        <w:spacing w:after="0"/>
        <w:rPr>
          <w:rFonts w:ascii="Arial" w:hAnsi="Arial" w:cs="Arial"/>
        </w:rPr>
      </w:pPr>
    </w:p>
    <w:p w14:paraId="1C62EF9E" w14:textId="77777777" w:rsidR="004831FA" w:rsidRDefault="004831FA" w:rsidP="004764EA">
      <w:pPr>
        <w:spacing w:after="0"/>
        <w:rPr>
          <w:rFonts w:ascii="Arial" w:hAnsi="Arial" w:cs="Arial"/>
          <w:lang w:eastAsia="ko-KR"/>
        </w:rPr>
      </w:pPr>
      <w:r w:rsidRPr="004764EA">
        <w:rPr>
          <w:rFonts w:ascii="Arial" w:hAnsi="Arial" w:cs="Arial"/>
        </w:rPr>
        <w:t>Fewer breaches of domestic violence (protection) orders were recorded for female offenders than male offenders in 2020–21, with 84.4% of the total 24,318 identified as male for this offence type</w:t>
      </w:r>
      <w:r w:rsidRPr="004764EA">
        <w:rPr>
          <w:rFonts w:ascii="Arial" w:hAnsi="Arial" w:cs="Arial"/>
          <w:vertAlign w:val="superscript"/>
          <w:lang w:eastAsia="ko-KR"/>
        </w:rPr>
        <w:endnoteReference w:id="19"/>
      </w:r>
      <w:r w:rsidRPr="004764EA">
        <w:rPr>
          <w:rFonts w:ascii="Arial" w:hAnsi="Arial" w:cs="Arial"/>
          <w:lang w:eastAsia="ko-KR"/>
        </w:rPr>
        <w:t>:</w:t>
      </w:r>
    </w:p>
    <w:p w14:paraId="17C49D07" w14:textId="77777777" w:rsidR="00266186" w:rsidRPr="004764EA" w:rsidRDefault="00266186" w:rsidP="004764EA">
      <w:pPr>
        <w:spacing w:after="0"/>
        <w:rPr>
          <w:rFonts w:ascii="Arial" w:hAnsi="Arial" w:cs="Arial"/>
        </w:rPr>
      </w:pPr>
    </w:p>
    <w:p w14:paraId="1A8F4230" w14:textId="77777777" w:rsidR="004831FA" w:rsidRPr="0087760A" w:rsidRDefault="004831FA" w:rsidP="0087760A">
      <w:pPr>
        <w:pStyle w:val="ListParagraph"/>
        <w:numPr>
          <w:ilvl w:val="0"/>
          <w:numId w:val="20"/>
        </w:numPr>
        <w:ind w:left="714" w:hanging="357"/>
        <w:contextualSpacing w:val="0"/>
        <w:rPr>
          <w:rFonts w:ascii="Arial" w:hAnsi="Arial" w:cs="Arial"/>
        </w:rPr>
      </w:pPr>
      <w:r w:rsidRPr="0087760A">
        <w:rPr>
          <w:rFonts w:ascii="Arial" w:hAnsi="Arial" w:cs="Arial"/>
        </w:rPr>
        <w:t>More than two-thirds (67.1%) of male offenders were aged 18–39 years.</w:t>
      </w:r>
      <w:r w:rsidRPr="004764EA">
        <w:rPr>
          <w:vertAlign w:val="superscript"/>
          <w:lang w:eastAsia="ko-KR"/>
        </w:rPr>
        <w:endnoteReference w:id="20"/>
      </w:r>
    </w:p>
    <w:p w14:paraId="0D3B4B91" w14:textId="77777777" w:rsidR="0087760A" w:rsidRDefault="0087760A" w:rsidP="0087760A">
      <w:pPr>
        <w:spacing w:after="0"/>
        <w:rPr>
          <w:rFonts w:ascii="Arial" w:hAnsi="Arial" w:cs="Arial"/>
        </w:rPr>
      </w:pPr>
      <w:bookmarkStart w:id="17" w:name="_Hlk16501850"/>
      <w:bookmarkEnd w:id="16"/>
    </w:p>
    <w:p w14:paraId="04EAF159" w14:textId="77777777" w:rsidR="004831FA" w:rsidRDefault="004831FA" w:rsidP="0087760A">
      <w:pPr>
        <w:spacing w:after="0"/>
        <w:rPr>
          <w:rFonts w:ascii="Arial" w:hAnsi="Arial" w:cs="Arial"/>
        </w:rPr>
      </w:pPr>
      <w:r w:rsidRPr="004764EA">
        <w:rPr>
          <w:rFonts w:ascii="Arial" w:hAnsi="Arial" w:cs="Arial"/>
        </w:rPr>
        <w:t>Between 1 July 2006 and 30 June 2021, there were 375 domestic and family homicides in Queensland.</w:t>
      </w:r>
      <w:r w:rsidRPr="004764EA">
        <w:rPr>
          <w:rFonts w:ascii="Arial" w:hAnsi="Arial" w:cs="Arial"/>
          <w:vertAlign w:val="superscript"/>
        </w:rPr>
        <w:endnoteReference w:id="21"/>
      </w:r>
    </w:p>
    <w:p w14:paraId="0CFC8019" w14:textId="77777777" w:rsidR="00266186" w:rsidRPr="004764EA" w:rsidRDefault="00266186" w:rsidP="0087760A">
      <w:pPr>
        <w:spacing w:after="0"/>
        <w:rPr>
          <w:rFonts w:ascii="Arial" w:hAnsi="Arial" w:cs="Arial"/>
        </w:rPr>
      </w:pPr>
    </w:p>
    <w:p w14:paraId="4439A8DE" w14:textId="77777777" w:rsidR="004831FA" w:rsidRPr="004764EA" w:rsidRDefault="004831FA" w:rsidP="0087760A">
      <w:pPr>
        <w:numPr>
          <w:ilvl w:val="0"/>
          <w:numId w:val="20"/>
        </w:numPr>
        <w:rPr>
          <w:rFonts w:ascii="Arial" w:hAnsi="Arial" w:cs="Arial"/>
        </w:rPr>
      </w:pPr>
      <w:r w:rsidRPr="004764EA">
        <w:rPr>
          <w:rFonts w:ascii="Arial" w:hAnsi="Arial" w:cs="Arial"/>
        </w:rPr>
        <w:t xml:space="preserve">This included 346 women, men and children who were killed by a family member or by someone they were, or had been, in an intimate partner relationship with. An additional 29 were collateral homicides. </w:t>
      </w:r>
    </w:p>
    <w:p w14:paraId="731015B3" w14:textId="77777777" w:rsidR="004831FA" w:rsidRDefault="004831FA" w:rsidP="0087760A">
      <w:pPr>
        <w:numPr>
          <w:ilvl w:val="0"/>
          <w:numId w:val="20"/>
        </w:numPr>
        <w:rPr>
          <w:rFonts w:ascii="Arial" w:hAnsi="Arial" w:cs="Arial"/>
        </w:rPr>
      </w:pPr>
      <w:r w:rsidRPr="004764EA">
        <w:rPr>
          <w:rFonts w:ascii="Arial" w:hAnsi="Arial" w:cs="Arial"/>
        </w:rPr>
        <w:t xml:space="preserve">In 21.5% of cases (76 of 353) of all domestic and family homicide cases, the deceased identified as Aboriginal and Torres Strait Islander person. </w:t>
      </w:r>
    </w:p>
    <w:p w14:paraId="4DCAF88D" w14:textId="77777777" w:rsidR="00266186" w:rsidRPr="004764EA" w:rsidRDefault="00266186" w:rsidP="00266186">
      <w:pPr>
        <w:ind w:left="720"/>
        <w:rPr>
          <w:rFonts w:ascii="Arial" w:hAnsi="Arial" w:cs="Arial"/>
        </w:rPr>
      </w:pPr>
    </w:p>
    <w:bookmarkEnd w:id="3"/>
    <w:bookmarkEnd w:id="15"/>
    <w:bookmarkEnd w:id="17"/>
    <w:p w14:paraId="4B1D780D" w14:textId="77777777" w:rsidR="004831FA" w:rsidRPr="004764EA" w:rsidRDefault="004831FA" w:rsidP="0087760A">
      <w:pPr>
        <w:spacing w:after="0"/>
        <w:rPr>
          <w:rFonts w:ascii="Arial" w:hAnsi="Arial" w:cs="Arial"/>
        </w:rPr>
      </w:pPr>
      <w:r w:rsidRPr="004764EA">
        <w:rPr>
          <w:rFonts w:ascii="Arial" w:hAnsi="Arial" w:cs="Arial"/>
        </w:rPr>
        <w:t>There were 186 intimate partner homicides during the same period. Females were over three times more likely than males to be killed by an intimate partner, comprising 75.8% (141 of 186 cases) of intimate partner homicide victims.</w:t>
      </w:r>
      <w:r w:rsidRPr="004764EA">
        <w:rPr>
          <w:rFonts w:ascii="Arial" w:hAnsi="Arial" w:cs="Arial"/>
          <w:vertAlign w:val="superscript"/>
        </w:rPr>
        <w:endnoteReference w:id="22"/>
      </w:r>
      <w:r w:rsidRPr="004764EA">
        <w:rPr>
          <w:rFonts w:ascii="Arial" w:hAnsi="Arial" w:cs="Arial"/>
          <w:vertAlign w:val="superscript"/>
        </w:rPr>
        <w:t xml:space="preserve"> </w:t>
      </w:r>
    </w:p>
    <w:p w14:paraId="00E0183C" w14:textId="77777777" w:rsidR="0087760A" w:rsidRDefault="0087760A" w:rsidP="0087760A">
      <w:pPr>
        <w:spacing w:after="0"/>
        <w:rPr>
          <w:rFonts w:ascii="Arial" w:hAnsi="Arial" w:cs="Arial"/>
        </w:rPr>
      </w:pPr>
    </w:p>
    <w:p w14:paraId="449366A9" w14:textId="77777777" w:rsidR="004831FA" w:rsidRDefault="004831FA" w:rsidP="0087760A">
      <w:pPr>
        <w:spacing w:after="0"/>
        <w:rPr>
          <w:rFonts w:ascii="Arial" w:hAnsi="Arial" w:cs="Arial"/>
        </w:rPr>
      </w:pPr>
      <w:r w:rsidRPr="004764EA">
        <w:rPr>
          <w:rFonts w:ascii="Arial" w:hAnsi="Arial" w:cs="Arial"/>
        </w:rPr>
        <w:t>During this period (between 1 July 2006 and 30 June 2021)</w:t>
      </w:r>
      <w:r w:rsidRPr="004764EA">
        <w:rPr>
          <w:rFonts w:ascii="Arial" w:hAnsi="Arial" w:cs="Arial"/>
          <w:vertAlign w:val="superscript"/>
        </w:rPr>
        <w:endnoteReference w:id="23"/>
      </w:r>
      <w:r w:rsidRPr="004764EA">
        <w:rPr>
          <w:rFonts w:ascii="Arial" w:hAnsi="Arial" w:cs="Arial"/>
        </w:rPr>
        <w:t>:</w:t>
      </w:r>
    </w:p>
    <w:p w14:paraId="5E70CD3D" w14:textId="77777777" w:rsidR="00266186" w:rsidRPr="004764EA" w:rsidRDefault="00266186" w:rsidP="0087760A">
      <w:pPr>
        <w:spacing w:after="0"/>
        <w:rPr>
          <w:rFonts w:ascii="Arial" w:hAnsi="Arial" w:cs="Arial"/>
        </w:rPr>
      </w:pPr>
    </w:p>
    <w:p w14:paraId="65D6365C" w14:textId="77777777" w:rsidR="004831FA" w:rsidRPr="0087760A" w:rsidRDefault="004831FA" w:rsidP="0087760A">
      <w:pPr>
        <w:pStyle w:val="ListParagraph"/>
        <w:numPr>
          <w:ilvl w:val="0"/>
          <w:numId w:val="21"/>
        </w:numPr>
        <w:ind w:left="714" w:hanging="357"/>
        <w:contextualSpacing w:val="0"/>
        <w:rPr>
          <w:rFonts w:ascii="Arial" w:hAnsi="Arial" w:cs="Arial"/>
        </w:rPr>
      </w:pPr>
      <w:r w:rsidRPr="0087760A">
        <w:rPr>
          <w:rFonts w:ascii="Arial" w:hAnsi="Arial" w:cs="Arial"/>
        </w:rPr>
        <w:t xml:space="preserve">for all intimate partner homicide cases, males were the homicide offender in 78.5% (146 of 186) of cases and females were the homicide offender in 21.5% (40 of 186) of cases. </w:t>
      </w:r>
    </w:p>
    <w:p w14:paraId="65F066DF" w14:textId="77777777" w:rsidR="004831FA" w:rsidRPr="0087760A" w:rsidRDefault="004831FA" w:rsidP="0087760A">
      <w:pPr>
        <w:pStyle w:val="ListParagraph"/>
        <w:numPr>
          <w:ilvl w:val="0"/>
          <w:numId w:val="21"/>
        </w:numPr>
        <w:ind w:left="714" w:hanging="357"/>
        <w:contextualSpacing w:val="0"/>
        <w:rPr>
          <w:rFonts w:ascii="Arial" w:hAnsi="Arial" w:cs="Arial"/>
        </w:rPr>
      </w:pPr>
      <w:r w:rsidRPr="0087760A">
        <w:rPr>
          <w:rFonts w:ascii="Arial" w:hAnsi="Arial" w:cs="Arial"/>
        </w:rPr>
        <w:t>65.9% (93 of 141) of females killed within an intimate partner relationship were involved in an identifiable history of domestic and family violence. In 98.9% of these cases the female deceased was the primary victim of domestic and family violence.</w:t>
      </w:r>
    </w:p>
    <w:p w14:paraId="52A77817" w14:textId="77777777" w:rsidR="004831FA" w:rsidRPr="0087760A" w:rsidRDefault="004831FA" w:rsidP="0087760A">
      <w:pPr>
        <w:pStyle w:val="ListParagraph"/>
        <w:numPr>
          <w:ilvl w:val="0"/>
          <w:numId w:val="21"/>
        </w:numPr>
        <w:ind w:left="714" w:hanging="357"/>
        <w:contextualSpacing w:val="0"/>
        <w:rPr>
          <w:rFonts w:ascii="Arial" w:hAnsi="Arial" w:cs="Arial"/>
        </w:rPr>
      </w:pPr>
      <w:r w:rsidRPr="0087760A">
        <w:rPr>
          <w:rFonts w:ascii="Arial" w:hAnsi="Arial" w:cs="Arial"/>
        </w:rPr>
        <w:t xml:space="preserve">there were 30 intimate partner homicides involving a male deceased where a history of domestic and family violence was </w:t>
      </w:r>
      <w:r w:rsidRPr="0087760A">
        <w:rPr>
          <w:rFonts w:ascii="Arial" w:hAnsi="Arial" w:cs="Arial"/>
        </w:rPr>
        <w:lastRenderedPageBreak/>
        <w:t>able to be established. In 100.0% of these cases the male deceased was the primary perpetrator of the domestic and family violence.</w:t>
      </w:r>
    </w:p>
    <w:p w14:paraId="161F8D40" w14:textId="77AE52A2" w:rsidR="00266186" w:rsidRDefault="004831FA" w:rsidP="00A44403">
      <w:pPr>
        <w:pStyle w:val="ListParagraph"/>
        <w:numPr>
          <w:ilvl w:val="0"/>
          <w:numId w:val="21"/>
        </w:numPr>
        <w:ind w:left="714" w:hanging="357"/>
        <w:contextualSpacing w:val="0"/>
        <w:rPr>
          <w:rFonts w:ascii="Arial" w:hAnsi="Arial" w:cs="Arial"/>
        </w:rPr>
      </w:pPr>
      <w:r w:rsidRPr="00266186">
        <w:rPr>
          <w:rFonts w:ascii="Arial" w:hAnsi="Arial" w:cs="Arial"/>
        </w:rPr>
        <w:t>in just over one in five cases (20.3%, 35 of 172) of all intimate partner homicide cases, the deceased identified as Aboriginal and Torres Strait Islander.</w:t>
      </w:r>
    </w:p>
    <w:p w14:paraId="75A5036A" w14:textId="77777777" w:rsidR="00266186" w:rsidRPr="00266186" w:rsidRDefault="00266186" w:rsidP="00266186">
      <w:pPr>
        <w:pStyle w:val="ListParagraph"/>
        <w:ind w:left="714"/>
        <w:contextualSpacing w:val="0"/>
        <w:rPr>
          <w:rFonts w:ascii="Arial" w:hAnsi="Arial" w:cs="Arial"/>
        </w:rPr>
      </w:pPr>
    </w:p>
    <w:p w14:paraId="585F58FA" w14:textId="77777777" w:rsidR="004831FA" w:rsidRPr="004764EA" w:rsidRDefault="004831FA" w:rsidP="0087760A">
      <w:pPr>
        <w:spacing w:after="0"/>
        <w:rPr>
          <w:rFonts w:ascii="Arial" w:hAnsi="Arial" w:cs="Arial"/>
        </w:rPr>
      </w:pPr>
      <w:r w:rsidRPr="004764EA">
        <w:rPr>
          <w:rFonts w:ascii="Arial" w:hAnsi="Arial" w:cs="Arial"/>
        </w:rPr>
        <w:t>Of all Queensland clients seeking government-funded specialist homelessness services, due to domestic and family violence as a main reason, 77.1% were female in 2019–20 — nationally 77.2%.</w:t>
      </w:r>
      <w:r w:rsidRPr="004764EA">
        <w:rPr>
          <w:rFonts w:ascii="Arial" w:hAnsi="Arial" w:cs="Arial"/>
          <w:vertAlign w:val="superscript"/>
        </w:rPr>
        <w:endnoteReference w:id="24"/>
      </w:r>
    </w:p>
    <w:p w14:paraId="671406CE" w14:textId="77777777" w:rsidR="0087760A" w:rsidRDefault="0087760A" w:rsidP="0087760A">
      <w:pPr>
        <w:spacing w:after="0"/>
        <w:rPr>
          <w:rFonts w:ascii="Arial" w:hAnsi="Arial" w:cs="Arial"/>
        </w:rPr>
      </w:pPr>
    </w:p>
    <w:p w14:paraId="5CE55698" w14:textId="77777777" w:rsidR="004831FA" w:rsidRDefault="004831FA" w:rsidP="0087760A">
      <w:pPr>
        <w:spacing w:after="0"/>
        <w:rPr>
          <w:rFonts w:ascii="Arial" w:hAnsi="Arial" w:cs="Arial"/>
        </w:rPr>
      </w:pPr>
      <w:r w:rsidRPr="004764EA">
        <w:rPr>
          <w:rFonts w:ascii="Arial" w:hAnsi="Arial" w:cs="Arial"/>
        </w:rPr>
        <w:t>Females accounted for 68.8% of all alleged victims of elder abuse reported to the Elder Abuse Helpline in 2020–21.</w:t>
      </w:r>
      <w:r w:rsidRPr="004764EA">
        <w:rPr>
          <w:rFonts w:ascii="Arial" w:hAnsi="Arial" w:cs="Arial"/>
          <w:vertAlign w:val="superscript"/>
        </w:rPr>
        <w:endnoteReference w:id="25"/>
      </w:r>
      <w:r w:rsidRPr="004764EA">
        <w:rPr>
          <w:rFonts w:ascii="Arial" w:hAnsi="Arial" w:cs="Arial"/>
          <w:vertAlign w:val="superscript"/>
        </w:rPr>
        <w:t>,</w:t>
      </w:r>
      <w:r w:rsidRPr="004764EA">
        <w:rPr>
          <w:rFonts w:ascii="Arial" w:hAnsi="Arial" w:cs="Arial"/>
          <w:vertAlign w:val="superscript"/>
        </w:rPr>
        <w:endnoteReference w:id="26"/>
      </w:r>
      <w:r w:rsidRPr="004764EA">
        <w:rPr>
          <w:rFonts w:ascii="Arial" w:hAnsi="Arial" w:cs="Arial"/>
        </w:rPr>
        <w:t xml:space="preserve"> </w:t>
      </w:r>
    </w:p>
    <w:p w14:paraId="065603FA" w14:textId="77777777" w:rsidR="0087760A" w:rsidRPr="004764EA" w:rsidRDefault="0087760A" w:rsidP="0087760A">
      <w:pPr>
        <w:spacing w:after="0"/>
        <w:rPr>
          <w:rFonts w:ascii="Arial" w:hAnsi="Arial" w:cs="Arial"/>
        </w:rPr>
      </w:pPr>
    </w:p>
    <w:p w14:paraId="6537F503" w14:textId="77777777" w:rsidR="004831FA" w:rsidRDefault="004831FA" w:rsidP="0087760A">
      <w:pPr>
        <w:pStyle w:val="Heading3"/>
      </w:pPr>
      <w:r w:rsidRPr="004764EA">
        <w:t xml:space="preserve">Discrimination and other forms of violence </w:t>
      </w:r>
    </w:p>
    <w:p w14:paraId="2CE339F4" w14:textId="77777777" w:rsidR="0087760A" w:rsidRPr="0087760A" w:rsidRDefault="0087760A" w:rsidP="0087760A"/>
    <w:p w14:paraId="2EBF4E3B" w14:textId="77777777" w:rsidR="004831FA" w:rsidRPr="004764EA" w:rsidRDefault="004831FA" w:rsidP="00AE0B4E">
      <w:pPr>
        <w:spacing w:after="0"/>
        <w:rPr>
          <w:rFonts w:ascii="Arial" w:hAnsi="Arial" w:cs="Arial"/>
        </w:rPr>
      </w:pPr>
      <w:r w:rsidRPr="004764EA">
        <w:rPr>
          <w:rFonts w:ascii="Arial" w:hAnsi="Arial" w:cs="Arial"/>
        </w:rPr>
        <w:t>Of 698 complaints accepted and dealt with by Queensland’s Human Rights Commission Queensland in 2020</w:t>
      </w:r>
      <w:r w:rsidRPr="004764EA">
        <w:rPr>
          <w:rFonts w:ascii="Arial" w:hAnsi="Arial" w:cs="Arial"/>
          <w:lang w:eastAsia="ko-KR"/>
        </w:rPr>
        <w:t>–21</w:t>
      </w:r>
      <w:r w:rsidRPr="004764EA">
        <w:rPr>
          <w:rFonts w:ascii="Arial" w:hAnsi="Arial" w:cs="Arial"/>
        </w:rPr>
        <w:t>, discrimination on the basis of pregnancy accounted for 11 (or 1.6%) complaints.</w:t>
      </w:r>
      <w:r w:rsidRPr="004764EA">
        <w:rPr>
          <w:rFonts w:ascii="Arial" w:hAnsi="Arial" w:cs="Arial"/>
          <w:vertAlign w:val="superscript"/>
        </w:rPr>
        <w:endnoteReference w:id="27"/>
      </w:r>
      <w:r w:rsidRPr="004764EA">
        <w:rPr>
          <w:rFonts w:ascii="Arial" w:hAnsi="Arial" w:cs="Arial"/>
        </w:rPr>
        <w:t xml:space="preserve"> </w:t>
      </w:r>
    </w:p>
    <w:p w14:paraId="610531B0" w14:textId="77777777" w:rsidR="00AE0B4E" w:rsidRDefault="00AE0B4E" w:rsidP="00AE0B4E">
      <w:pPr>
        <w:spacing w:after="0"/>
        <w:rPr>
          <w:rFonts w:ascii="Arial" w:hAnsi="Arial" w:cs="Arial"/>
        </w:rPr>
      </w:pPr>
    </w:p>
    <w:p w14:paraId="7C28F49D" w14:textId="77777777" w:rsidR="004831FA" w:rsidRDefault="004831FA" w:rsidP="00AE0B4E">
      <w:pPr>
        <w:spacing w:after="0"/>
        <w:rPr>
          <w:rFonts w:ascii="Arial" w:hAnsi="Arial" w:cs="Arial"/>
        </w:rPr>
      </w:pPr>
      <w:r w:rsidRPr="004764EA">
        <w:rPr>
          <w:rFonts w:ascii="Arial" w:hAnsi="Arial" w:cs="Arial"/>
        </w:rPr>
        <w:t>Australia provides support services for trafficked people</w:t>
      </w:r>
      <w:r w:rsidRPr="004764EA">
        <w:rPr>
          <w:rFonts w:ascii="Arial" w:hAnsi="Arial" w:cs="Arial"/>
          <w:vertAlign w:val="superscript"/>
        </w:rPr>
        <w:endnoteReference w:id="28"/>
      </w:r>
      <w:r w:rsidRPr="004764EA">
        <w:rPr>
          <w:rFonts w:ascii="Arial" w:hAnsi="Arial" w:cs="Arial"/>
        </w:rPr>
        <w:t xml:space="preserve"> through the Support Program. Females comprised</w:t>
      </w:r>
      <w:r w:rsidRPr="004764EA">
        <w:rPr>
          <w:rFonts w:ascii="Arial" w:hAnsi="Arial" w:cs="Arial"/>
          <w:vertAlign w:val="superscript"/>
        </w:rPr>
        <w:endnoteReference w:id="29"/>
      </w:r>
      <w:r w:rsidRPr="004764EA">
        <w:rPr>
          <w:rFonts w:ascii="Arial" w:hAnsi="Arial" w:cs="Arial"/>
        </w:rPr>
        <w:t>:</w:t>
      </w:r>
    </w:p>
    <w:p w14:paraId="5680EF5E" w14:textId="77777777" w:rsidR="00266186" w:rsidRPr="004764EA" w:rsidRDefault="00266186" w:rsidP="00AE0B4E">
      <w:pPr>
        <w:spacing w:after="0"/>
        <w:rPr>
          <w:rFonts w:ascii="Arial" w:hAnsi="Arial" w:cs="Arial"/>
        </w:rPr>
      </w:pPr>
    </w:p>
    <w:p w14:paraId="4A3D1A4E" w14:textId="77777777" w:rsidR="004831FA" w:rsidRPr="00AE0B4E" w:rsidRDefault="004831FA" w:rsidP="00266186">
      <w:pPr>
        <w:pStyle w:val="ListParagraph"/>
        <w:numPr>
          <w:ilvl w:val="0"/>
          <w:numId w:val="22"/>
        </w:numPr>
        <w:ind w:left="714" w:hanging="357"/>
        <w:contextualSpacing w:val="0"/>
        <w:rPr>
          <w:rFonts w:ascii="Arial" w:hAnsi="Arial" w:cs="Arial"/>
          <w:lang w:eastAsia="ko-KR"/>
        </w:rPr>
      </w:pPr>
      <w:r w:rsidRPr="00AE0B4E">
        <w:rPr>
          <w:rFonts w:ascii="Arial" w:hAnsi="Arial" w:cs="Arial"/>
          <w:lang w:eastAsia="ko-KR"/>
        </w:rPr>
        <w:t>76.3% of the total 80 clients who were on the Support Program in 2015–16</w:t>
      </w:r>
    </w:p>
    <w:p w14:paraId="2526F223" w14:textId="2B6BDEB6" w:rsidR="004831FA" w:rsidRPr="00AE0B4E" w:rsidRDefault="004831FA" w:rsidP="00266186">
      <w:pPr>
        <w:pStyle w:val="ListParagraph"/>
        <w:numPr>
          <w:ilvl w:val="0"/>
          <w:numId w:val="22"/>
        </w:numPr>
        <w:ind w:left="714" w:hanging="357"/>
        <w:contextualSpacing w:val="0"/>
        <w:rPr>
          <w:rFonts w:ascii="Arial" w:hAnsi="Arial" w:cs="Arial"/>
          <w:lang w:eastAsia="ko-KR"/>
        </w:rPr>
        <w:sectPr w:rsidR="004831FA" w:rsidRPr="00AE0B4E" w:rsidSect="00E7640B">
          <w:endnotePr>
            <w:numFmt w:val="decimal"/>
          </w:endnotePr>
          <w:type w:val="continuous"/>
          <w:pgSz w:w="11900" w:h="16840"/>
          <w:pgMar w:top="1843" w:right="1127" w:bottom="1440" w:left="1276" w:header="708" w:footer="708" w:gutter="0"/>
          <w:cols w:num="2" w:space="708"/>
          <w:titlePg/>
          <w:docGrid w:linePitch="360"/>
        </w:sectPr>
      </w:pPr>
      <w:r w:rsidRPr="00AE0B4E">
        <w:rPr>
          <w:rFonts w:ascii="Arial" w:hAnsi="Arial" w:cs="Arial"/>
          <w:lang w:eastAsia="ko-KR"/>
        </w:rPr>
        <w:t>all clients supported through the Support Program due to exploitation in sex industry (in 2014–15 and 2015–16) a</w:t>
      </w:r>
      <w:r w:rsidR="00033664">
        <w:rPr>
          <w:rFonts w:ascii="Arial" w:hAnsi="Arial" w:cs="Arial"/>
          <w:lang w:eastAsia="ko-KR"/>
        </w:rPr>
        <w:t>nd forced marriage (in 2014–15)</w:t>
      </w:r>
      <w:r w:rsidR="00266186">
        <w:rPr>
          <w:rFonts w:ascii="Arial" w:hAnsi="Arial" w:cs="Arial"/>
          <w:lang w:eastAsia="ko-KR"/>
        </w:rPr>
        <w:t>.</w:t>
      </w:r>
    </w:p>
    <w:p w14:paraId="3337745F" w14:textId="77777777" w:rsidR="00456A95" w:rsidRPr="00033664" w:rsidRDefault="00456A95" w:rsidP="008218AE">
      <w:pPr>
        <w:pStyle w:val="Heading1"/>
        <w:rPr>
          <w:rFonts w:ascii="Arial" w:hAnsi="Arial" w:cs="Arial"/>
        </w:rPr>
      </w:pPr>
      <w:bookmarkStart w:id="18" w:name="_GoBack"/>
      <w:bookmarkEnd w:id="18"/>
    </w:p>
    <w:sectPr w:rsidR="00456A95" w:rsidRPr="00033664" w:rsidSect="00987FB2">
      <w:headerReference w:type="even" r:id="rId15"/>
      <w:headerReference w:type="default" r:id="rId16"/>
      <w:headerReference w:type="first" r:id="rId17"/>
      <w:pgSz w:w="11900" w:h="16840"/>
      <w:pgMar w:top="1843" w:right="1127"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63880" w14:textId="77777777" w:rsidR="004831FA" w:rsidRDefault="004831FA" w:rsidP="00456A95">
      <w:r>
        <w:separator/>
      </w:r>
    </w:p>
  </w:endnote>
  <w:endnote w:type="continuationSeparator" w:id="0">
    <w:p w14:paraId="70228760" w14:textId="77777777" w:rsidR="004831FA" w:rsidRDefault="004831FA" w:rsidP="00456A95">
      <w:r>
        <w:continuationSeparator/>
      </w:r>
    </w:p>
  </w:endnote>
  <w:endnote w:type="continuationNotice" w:id="1">
    <w:p w14:paraId="444B4028" w14:textId="77777777" w:rsidR="004831FA" w:rsidRDefault="004831FA">
      <w:pPr>
        <w:spacing w:after="0"/>
      </w:pPr>
    </w:p>
  </w:endnote>
  <w:endnote w:id="2">
    <w:p w14:paraId="179C502A"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Includes being beaten, pushed, grabbed, shoved, slapped, hit with an open hand or fist, kicked, bitten, choked, stabbed, shot, burnt, being hit with something such as a bat or being dragged or hit deliberately by a vehicle. Includes assault that occurred while the person was at work. Excludes incidents that occurred during the course of play on a sporting field or </w:t>
      </w:r>
      <w:proofErr w:type="spellStart"/>
      <w:r w:rsidRPr="006B634E">
        <w:rPr>
          <w:rFonts w:cs="Arial"/>
          <w:sz w:val="18"/>
          <w:szCs w:val="18"/>
          <w:lang w:eastAsia="ko-KR"/>
        </w:rPr>
        <w:t>organised</w:t>
      </w:r>
      <w:proofErr w:type="spellEnd"/>
      <w:r w:rsidRPr="006B634E">
        <w:rPr>
          <w:rFonts w:cs="Arial"/>
          <w:sz w:val="18"/>
          <w:szCs w:val="18"/>
          <w:lang w:eastAsia="ko-KR"/>
        </w:rPr>
        <w:t xml:space="preserve"> sport, verbal abuse, incidents where the person did not encounter the offender face-to-face, and incidents of sexual assault or threatened sexual assault which also involved physical assault.</w:t>
      </w:r>
    </w:p>
  </w:endnote>
  <w:endnote w:id="3">
    <w:p w14:paraId="62BC1241" w14:textId="77777777" w:rsidR="004831FA" w:rsidRPr="006B634E" w:rsidRDefault="004831FA" w:rsidP="004831FA">
      <w:pPr>
        <w:pStyle w:val="EndnoteText"/>
        <w:spacing w:after="40"/>
        <w:ind w:left="227" w:hanging="227"/>
        <w:rPr>
          <w:rFonts w:cs="Arial"/>
          <w:sz w:val="18"/>
          <w:szCs w:val="18"/>
          <w:highlight w:val="yellow"/>
        </w:rPr>
      </w:pPr>
      <w:r w:rsidRPr="006B634E">
        <w:rPr>
          <w:rStyle w:val="EndnoteReference"/>
          <w:rFonts w:cs="Arial"/>
          <w:sz w:val="18"/>
          <w:szCs w:val="18"/>
        </w:rPr>
        <w:endnoteRef/>
      </w:r>
      <w:r w:rsidRPr="006B634E">
        <w:rPr>
          <w:rFonts w:cs="Arial"/>
          <w:sz w:val="18"/>
          <w:szCs w:val="18"/>
        </w:rPr>
        <w:t xml:space="preserve"> </w:t>
      </w:r>
      <w:r>
        <w:rPr>
          <w:rFonts w:cs="Arial"/>
          <w:sz w:val="18"/>
          <w:szCs w:val="18"/>
        </w:rPr>
        <w:t>V</w:t>
      </w:r>
      <w:r w:rsidRPr="006B634E">
        <w:rPr>
          <w:rFonts w:cs="Arial"/>
          <w:sz w:val="18"/>
          <w:szCs w:val="18"/>
        </w:rPr>
        <w:t>erbal, written and/or physical threat to inflict physical harm where the person being threatened believed the threat was likely and able to be carried out. Threatened assault may occur face-to-face or via non</w:t>
      </w:r>
      <w:r>
        <w:rPr>
          <w:rFonts w:cs="Arial"/>
          <w:sz w:val="18"/>
          <w:szCs w:val="18"/>
        </w:rPr>
        <w:t>-</w:t>
      </w:r>
      <w:r w:rsidRPr="006B634E">
        <w:rPr>
          <w:rFonts w:cs="Arial"/>
          <w:sz w:val="18"/>
          <w:szCs w:val="18"/>
        </w:rPr>
        <w:t>face-to-face methods (such as SMS, email or over the phone). Includes any threat or attempt to strike the person which could cause pain; situations where a gun or other weapon was left in an obvious place (including fake or toy guns/weapons where the threatened person thought it was real) or if the person knew the perpetrator had access to a gun (including toy guns, starter pistol, etc.). Also includes incidents where the person was threatened in their line of work. Excludes any incident of name calling or swearing which did not involve a physical threat, and threats that resulted in an actual assault.</w:t>
      </w:r>
    </w:p>
  </w:endnote>
  <w:endnote w:id="4">
    <w:p w14:paraId="64152DE3"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Any verbal and/or physical threat to inflict physical harm, made face-to-face, where the person being threatened believed the threat was likely and able to be carried out. Excludes any incident where the person being threatened did not encounter the offender in person (e.g. threats made via telephone, text message, e-mail, in writing or through social media).</w:t>
      </w:r>
    </w:p>
  </w:endnote>
  <w:endnote w:id="5">
    <w:p w14:paraId="1B8E5B59"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Any threat to inflict physical harm where the person being threatened believed the threat was likely and able to be carried out, and where the victim did not encounter the offender face-to-face (e.g. via telephone, text message, e-mail, in writing or through social media).</w:t>
      </w:r>
    </w:p>
  </w:endnote>
  <w:endnote w:id="6">
    <w:p w14:paraId="3F531EC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Bureau of Statistics, 20</w:t>
      </w:r>
      <w:r>
        <w:rPr>
          <w:rFonts w:cs="Arial"/>
          <w:sz w:val="18"/>
          <w:szCs w:val="18"/>
          <w:lang w:eastAsia="ko-KR"/>
        </w:rPr>
        <w:t>21</w:t>
      </w:r>
      <w:r w:rsidRPr="006B634E">
        <w:rPr>
          <w:rFonts w:cs="Arial"/>
          <w:sz w:val="18"/>
          <w:szCs w:val="18"/>
          <w:lang w:eastAsia="ko-KR"/>
        </w:rPr>
        <w:t xml:space="preserve">, </w:t>
      </w:r>
      <w:r w:rsidRPr="006B634E">
        <w:rPr>
          <w:rFonts w:cs="Arial"/>
          <w:i/>
          <w:sz w:val="18"/>
          <w:szCs w:val="18"/>
          <w:lang w:eastAsia="ko-KR"/>
        </w:rPr>
        <w:t xml:space="preserve">Crime </w:t>
      </w:r>
      <w:proofErr w:type="spellStart"/>
      <w:r w:rsidRPr="006B634E">
        <w:rPr>
          <w:rFonts w:cs="Arial"/>
          <w:i/>
          <w:sz w:val="18"/>
          <w:szCs w:val="18"/>
          <w:lang w:eastAsia="ko-KR"/>
        </w:rPr>
        <w:t>victimisation</w:t>
      </w:r>
      <w:proofErr w:type="spellEnd"/>
      <w:r w:rsidRPr="006B634E">
        <w:rPr>
          <w:rFonts w:cs="Arial"/>
          <w:i/>
          <w:sz w:val="18"/>
          <w:szCs w:val="18"/>
          <w:lang w:eastAsia="ko-KR"/>
        </w:rPr>
        <w:t>, Australia, 201</w:t>
      </w:r>
      <w:r>
        <w:rPr>
          <w:rFonts w:cs="Arial"/>
          <w:i/>
          <w:sz w:val="18"/>
          <w:szCs w:val="18"/>
          <w:lang w:eastAsia="ko-KR"/>
        </w:rPr>
        <w:t>9</w:t>
      </w:r>
      <w:r w:rsidRPr="008E4F7E">
        <w:rPr>
          <w:rFonts w:cs="Arial"/>
          <w:i/>
          <w:iCs/>
          <w:sz w:val="18"/>
          <w:szCs w:val="18"/>
          <w:lang w:eastAsia="ko-KR"/>
        </w:rPr>
        <w:t>–</w:t>
      </w:r>
      <w:r>
        <w:rPr>
          <w:rFonts w:cs="Arial"/>
          <w:i/>
          <w:iCs/>
          <w:sz w:val="18"/>
          <w:szCs w:val="18"/>
          <w:lang w:eastAsia="ko-KR"/>
        </w:rPr>
        <w:t>20</w:t>
      </w:r>
      <w:r w:rsidRPr="006B634E">
        <w:rPr>
          <w:rFonts w:cs="Arial"/>
          <w:sz w:val="18"/>
          <w:szCs w:val="18"/>
          <w:lang w:eastAsia="ko-KR"/>
        </w:rPr>
        <w:t>, ‘Populations, Table 2</w:t>
      </w:r>
      <w:r>
        <w:rPr>
          <w:rFonts w:cs="Arial"/>
          <w:sz w:val="18"/>
          <w:szCs w:val="18"/>
          <w:lang w:eastAsia="ko-KR"/>
        </w:rPr>
        <w:t>7</w:t>
      </w:r>
      <w:r w:rsidRPr="006B634E">
        <w:rPr>
          <w:rFonts w:cs="Arial"/>
          <w:sz w:val="18"/>
          <w:szCs w:val="18"/>
          <w:lang w:eastAsia="ko-KR"/>
        </w:rPr>
        <w:t xml:space="preserve"> Populations, by states and territories’, cat. no. 4530.0.</w:t>
      </w:r>
    </w:p>
  </w:endnote>
  <w:endnote w:id="7">
    <w:p w14:paraId="72D18486" w14:textId="77777777" w:rsidR="004831FA" w:rsidRPr="006B634E" w:rsidRDefault="004831FA" w:rsidP="004831FA">
      <w:pPr>
        <w:pStyle w:val="EndnoteText"/>
        <w:spacing w:after="40"/>
        <w:ind w:left="227" w:hanging="227"/>
        <w:rPr>
          <w:rFonts w:cs="Arial"/>
          <w:sz w:val="18"/>
          <w:szCs w:val="18"/>
          <w:highlight w:val="yellow"/>
        </w:rPr>
      </w:pPr>
      <w:r w:rsidRPr="006B634E">
        <w:rPr>
          <w:rStyle w:val="EndnoteReference"/>
          <w:rFonts w:cs="Arial"/>
          <w:sz w:val="18"/>
          <w:szCs w:val="18"/>
        </w:rPr>
        <w:endnoteRef/>
      </w:r>
      <w:r w:rsidRPr="006B634E">
        <w:rPr>
          <w:rFonts w:cs="Arial"/>
          <w:sz w:val="18"/>
          <w:szCs w:val="18"/>
        </w:rPr>
        <w:t xml:space="preserve"> Australian Bureau of Statistics, 201</w:t>
      </w:r>
      <w:r>
        <w:rPr>
          <w:rFonts w:cs="Arial"/>
          <w:sz w:val="18"/>
          <w:szCs w:val="18"/>
        </w:rPr>
        <w:t>7</w:t>
      </w:r>
      <w:r w:rsidRPr="006B634E">
        <w:rPr>
          <w:rFonts w:cs="Arial"/>
          <w:sz w:val="18"/>
          <w:szCs w:val="18"/>
        </w:rPr>
        <w:t xml:space="preserve">, </w:t>
      </w:r>
      <w:r w:rsidRPr="001F1782">
        <w:rPr>
          <w:rFonts w:cs="Arial"/>
          <w:i/>
          <w:sz w:val="18"/>
          <w:szCs w:val="18"/>
        </w:rPr>
        <w:t>Personal Safety, Australia</w:t>
      </w:r>
      <w:r w:rsidRPr="006B634E">
        <w:rPr>
          <w:rFonts w:cs="Arial"/>
          <w:i/>
          <w:sz w:val="18"/>
          <w:szCs w:val="18"/>
        </w:rPr>
        <w:t>, 201</w:t>
      </w:r>
      <w:r>
        <w:rPr>
          <w:rFonts w:cs="Arial"/>
          <w:i/>
          <w:sz w:val="18"/>
          <w:szCs w:val="18"/>
        </w:rPr>
        <w:t>6</w:t>
      </w:r>
      <w:r w:rsidRPr="006B634E">
        <w:rPr>
          <w:rFonts w:cs="Arial"/>
          <w:sz w:val="18"/>
          <w:szCs w:val="18"/>
        </w:rPr>
        <w:t>, ‘</w:t>
      </w:r>
      <w:r>
        <w:rPr>
          <w:rFonts w:cs="Arial"/>
          <w:sz w:val="18"/>
          <w:szCs w:val="18"/>
        </w:rPr>
        <w:t>Queensland, Table 6.1 Feelings of general safety in the last 12 months, By sex of respondent</w:t>
      </w:r>
      <w:r w:rsidRPr="006B634E">
        <w:rPr>
          <w:rFonts w:cs="Arial"/>
          <w:sz w:val="18"/>
          <w:szCs w:val="18"/>
        </w:rPr>
        <w:t xml:space="preserve">’, cat. no. </w:t>
      </w:r>
      <w:r>
        <w:rPr>
          <w:rFonts w:cs="Arial"/>
          <w:sz w:val="18"/>
          <w:szCs w:val="18"/>
        </w:rPr>
        <w:t>4906</w:t>
      </w:r>
      <w:r w:rsidRPr="006B634E">
        <w:rPr>
          <w:rFonts w:cs="Arial"/>
          <w:sz w:val="18"/>
          <w:szCs w:val="18"/>
        </w:rPr>
        <w:t xml:space="preserve">.0. </w:t>
      </w:r>
    </w:p>
  </w:endnote>
  <w:endnote w:id="8">
    <w:p w14:paraId="6AD5F1A7"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rPr>
        <w:t>ibid</w:t>
      </w:r>
      <w:r w:rsidRPr="006B634E">
        <w:rPr>
          <w:rFonts w:cs="Arial"/>
          <w:sz w:val="18"/>
          <w:szCs w:val="18"/>
        </w:rPr>
        <w:t xml:space="preserve">. </w:t>
      </w:r>
    </w:p>
  </w:endnote>
  <w:endnote w:id="9">
    <w:p w14:paraId="2CA47FF1"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E27EA0">
        <w:rPr>
          <w:rFonts w:cs="Arial"/>
          <w:sz w:val="18"/>
          <w:szCs w:val="18"/>
          <w:lang w:eastAsia="ko-KR"/>
        </w:rPr>
        <w:t>Queensland Police Service, data current as at July 20</w:t>
      </w:r>
      <w:r>
        <w:rPr>
          <w:rFonts w:cs="Arial"/>
          <w:sz w:val="18"/>
          <w:szCs w:val="18"/>
          <w:lang w:eastAsia="ko-KR"/>
        </w:rPr>
        <w:t>21</w:t>
      </w:r>
      <w:r w:rsidRPr="00E27EA0">
        <w:rPr>
          <w:rFonts w:cs="Arial"/>
          <w:sz w:val="18"/>
          <w:szCs w:val="18"/>
          <w:lang w:eastAsia="ko-KR"/>
        </w:rPr>
        <w:t>.</w:t>
      </w:r>
    </w:p>
  </w:endnote>
  <w:endnote w:id="10">
    <w:p w14:paraId="3DCD0629"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1">
    <w:p w14:paraId="7D7222EA"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2">
    <w:p w14:paraId="1EB26AEA"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3">
    <w:p w14:paraId="3DBC48E2"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Pr>
          <w:rFonts w:cs="Arial"/>
          <w:sz w:val="18"/>
          <w:szCs w:val="18"/>
          <w:lang w:eastAsia="ko-KR"/>
        </w:rPr>
        <w:t xml:space="preserve"> </w:t>
      </w:r>
      <w:r w:rsidRPr="006B634E">
        <w:rPr>
          <w:rFonts w:cs="Arial"/>
          <w:i/>
          <w:sz w:val="18"/>
          <w:szCs w:val="18"/>
          <w:lang w:eastAsia="ko-KR"/>
        </w:rPr>
        <w:t>ibid</w:t>
      </w:r>
      <w:r w:rsidRPr="006B634E">
        <w:rPr>
          <w:rFonts w:cs="Arial"/>
          <w:sz w:val="18"/>
          <w:szCs w:val="18"/>
          <w:lang w:eastAsia="ko-KR"/>
        </w:rPr>
        <w:t>.</w:t>
      </w:r>
    </w:p>
  </w:endnote>
  <w:endnote w:id="14">
    <w:p w14:paraId="7B44D094"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5">
    <w:p w14:paraId="1A02ACBD"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6">
    <w:p w14:paraId="73A98295" w14:textId="77777777" w:rsidR="004831FA" w:rsidRPr="00D76152" w:rsidRDefault="004831FA" w:rsidP="004831FA">
      <w:pPr>
        <w:pStyle w:val="EndnoteText"/>
        <w:spacing w:after="40"/>
        <w:rPr>
          <w:lang w:val="en-AU"/>
        </w:rPr>
      </w:pPr>
      <w:r w:rsidRPr="00D76152">
        <w:rPr>
          <w:rStyle w:val="EndnoteReference"/>
          <w:sz w:val="18"/>
          <w:szCs w:val="18"/>
        </w:rPr>
        <w:endnoteRef/>
      </w:r>
      <w:r w:rsidRPr="00D76152">
        <w:rPr>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7">
    <w:p w14:paraId="4903899C"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8">
    <w:p w14:paraId="27C30CB3"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9">
    <w:p w14:paraId="00CAFF81"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20">
    <w:p w14:paraId="06B8AE7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21">
    <w:p w14:paraId="760AB4D8"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8C7224">
        <w:rPr>
          <w:rFonts w:cs="Arial"/>
          <w:i/>
          <w:sz w:val="18"/>
          <w:szCs w:val="18"/>
        </w:rPr>
        <w:t>i</w:t>
      </w:r>
      <w:r w:rsidRPr="001310FA">
        <w:rPr>
          <w:rFonts w:cs="Arial"/>
          <w:i/>
          <w:sz w:val="18"/>
          <w:szCs w:val="18"/>
          <w:lang w:eastAsia="ko-KR"/>
        </w:rPr>
        <w:t>bid</w:t>
      </w:r>
      <w:r>
        <w:rPr>
          <w:rFonts w:cs="Arial"/>
          <w:i/>
          <w:sz w:val="18"/>
          <w:szCs w:val="18"/>
          <w:lang w:eastAsia="ko-KR"/>
        </w:rPr>
        <w:t>.</w:t>
      </w:r>
    </w:p>
  </w:endnote>
  <w:endnote w:id="22">
    <w:p w14:paraId="13C8BA18"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Pr>
          <w:rFonts w:cs="Arial"/>
          <w:sz w:val="18"/>
          <w:szCs w:val="18"/>
        </w:rPr>
        <w:t xml:space="preserve">Coroners Court of </w:t>
      </w:r>
      <w:r w:rsidRPr="00995ACE">
        <w:rPr>
          <w:rFonts w:cs="Arial"/>
          <w:sz w:val="18"/>
          <w:szCs w:val="18"/>
          <w:lang w:eastAsia="ko-KR"/>
        </w:rPr>
        <w:t xml:space="preserve">Queensland, Queensland domestic and family homicide statistical </w:t>
      </w:r>
      <w:r>
        <w:rPr>
          <w:rFonts w:cs="Arial"/>
          <w:sz w:val="18"/>
          <w:szCs w:val="18"/>
          <w:lang w:eastAsia="ko-KR"/>
        </w:rPr>
        <w:t>database</w:t>
      </w:r>
      <w:r w:rsidRPr="00995ACE">
        <w:rPr>
          <w:rFonts w:cs="Arial"/>
          <w:sz w:val="18"/>
          <w:szCs w:val="18"/>
          <w:lang w:eastAsia="ko-KR"/>
        </w:rPr>
        <w:t>, unpublished data</w:t>
      </w:r>
      <w:r>
        <w:rPr>
          <w:rFonts w:cs="Arial"/>
          <w:sz w:val="18"/>
          <w:szCs w:val="18"/>
          <w:lang w:eastAsia="ko-KR"/>
        </w:rPr>
        <w:t>. Data is preliminary and subject to change.</w:t>
      </w:r>
    </w:p>
  </w:endnote>
  <w:endnote w:id="23">
    <w:p w14:paraId="1697F114"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8C7224">
        <w:rPr>
          <w:rFonts w:cs="Arial"/>
          <w:i/>
          <w:sz w:val="18"/>
          <w:szCs w:val="18"/>
        </w:rPr>
        <w:t>i</w:t>
      </w:r>
      <w:r w:rsidRPr="001310FA">
        <w:rPr>
          <w:rFonts w:cs="Arial"/>
          <w:i/>
          <w:sz w:val="18"/>
          <w:szCs w:val="18"/>
          <w:lang w:eastAsia="ko-KR"/>
        </w:rPr>
        <w:t>bid</w:t>
      </w:r>
      <w:r>
        <w:rPr>
          <w:rFonts w:cs="Arial"/>
          <w:i/>
          <w:sz w:val="18"/>
          <w:szCs w:val="18"/>
          <w:lang w:eastAsia="ko-KR"/>
        </w:rPr>
        <w:t>.</w:t>
      </w:r>
    </w:p>
  </w:endnote>
  <w:endnote w:id="24">
    <w:p w14:paraId="5E08553F"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Institute of Health and Welfare, 20</w:t>
      </w:r>
      <w:r>
        <w:rPr>
          <w:rFonts w:cs="Arial"/>
          <w:sz w:val="18"/>
          <w:szCs w:val="18"/>
          <w:lang w:eastAsia="ko-KR"/>
        </w:rPr>
        <w:t>21</w:t>
      </w:r>
      <w:r w:rsidRPr="006B634E">
        <w:rPr>
          <w:rFonts w:cs="Arial"/>
          <w:sz w:val="18"/>
          <w:szCs w:val="18"/>
          <w:lang w:eastAsia="ko-KR"/>
        </w:rPr>
        <w:t xml:space="preserve">, </w:t>
      </w:r>
      <w:r w:rsidRPr="006B634E">
        <w:rPr>
          <w:rFonts w:cs="Arial"/>
          <w:i/>
          <w:iCs/>
          <w:sz w:val="18"/>
          <w:szCs w:val="18"/>
          <w:lang w:eastAsia="ko-KR"/>
        </w:rPr>
        <w:t>Specialist homelessness services 201</w:t>
      </w:r>
      <w:r>
        <w:rPr>
          <w:rFonts w:cs="Arial"/>
          <w:i/>
          <w:iCs/>
          <w:sz w:val="18"/>
          <w:szCs w:val="18"/>
          <w:lang w:eastAsia="ko-KR"/>
        </w:rPr>
        <w:t>9</w:t>
      </w:r>
      <w:r w:rsidRPr="008E4F7E">
        <w:rPr>
          <w:rFonts w:cs="Arial"/>
          <w:i/>
          <w:iCs/>
          <w:sz w:val="18"/>
          <w:szCs w:val="18"/>
          <w:lang w:eastAsia="ko-KR"/>
        </w:rPr>
        <w:t>–</w:t>
      </w:r>
      <w:r>
        <w:rPr>
          <w:rFonts w:cs="Arial"/>
          <w:i/>
          <w:iCs/>
          <w:sz w:val="18"/>
          <w:szCs w:val="18"/>
          <w:lang w:eastAsia="ko-KR"/>
        </w:rPr>
        <w:t>20</w:t>
      </w:r>
      <w:r w:rsidRPr="006B634E">
        <w:rPr>
          <w:rFonts w:cs="Arial"/>
          <w:i/>
          <w:iCs/>
          <w:sz w:val="18"/>
          <w:szCs w:val="18"/>
          <w:lang w:eastAsia="ko-KR"/>
        </w:rPr>
        <w:t>, Supplementary tables - National</w:t>
      </w:r>
      <w:r w:rsidRPr="006B634E">
        <w:rPr>
          <w:rFonts w:cs="Arial"/>
          <w:sz w:val="18"/>
          <w:szCs w:val="18"/>
          <w:lang w:eastAsia="ko-KR"/>
        </w:rPr>
        <w:t>, ‘Table Clients.</w:t>
      </w:r>
      <w:r>
        <w:rPr>
          <w:rFonts w:cs="Arial"/>
          <w:sz w:val="18"/>
          <w:szCs w:val="18"/>
          <w:lang w:eastAsia="ko-KR"/>
        </w:rPr>
        <w:t>20</w:t>
      </w:r>
      <w:r w:rsidRPr="006B634E">
        <w:rPr>
          <w:rFonts w:cs="Arial"/>
          <w:sz w:val="18"/>
          <w:szCs w:val="18"/>
          <w:lang w:eastAsia="ko-KR"/>
        </w:rPr>
        <w:t>: Clients by main reasons for seeking assistance, 201</w:t>
      </w:r>
      <w:r>
        <w:rPr>
          <w:rFonts w:cs="Arial"/>
          <w:sz w:val="18"/>
          <w:szCs w:val="18"/>
          <w:lang w:eastAsia="ko-KR"/>
        </w:rPr>
        <w:t>9</w:t>
      </w:r>
      <w:r w:rsidRPr="008E4F7E">
        <w:rPr>
          <w:rFonts w:cs="Arial"/>
          <w:i/>
          <w:iCs/>
          <w:sz w:val="18"/>
          <w:szCs w:val="18"/>
          <w:lang w:eastAsia="ko-KR"/>
        </w:rPr>
        <w:t>–</w:t>
      </w:r>
      <w:r>
        <w:rPr>
          <w:rFonts w:cs="Arial"/>
          <w:sz w:val="18"/>
          <w:szCs w:val="18"/>
          <w:lang w:eastAsia="ko-KR"/>
        </w:rPr>
        <w:t>20’</w:t>
      </w:r>
      <w:r w:rsidRPr="006B634E">
        <w:rPr>
          <w:rFonts w:cs="Arial"/>
          <w:sz w:val="18"/>
          <w:szCs w:val="18"/>
          <w:lang w:eastAsia="ko-KR"/>
        </w:rPr>
        <w:t>.</w:t>
      </w:r>
    </w:p>
  </w:endnote>
  <w:endnote w:id="25">
    <w:p w14:paraId="00BB2895"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CE29B5">
        <w:rPr>
          <w:rFonts w:cs="Arial"/>
          <w:sz w:val="18"/>
          <w:szCs w:val="18"/>
        </w:rPr>
        <w:t xml:space="preserve">Elder Abuse Prevention Unit (EAPU), </w:t>
      </w:r>
      <w:r w:rsidRPr="00E77652">
        <w:rPr>
          <w:rFonts w:cs="Arial"/>
          <w:sz w:val="18"/>
          <w:szCs w:val="18"/>
        </w:rPr>
        <w:t>202</w:t>
      </w:r>
      <w:r>
        <w:rPr>
          <w:rFonts w:cs="Arial"/>
          <w:sz w:val="18"/>
          <w:szCs w:val="18"/>
        </w:rPr>
        <w:t>1</w:t>
      </w:r>
      <w:r w:rsidRPr="00E77652">
        <w:rPr>
          <w:rFonts w:cs="Arial"/>
          <w:sz w:val="18"/>
          <w:szCs w:val="18"/>
        </w:rPr>
        <w:t xml:space="preserve">, </w:t>
      </w:r>
      <w:r w:rsidRPr="00E77652">
        <w:rPr>
          <w:rFonts w:cs="Arial"/>
          <w:i/>
          <w:iCs/>
          <w:sz w:val="18"/>
          <w:szCs w:val="18"/>
        </w:rPr>
        <w:t>Year in review 20</w:t>
      </w:r>
      <w:r>
        <w:rPr>
          <w:rFonts w:cs="Arial"/>
          <w:i/>
          <w:iCs/>
          <w:sz w:val="18"/>
          <w:szCs w:val="18"/>
        </w:rPr>
        <w:t>20</w:t>
      </w:r>
      <w:r w:rsidRPr="00E77652">
        <w:rPr>
          <w:rFonts w:cs="Arial"/>
          <w:i/>
          <w:iCs/>
          <w:sz w:val="18"/>
          <w:szCs w:val="18"/>
        </w:rPr>
        <w:t>–2</w:t>
      </w:r>
      <w:r>
        <w:rPr>
          <w:rFonts w:cs="Arial"/>
          <w:i/>
          <w:iCs/>
          <w:sz w:val="18"/>
          <w:szCs w:val="18"/>
        </w:rPr>
        <w:t>1</w:t>
      </w:r>
      <w:r w:rsidRPr="00CE29B5">
        <w:rPr>
          <w:rFonts w:cs="Arial"/>
          <w:sz w:val="18"/>
          <w:szCs w:val="18"/>
        </w:rPr>
        <w:t>, unpublished data</w:t>
      </w:r>
      <w:r>
        <w:rPr>
          <w:rFonts w:cs="Arial"/>
          <w:sz w:val="18"/>
          <w:szCs w:val="18"/>
        </w:rPr>
        <w:t>.</w:t>
      </w:r>
    </w:p>
  </w:endnote>
  <w:endnote w:id="26">
    <w:p w14:paraId="271095A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CE29B5">
        <w:rPr>
          <w:rFonts w:cs="Arial"/>
          <w:sz w:val="18"/>
          <w:szCs w:val="18"/>
        </w:rPr>
        <w:t xml:space="preserve">This applies to elder abuse in close or intimate relationships (including spouse/partners, family members, friends and informal </w:t>
      </w:r>
      <w:proofErr w:type="spellStart"/>
      <w:r w:rsidRPr="00CE29B5">
        <w:rPr>
          <w:rFonts w:cs="Arial"/>
          <w:sz w:val="18"/>
          <w:szCs w:val="18"/>
        </w:rPr>
        <w:t>carers</w:t>
      </w:r>
      <w:proofErr w:type="spellEnd"/>
      <w:r w:rsidRPr="00CE29B5">
        <w:rPr>
          <w:rFonts w:cs="Arial"/>
          <w:sz w:val="18"/>
          <w:szCs w:val="18"/>
        </w:rPr>
        <w:t>) and does not include abuse in consumer and social relationships</w:t>
      </w:r>
      <w:r>
        <w:rPr>
          <w:rFonts w:cs="Arial"/>
          <w:sz w:val="18"/>
          <w:szCs w:val="18"/>
        </w:rPr>
        <w:t>.</w:t>
      </w:r>
    </w:p>
  </w:endnote>
  <w:endnote w:id="27">
    <w:p w14:paraId="424AD482"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Pr>
          <w:rFonts w:cs="Arial"/>
          <w:sz w:val="18"/>
          <w:szCs w:val="18"/>
        </w:rPr>
        <w:t>Queensland Human Rights Commission, 2021</w:t>
      </w:r>
      <w:r w:rsidRPr="00FC6BE9">
        <w:rPr>
          <w:rFonts w:cs="Arial"/>
          <w:sz w:val="18"/>
          <w:szCs w:val="18"/>
        </w:rPr>
        <w:t xml:space="preserve">, </w:t>
      </w:r>
      <w:r w:rsidRPr="00FC6BE9">
        <w:rPr>
          <w:rFonts w:cs="Arial"/>
          <w:i/>
          <w:iCs/>
          <w:sz w:val="18"/>
          <w:szCs w:val="18"/>
        </w:rPr>
        <w:t>Annual report 20</w:t>
      </w:r>
      <w:r>
        <w:rPr>
          <w:rFonts w:cs="Arial"/>
          <w:i/>
          <w:iCs/>
          <w:sz w:val="18"/>
          <w:szCs w:val="18"/>
        </w:rPr>
        <w:t>20</w:t>
      </w:r>
      <w:r w:rsidRPr="00FC6BE9">
        <w:rPr>
          <w:rFonts w:cs="Arial"/>
          <w:i/>
          <w:iCs/>
          <w:sz w:val="18"/>
          <w:szCs w:val="18"/>
          <w:lang w:eastAsia="ko-KR"/>
        </w:rPr>
        <w:t>–</w:t>
      </w:r>
      <w:r>
        <w:rPr>
          <w:rFonts w:cs="Arial"/>
          <w:i/>
          <w:iCs/>
          <w:sz w:val="18"/>
          <w:szCs w:val="18"/>
        </w:rPr>
        <w:t>21</w:t>
      </w:r>
      <w:r>
        <w:rPr>
          <w:rFonts w:cs="Arial"/>
          <w:sz w:val="18"/>
          <w:szCs w:val="18"/>
        </w:rPr>
        <w:t>, page 38</w:t>
      </w:r>
      <w:r w:rsidRPr="00FC6BE9">
        <w:rPr>
          <w:rFonts w:cs="Arial"/>
          <w:sz w:val="18"/>
          <w:szCs w:val="18"/>
        </w:rPr>
        <w:t>.</w:t>
      </w:r>
    </w:p>
  </w:endnote>
  <w:endnote w:id="28">
    <w:p w14:paraId="4BC74938" w14:textId="77777777" w:rsidR="004831FA" w:rsidRPr="000F6920" w:rsidRDefault="004831FA" w:rsidP="004831FA">
      <w:pPr>
        <w:pStyle w:val="EndnoteText"/>
        <w:spacing w:after="40"/>
        <w:ind w:left="227" w:hanging="227"/>
        <w:rPr>
          <w:lang w:val="en-AU"/>
        </w:rPr>
      </w:pPr>
      <w:r w:rsidRPr="000F6920">
        <w:rPr>
          <w:rStyle w:val="EndnoteReference"/>
          <w:rFonts w:cs="Arial"/>
          <w:sz w:val="18"/>
          <w:szCs w:val="18"/>
        </w:rPr>
        <w:endnoteRef/>
      </w:r>
      <w:r w:rsidRPr="000F6920">
        <w:rPr>
          <w:rStyle w:val="EndnoteReference"/>
          <w:rFonts w:cs="Arial"/>
          <w:sz w:val="18"/>
          <w:szCs w:val="18"/>
        </w:rPr>
        <w:t xml:space="preserve"> </w:t>
      </w:r>
      <w:r>
        <w:rPr>
          <w:rFonts w:cs="Arial"/>
          <w:sz w:val="18"/>
          <w:szCs w:val="18"/>
        </w:rPr>
        <w:t xml:space="preserve"> </w:t>
      </w:r>
      <w:r w:rsidRPr="000F6920">
        <w:rPr>
          <w:rStyle w:val="EndnoteReference"/>
          <w:rFonts w:cs="Arial"/>
          <w:sz w:val="18"/>
          <w:szCs w:val="18"/>
          <w:vertAlign w:val="baseline"/>
        </w:rPr>
        <w:t>The term ‘trafficked people’ is used as a general term that encompasses all victims of human trafficking, slavery and slavery-like practices.</w:t>
      </w:r>
    </w:p>
  </w:endnote>
  <w:endnote w:id="29">
    <w:p w14:paraId="3750BE2A" w14:textId="77777777" w:rsidR="004831FA" w:rsidRPr="006B634E" w:rsidRDefault="004831FA" w:rsidP="004831FA">
      <w:pPr>
        <w:pStyle w:val="EndnoteText"/>
        <w:spacing w:after="40"/>
        <w:ind w:left="227" w:hanging="227"/>
        <w:rPr>
          <w:rFonts w:eastAsia="Malgun Gothic"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Pr>
          <w:rFonts w:cs="Arial"/>
          <w:iCs/>
          <w:sz w:val="18"/>
          <w:szCs w:val="18"/>
        </w:rPr>
        <w:t xml:space="preserve">Commonwealth of Australia, 2016, </w:t>
      </w:r>
      <w:r>
        <w:rPr>
          <w:rFonts w:cs="Arial"/>
          <w:i/>
          <w:sz w:val="18"/>
          <w:szCs w:val="18"/>
        </w:rPr>
        <w:t xml:space="preserve">Trafficking in persons: the Australian government response 1 July – 30 June 2016, </w:t>
      </w:r>
      <w:r>
        <w:rPr>
          <w:rFonts w:cs="Arial"/>
          <w:iCs/>
          <w:sz w:val="18"/>
          <w:szCs w:val="18"/>
        </w:rPr>
        <w:t>the eighth report of the interdepartmental committee on human trafficking and slavery</w:t>
      </w:r>
      <w:r w:rsidRPr="006B634E">
        <w:rPr>
          <w:rFonts w:cs="Arial"/>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19457" w14:textId="77777777" w:rsidR="004831FA" w:rsidRDefault="004831FA">
      <w:pPr>
        <w:spacing w:after="0"/>
      </w:pPr>
      <w:r>
        <w:separator/>
      </w:r>
    </w:p>
  </w:footnote>
  <w:footnote w:type="continuationSeparator" w:id="0">
    <w:p w14:paraId="6B1DEC27" w14:textId="77777777" w:rsidR="004831FA" w:rsidRDefault="004831FA">
      <w:pPr>
        <w:spacing w:after="0"/>
      </w:pPr>
      <w:r>
        <w:continuationSeparator/>
      </w:r>
    </w:p>
  </w:footnote>
  <w:footnote w:type="continuationNotice" w:id="1">
    <w:p w14:paraId="7E42E5C8" w14:textId="77777777" w:rsidR="004831FA" w:rsidRDefault="004831F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112F4" w14:textId="2DCC66DC" w:rsidR="004831FA" w:rsidRDefault="004831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CC880" w14:textId="4D5C5CB5" w:rsidR="004831FA" w:rsidRDefault="004831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D2FB2" w14:textId="70998A52" w:rsidR="004831FA" w:rsidRDefault="004831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78FA9" w14:textId="2CB18848" w:rsidR="004831FA" w:rsidRDefault="004831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E0C17" w14:textId="31C5F6A4" w:rsidR="004831FA" w:rsidRDefault="004831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AF66A" w14:textId="54ADDAD9" w:rsidR="004831FA" w:rsidRDefault="00483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DB0D6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D0962"/>
    <w:multiLevelType w:val="hybridMultilevel"/>
    <w:tmpl w:val="3BE0888E"/>
    <w:lvl w:ilvl="0" w:tplc="F72E46C0">
      <w:start w:val="1"/>
      <w:numFmt w:val="bullet"/>
      <w:lvlText w:val=""/>
      <w:lvlJc w:val="left"/>
      <w:pPr>
        <w:ind w:left="360" w:hanging="360"/>
      </w:pPr>
      <w:rPr>
        <w:rFonts w:ascii="Symbol" w:hAnsi="Symbol" w:hint="default"/>
      </w:rPr>
    </w:lvl>
    <w:lvl w:ilvl="1" w:tplc="A3A69FD8" w:tentative="1">
      <w:start w:val="1"/>
      <w:numFmt w:val="bullet"/>
      <w:lvlText w:val="o"/>
      <w:lvlJc w:val="left"/>
      <w:pPr>
        <w:ind w:left="1080" w:hanging="360"/>
      </w:pPr>
      <w:rPr>
        <w:rFonts w:ascii="Courier New" w:hAnsi="Courier New" w:cs="Courier New" w:hint="default"/>
      </w:rPr>
    </w:lvl>
    <w:lvl w:ilvl="2" w:tplc="AB927AD8" w:tentative="1">
      <w:start w:val="1"/>
      <w:numFmt w:val="bullet"/>
      <w:lvlText w:val=""/>
      <w:lvlJc w:val="left"/>
      <w:pPr>
        <w:ind w:left="1800" w:hanging="360"/>
      </w:pPr>
      <w:rPr>
        <w:rFonts w:ascii="Wingdings" w:hAnsi="Wingdings" w:hint="default"/>
      </w:rPr>
    </w:lvl>
    <w:lvl w:ilvl="3" w:tplc="3FFE688A" w:tentative="1">
      <w:start w:val="1"/>
      <w:numFmt w:val="bullet"/>
      <w:lvlText w:val=""/>
      <w:lvlJc w:val="left"/>
      <w:pPr>
        <w:ind w:left="2520" w:hanging="360"/>
      </w:pPr>
      <w:rPr>
        <w:rFonts w:ascii="Symbol" w:hAnsi="Symbol" w:hint="default"/>
      </w:rPr>
    </w:lvl>
    <w:lvl w:ilvl="4" w:tplc="084214EC" w:tentative="1">
      <w:start w:val="1"/>
      <w:numFmt w:val="bullet"/>
      <w:lvlText w:val="o"/>
      <w:lvlJc w:val="left"/>
      <w:pPr>
        <w:ind w:left="3240" w:hanging="360"/>
      </w:pPr>
      <w:rPr>
        <w:rFonts w:ascii="Courier New" w:hAnsi="Courier New" w:cs="Courier New" w:hint="default"/>
      </w:rPr>
    </w:lvl>
    <w:lvl w:ilvl="5" w:tplc="E66A0B0A" w:tentative="1">
      <w:start w:val="1"/>
      <w:numFmt w:val="bullet"/>
      <w:lvlText w:val=""/>
      <w:lvlJc w:val="left"/>
      <w:pPr>
        <w:ind w:left="3960" w:hanging="360"/>
      </w:pPr>
      <w:rPr>
        <w:rFonts w:ascii="Wingdings" w:hAnsi="Wingdings" w:hint="default"/>
      </w:rPr>
    </w:lvl>
    <w:lvl w:ilvl="6" w:tplc="F97EEE66" w:tentative="1">
      <w:start w:val="1"/>
      <w:numFmt w:val="bullet"/>
      <w:lvlText w:val=""/>
      <w:lvlJc w:val="left"/>
      <w:pPr>
        <w:ind w:left="4680" w:hanging="360"/>
      </w:pPr>
      <w:rPr>
        <w:rFonts w:ascii="Symbol" w:hAnsi="Symbol" w:hint="default"/>
      </w:rPr>
    </w:lvl>
    <w:lvl w:ilvl="7" w:tplc="3CD2C928" w:tentative="1">
      <w:start w:val="1"/>
      <w:numFmt w:val="bullet"/>
      <w:lvlText w:val="o"/>
      <w:lvlJc w:val="left"/>
      <w:pPr>
        <w:ind w:left="5400" w:hanging="360"/>
      </w:pPr>
      <w:rPr>
        <w:rFonts w:ascii="Courier New" w:hAnsi="Courier New" w:cs="Courier New" w:hint="default"/>
      </w:rPr>
    </w:lvl>
    <w:lvl w:ilvl="8" w:tplc="75F23630" w:tentative="1">
      <w:start w:val="1"/>
      <w:numFmt w:val="bullet"/>
      <w:lvlText w:val=""/>
      <w:lvlJc w:val="left"/>
      <w:pPr>
        <w:ind w:left="6120" w:hanging="360"/>
      </w:pPr>
      <w:rPr>
        <w:rFonts w:ascii="Wingdings" w:hAnsi="Wingdings" w:hint="default"/>
      </w:rPr>
    </w:lvl>
  </w:abstractNum>
  <w:abstractNum w:abstractNumId="2" w15:restartNumberingAfterBreak="0">
    <w:nsid w:val="10AD5E12"/>
    <w:multiLevelType w:val="hybridMultilevel"/>
    <w:tmpl w:val="46D83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E60FD"/>
    <w:multiLevelType w:val="hybridMultilevel"/>
    <w:tmpl w:val="0902E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601FE"/>
    <w:multiLevelType w:val="hybridMultilevel"/>
    <w:tmpl w:val="9D462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851C93"/>
    <w:multiLevelType w:val="hybridMultilevel"/>
    <w:tmpl w:val="C3C26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21706A"/>
    <w:multiLevelType w:val="hybridMultilevel"/>
    <w:tmpl w:val="532C2510"/>
    <w:lvl w:ilvl="0" w:tplc="9774C030">
      <w:start w:val="1"/>
      <w:numFmt w:val="bullet"/>
      <w:lvlText w:val=""/>
      <w:lvlJc w:val="left"/>
      <w:pPr>
        <w:ind w:left="360" w:hanging="360"/>
      </w:pPr>
      <w:rPr>
        <w:rFonts w:ascii="Symbol" w:hAnsi="Symbol" w:hint="default"/>
      </w:rPr>
    </w:lvl>
    <w:lvl w:ilvl="1" w:tplc="743EE2B8" w:tentative="1">
      <w:start w:val="1"/>
      <w:numFmt w:val="bullet"/>
      <w:lvlText w:val="o"/>
      <w:lvlJc w:val="left"/>
      <w:pPr>
        <w:ind w:left="1080" w:hanging="360"/>
      </w:pPr>
      <w:rPr>
        <w:rFonts w:ascii="Courier New" w:hAnsi="Courier New" w:cs="Courier New" w:hint="default"/>
      </w:rPr>
    </w:lvl>
    <w:lvl w:ilvl="2" w:tplc="444A5DFA" w:tentative="1">
      <w:start w:val="1"/>
      <w:numFmt w:val="bullet"/>
      <w:lvlText w:val=""/>
      <w:lvlJc w:val="left"/>
      <w:pPr>
        <w:ind w:left="1800" w:hanging="360"/>
      </w:pPr>
      <w:rPr>
        <w:rFonts w:ascii="Wingdings" w:hAnsi="Wingdings" w:hint="default"/>
      </w:rPr>
    </w:lvl>
    <w:lvl w:ilvl="3" w:tplc="D56AE842" w:tentative="1">
      <w:start w:val="1"/>
      <w:numFmt w:val="bullet"/>
      <w:lvlText w:val=""/>
      <w:lvlJc w:val="left"/>
      <w:pPr>
        <w:ind w:left="2520" w:hanging="360"/>
      </w:pPr>
      <w:rPr>
        <w:rFonts w:ascii="Symbol" w:hAnsi="Symbol" w:hint="default"/>
      </w:rPr>
    </w:lvl>
    <w:lvl w:ilvl="4" w:tplc="CE16B130" w:tentative="1">
      <w:start w:val="1"/>
      <w:numFmt w:val="bullet"/>
      <w:lvlText w:val="o"/>
      <w:lvlJc w:val="left"/>
      <w:pPr>
        <w:ind w:left="3240" w:hanging="360"/>
      </w:pPr>
      <w:rPr>
        <w:rFonts w:ascii="Courier New" w:hAnsi="Courier New" w:cs="Courier New" w:hint="default"/>
      </w:rPr>
    </w:lvl>
    <w:lvl w:ilvl="5" w:tplc="2F2875F6" w:tentative="1">
      <w:start w:val="1"/>
      <w:numFmt w:val="bullet"/>
      <w:lvlText w:val=""/>
      <w:lvlJc w:val="left"/>
      <w:pPr>
        <w:ind w:left="3960" w:hanging="360"/>
      </w:pPr>
      <w:rPr>
        <w:rFonts w:ascii="Wingdings" w:hAnsi="Wingdings" w:hint="default"/>
      </w:rPr>
    </w:lvl>
    <w:lvl w:ilvl="6" w:tplc="CA1ACA92" w:tentative="1">
      <w:start w:val="1"/>
      <w:numFmt w:val="bullet"/>
      <w:lvlText w:val=""/>
      <w:lvlJc w:val="left"/>
      <w:pPr>
        <w:ind w:left="4680" w:hanging="360"/>
      </w:pPr>
      <w:rPr>
        <w:rFonts w:ascii="Symbol" w:hAnsi="Symbol" w:hint="default"/>
      </w:rPr>
    </w:lvl>
    <w:lvl w:ilvl="7" w:tplc="DCA8B1D0" w:tentative="1">
      <w:start w:val="1"/>
      <w:numFmt w:val="bullet"/>
      <w:lvlText w:val="o"/>
      <w:lvlJc w:val="left"/>
      <w:pPr>
        <w:ind w:left="5400" w:hanging="360"/>
      </w:pPr>
      <w:rPr>
        <w:rFonts w:ascii="Courier New" w:hAnsi="Courier New" w:cs="Courier New" w:hint="default"/>
      </w:rPr>
    </w:lvl>
    <w:lvl w:ilvl="8" w:tplc="EB3C026C" w:tentative="1">
      <w:start w:val="1"/>
      <w:numFmt w:val="bullet"/>
      <w:lvlText w:val=""/>
      <w:lvlJc w:val="left"/>
      <w:pPr>
        <w:ind w:left="6120" w:hanging="360"/>
      </w:pPr>
      <w:rPr>
        <w:rFonts w:ascii="Wingdings" w:hAnsi="Wingdings" w:hint="default"/>
      </w:rPr>
    </w:lvl>
  </w:abstractNum>
  <w:abstractNum w:abstractNumId="7" w15:restartNumberingAfterBreak="0">
    <w:nsid w:val="263924BB"/>
    <w:multiLevelType w:val="hybridMultilevel"/>
    <w:tmpl w:val="953CC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D4BBA"/>
    <w:multiLevelType w:val="hybridMultilevel"/>
    <w:tmpl w:val="C5D65DCC"/>
    <w:lvl w:ilvl="0" w:tplc="0A98B3E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AE25C5"/>
    <w:multiLevelType w:val="hybridMultilevel"/>
    <w:tmpl w:val="2E08327C"/>
    <w:lvl w:ilvl="0" w:tplc="C7C8FACA">
      <w:start w:val="1"/>
      <w:numFmt w:val="bullet"/>
      <w:lvlText w:val=""/>
      <w:lvlJc w:val="left"/>
      <w:pPr>
        <w:ind w:left="360" w:hanging="360"/>
      </w:pPr>
      <w:rPr>
        <w:rFonts w:ascii="Symbol" w:hAnsi="Symbol" w:hint="default"/>
      </w:rPr>
    </w:lvl>
    <w:lvl w:ilvl="1" w:tplc="AED6C1AC" w:tentative="1">
      <w:start w:val="1"/>
      <w:numFmt w:val="bullet"/>
      <w:lvlText w:val="o"/>
      <w:lvlJc w:val="left"/>
      <w:pPr>
        <w:ind w:left="1080" w:hanging="360"/>
      </w:pPr>
      <w:rPr>
        <w:rFonts w:ascii="Courier New" w:hAnsi="Courier New" w:cs="Courier New" w:hint="default"/>
      </w:rPr>
    </w:lvl>
    <w:lvl w:ilvl="2" w:tplc="6CD0F5D2" w:tentative="1">
      <w:start w:val="1"/>
      <w:numFmt w:val="bullet"/>
      <w:lvlText w:val=""/>
      <w:lvlJc w:val="left"/>
      <w:pPr>
        <w:ind w:left="1800" w:hanging="360"/>
      </w:pPr>
      <w:rPr>
        <w:rFonts w:ascii="Wingdings" w:hAnsi="Wingdings" w:hint="default"/>
      </w:rPr>
    </w:lvl>
    <w:lvl w:ilvl="3" w:tplc="33D85544" w:tentative="1">
      <w:start w:val="1"/>
      <w:numFmt w:val="bullet"/>
      <w:lvlText w:val=""/>
      <w:lvlJc w:val="left"/>
      <w:pPr>
        <w:ind w:left="2520" w:hanging="360"/>
      </w:pPr>
      <w:rPr>
        <w:rFonts w:ascii="Symbol" w:hAnsi="Symbol" w:hint="default"/>
      </w:rPr>
    </w:lvl>
    <w:lvl w:ilvl="4" w:tplc="7AD83276" w:tentative="1">
      <w:start w:val="1"/>
      <w:numFmt w:val="bullet"/>
      <w:lvlText w:val="o"/>
      <w:lvlJc w:val="left"/>
      <w:pPr>
        <w:ind w:left="3240" w:hanging="360"/>
      </w:pPr>
      <w:rPr>
        <w:rFonts w:ascii="Courier New" w:hAnsi="Courier New" w:cs="Courier New" w:hint="default"/>
      </w:rPr>
    </w:lvl>
    <w:lvl w:ilvl="5" w:tplc="3D3EF698" w:tentative="1">
      <w:start w:val="1"/>
      <w:numFmt w:val="bullet"/>
      <w:lvlText w:val=""/>
      <w:lvlJc w:val="left"/>
      <w:pPr>
        <w:ind w:left="3960" w:hanging="360"/>
      </w:pPr>
      <w:rPr>
        <w:rFonts w:ascii="Wingdings" w:hAnsi="Wingdings" w:hint="default"/>
      </w:rPr>
    </w:lvl>
    <w:lvl w:ilvl="6" w:tplc="B64E7C20" w:tentative="1">
      <w:start w:val="1"/>
      <w:numFmt w:val="bullet"/>
      <w:lvlText w:val=""/>
      <w:lvlJc w:val="left"/>
      <w:pPr>
        <w:ind w:left="4680" w:hanging="360"/>
      </w:pPr>
      <w:rPr>
        <w:rFonts w:ascii="Symbol" w:hAnsi="Symbol" w:hint="default"/>
      </w:rPr>
    </w:lvl>
    <w:lvl w:ilvl="7" w:tplc="6276A222" w:tentative="1">
      <w:start w:val="1"/>
      <w:numFmt w:val="bullet"/>
      <w:lvlText w:val="o"/>
      <w:lvlJc w:val="left"/>
      <w:pPr>
        <w:ind w:left="5400" w:hanging="360"/>
      </w:pPr>
      <w:rPr>
        <w:rFonts w:ascii="Courier New" w:hAnsi="Courier New" w:cs="Courier New" w:hint="default"/>
      </w:rPr>
    </w:lvl>
    <w:lvl w:ilvl="8" w:tplc="8C4CE204" w:tentative="1">
      <w:start w:val="1"/>
      <w:numFmt w:val="bullet"/>
      <w:lvlText w:val=""/>
      <w:lvlJc w:val="left"/>
      <w:pPr>
        <w:ind w:left="6120" w:hanging="360"/>
      </w:pPr>
      <w:rPr>
        <w:rFonts w:ascii="Wingdings" w:hAnsi="Wingdings" w:hint="default"/>
      </w:rPr>
    </w:lvl>
  </w:abstractNum>
  <w:abstractNum w:abstractNumId="10" w15:restartNumberingAfterBreak="0">
    <w:nsid w:val="44646270"/>
    <w:multiLevelType w:val="hybridMultilevel"/>
    <w:tmpl w:val="3B5C8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E51C01"/>
    <w:multiLevelType w:val="hybridMultilevel"/>
    <w:tmpl w:val="0178C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DF26A7"/>
    <w:multiLevelType w:val="hybridMultilevel"/>
    <w:tmpl w:val="2480A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5525D7"/>
    <w:multiLevelType w:val="hybridMultilevel"/>
    <w:tmpl w:val="5C4E6F98"/>
    <w:lvl w:ilvl="0" w:tplc="A0E4DB56">
      <w:start w:val="1"/>
      <w:numFmt w:val="bullet"/>
      <w:lvlText w:val=""/>
      <w:lvlJc w:val="left"/>
      <w:pPr>
        <w:ind w:left="360" w:hanging="360"/>
      </w:pPr>
      <w:rPr>
        <w:rFonts w:ascii="Symbol" w:hAnsi="Symbol" w:hint="default"/>
      </w:rPr>
    </w:lvl>
    <w:lvl w:ilvl="1" w:tplc="284AE972" w:tentative="1">
      <w:start w:val="1"/>
      <w:numFmt w:val="bullet"/>
      <w:lvlText w:val="o"/>
      <w:lvlJc w:val="left"/>
      <w:pPr>
        <w:ind w:left="1080" w:hanging="360"/>
      </w:pPr>
      <w:rPr>
        <w:rFonts w:ascii="Courier New" w:hAnsi="Courier New" w:cs="Courier New" w:hint="default"/>
      </w:rPr>
    </w:lvl>
    <w:lvl w:ilvl="2" w:tplc="8270A7E8" w:tentative="1">
      <w:start w:val="1"/>
      <w:numFmt w:val="bullet"/>
      <w:lvlText w:val=""/>
      <w:lvlJc w:val="left"/>
      <w:pPr>
        <w:ind w:left="1800" w:hanging="360"/>
      </w:pPr>
      <w:rPr>
        <w:rFonts w:ascii="Wingdings" w:hAnsi="Wingdings" w:hint="default"/>
      </w:rPr>
    </w:lvl>
    <w:lvl w:ilvl="3" w:tplc="F9A035F0" w:tentative="1">
      <w:start w:val="1"/>
      <w:numFmt w:val="bullet"/>
      <w:lvlText w:val=""/>
      <w:lvlJc w:val="left"/>
      <w:pPr>
        <w:ind w:left="2520" w:hanging="360"/>
      </w:pPr>
      <w:rPr>
        <w:rFonts w:ascii="Symbol" w:hAnsi="Symbol" w:hint="default"/>
      </w:rPr>
    </w:lvl>
    <w:lvl w:ilvl="4" w:tplc="9A66AB6C" w:tentative="1">
      <w:start w:val="1"/>
      <w:numFmt w:val="bullet"/>
      <w:lvlText w:val="o"/>
      <w:lvlJc w:val="left"/>
      <w:pPr>
        <w:ind w:left="3240" w:hanging="360"/>
      </w:pPr>
      <w:rPr>
        <w:rFonts w:ascii="Courier New" w:hAnsi="Courier New" w:cs="Courier New" w:hint="default"/>
      </w:rPr>
    </w:lvl>
    <w:lvl w:ilvl="5" w:tplc="FDBCADE2" w:tentative="1">
      <w:start w:val="1"/>
      <w:numFmt w:val="bullet"/>
      <w:lvlText w:val=""/>
      <w:lvlJc w:val="left"/>
      <w:pPr>
        <w:ind w:left="3960" w:hanging="360"/>
      </w:pPr>
      <w:rPr>
        <w:rFonts w:ascii="Wingdings" w:hAnsi="Wingdings" w:hint="default"/>
      </w:rPr>
    </w:lvl>
    <w:lvl w:ilvl="6" w:tplc="45E6D936" w:tentative="1">
      <w:start w:val="1"/>
      <w:numFmt w:val="bullet"/>
      <w:lvlText w:val=""/>
      <w:lvlJc w:val="left"/>
      <w:pPr>
        <w:ind w:left="4680" w:hanging="360"/>
      </w:pPr>
      <w:rPr>
        <w:rFonts w:ascii="Symbol" w:hAnsi="Symbol" w:hint="default"/>
      </w:rPr>
    </w:lvl>
    <w:lvl w:ilvl="7" w:tplc="85BAA812" w:tentative="1">
      <w:start w:val="1"/>
      <w:numFmt w:val="bullet"/>
      <w:lvlText w:val="o"/>
      <w:lvlJc w:val="left"/>
      <w:pPr>
        <w:ind w:left="5400" w:hanging="360"/>
      </w:pPr>
      <w:rPr>
        <w:rFonts w:ascii="Courier New" w:hAnsi="Courier New" w:cs="Courier New" w:hint="default"/>
      </w:rPr>
    </w:lvl>
    <w:lvl w:ilvl="8" w:tplc="321A724E" w:tentative="1">
      <w:start w:val="1"/>
      <w:numFmt w:val="bullet"/>
      <w:lvlText w:val=""/>
      <w:lvlJc w:val="left"/>
      <w:pPr>
        <w:ind w:left="6120" w:hanging="360"/>
      </w:pPr>
      <w:rPr>
        <w:rFonts w:ascii="Wingdings" w:hAnsi="Wingdings" w:hint="default"/>
      </w:rPr>
    </w:lvl>
  </w:abstractNum>
  <w:abstractNum w:abstractNumId="14" w15:restartNumberingAfterBreak="0">
    <w:nsid w:val="4E211434"/>
    <w:multiLevelType w:val="hybridMultilevel"/>
    <w:tmpl w:val="7C44D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33B8F"/>
    <w:multiLevelType w:val="hybridMultilevel"/>
    <w:tmpl w:val="25989456"/>
    <w:lvl w:ilvl="0" w:tplc="3BC0AFE2">
      <w:start w:val="1"/>
      <w:numFmt w:val="bullet"/>
      <w:lvlText w:val=""/>
      <w:lvlJc w:val="left"/>
      <w:pPr>
        <w:ind w:left="360" w:hanging="360"/>
      </w:pPr>
      <w:rPr>
        <w:rFonts w:ascii="Symbol" w:hAnsi="Symbol" w:hint="default"/>
      </w:rPr>
    </w:lvl>
    <w:lvl w:ilvl="1" w:tplc="19B0B5FE" w:tentative="1">
      <w:start w:val="1"/>
      <w:numFmt w:val="bullet"/>
      <w:lvlText w:val="o"/>
      <w:lvlJc w:val="left"/>
      <w:pPr>
        <w:ind w:left="1080" w:hanging="360"/>
      </w:pPr>
      <w:rPr>
        <w:rFonts w:ascii="Courier New" w:hAnsi="Courier New" w:cs="Courier New" w:hint="default"/>
      </w:rPr>
    </w:lvl>
    <w:lvl w:ilvl="2" w:tplc="67BAE83A" w:tentative="1">
      <w:start w:val="1"/>
      <w:numFmt w:val="bullet"/>
      <w:lvlText w:val=""/>
      <w:lvlJc w:val="left"/>
      <w:pPr>
        <w:ind w:left="1800" w:hanging="360"/>
      </w:pPr>
      <w:rPr>
        <w:rFonts w:ascii="Wingdings" w:hAnsi="Wingdings" w:hint="default"/>
      </w:rPr>
    </w:lvl>
    <w:lvl w:ilvl="3" w:tplc="78AAB29E" w:tentative="1">
      <w:start w:val="1"/>
      <w:numFmt w:val="bullet"/>
      <w:lvlText w:val=""/>
      <w:lvlJc w:val="left"/>
      <w:pPr>
        <w:ind w:left="2520" w:hanging="360"/>
      </w:pPr>
      <w:rPr>
        <w:rFonts w:ascii="Symbol" w:hAnsi="Symbol" w:hint="default"/>
      </w:rPr>
    </w:lvl>
    <w:lvl w:ilvl="4" w:tplc="D27448B6" w:tentative="1">
      <w:start w:val="1"/>
      <w:numFmt w:val="bullet"/>
      <w:lvlText w:val="o"/>
      <w:lvlJc w:val="left"/>
      <w:pPr>
        <w:ind w:left="3240" w:hanging="360"/>
      </w:pPr>
      <w:rPr>
        <w:rFonts w:ascii="Courier New" w:hAnsi="Courier New" w:cs="Courier New" w:hint="default"/>
      </w:rPr>
    </w:lvl>
    <w:lvl w:ilvl="5" w:tplc="BB14A652" w:tentative="1">
      <w:start w:val="1"/>
      <w:numFmt w:val="bullet"/>
      <w:lvlText w:val=""/>
      <w:lvlJc w:val="left"/>
      <w:pPr>
        <w:ind w:left="3960" w:hanging="360"/>
      </w:pPr>
      <w:rPr>
        <w:rFonts w:ascii="Wingdings" w:hAnsi="Wingdings" w:hint="default"/>
      </w:rPr>
    </w:lvl>
    <w:lvl w:ilvl="6" w:tplc="0B6ED922" w:tentative="1">
      <w:start w:val="1"/>
      <w:numFmt w:val="bullet"/>
      <w:lvlText w:val=""/>
      <w:lvlJc w:val="left"/>
      <w:pPr>
        <w:ind w:left="4680" w:hanging="360"/>
      </w:pPr>
      <w:rPr>
        <w:rFonts w:ascii="Symbol" w:hAnsi="Symbol" w:hint="default"/>
      </w:rPr>
    </w:lvl>
    <w:lvl w:ilvl="7" w:tplc="7D4EAC62" w:tentative="1">
      <w:start w:val="1"/>
      <w:numFmt w:val="bullet"/>
      <w:lvlText w:val="o"/>
      <w:lvlJc w:val="left"/>
      <w:pPr>
        <w:ind w:left="5400" w:hanging="360"/>
      </w:pPr>
      <w:rPr>
        <w:rFonts w:ascii="Courier New" w:hAnsi="Courier New" w:cs="Courier New" w:hint="default"/>
      </w:rPr>
    </w:lvl>
    <w:lvl w:ilvl="8" w:tplc="994ED72A" w:tentative="1">
      <w:start w:val="1"/>
      <w:numFmt w:val="bullet"/>
      <w:lvlText w:val=""/>
      <w:lvlJc w:val="left"/>
      <w:pPr>
        <w:ind w:left="6120" w:hanging="360"/>
      </w:pPr>
      <w:rPr>
        <w:rFonts w:ascii="Wingdings" w:hAnsi="Wingdings" w:hint="default"/>
      </w:rPr>
    </w:lvl>
  </w:abstractNum>
  <w:abstractNum w:abstractNumId="16" w15:restartNumberingAfterBreak="0">
    <w:nsid w:val="52037D7F"/>
    <w:multiLevelType w:val="hybridMultilevel"/>
    <w:tmpl w:val="9884A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211AB0"/>
    <w:multiLevelType w:val="hybridMultilevel"/>
    <w:tmpl w:val="FE9A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194D57"/>
    <w:multiLevelType w:val="hybridMultilevel"/>
    <w:tmpl w:val="29B45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1252A3"/>
    <w:multiLevelType w:val="hybridMultilevel"/>
    <w:tmpl w:val="DE48F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4461D6B"/>
    <w:multiLevelType w:val="hybridMultilevel"/>
    <w:tmpl w:val="A8381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331042"/>
    <w:multiLevelType w:val="hybridMultilevel"/>
    <w:tmpl w:val="D84A2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9F3206"/>
    <w:multiLevelType w:val="hybridMultilevel"/>
    <w:tmpl w:val="9F8C6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0023CF"/>
    <w:multiLevelType w:val="hybridMultilevel"/>
    <w:tmpl w:val="FBA0EF1E"/>
    <w:lvl w:ilvl="0" w:tplc="8EEEB254">
      <w:start w:val="1"/>
      <w:numFmt w:val="bullet"/>
      <w:lvlText w:val=""/>
      <w:lvlJc w:val="left"/>
      <w:pPr>
        <w:ind w:left="360" w:hanging="360"/>
      </w:pPr>
      <w:rPr>
        <w:rFonts w:ascii="Symbol" w:hAnsi="Symbol" w:hint="default"/>
      </w:rPr>
    </w:lvl>
    <w:lvl w:ilvl="1" w:tplc="BE0666BC" w:tentative="1">
      <w:start w:val="1"/>
      <w:numFmt w:val="bullet"/>
      <w:lvlText w:val="o"/>
      <w:lvlJc w:val="left"/>
      <w:pPr>
        <w:ind w:left="1080" w:hanging="360"/>
      </w:pPr>
      <w:rPr>
        <w:rFonts w:ascii="Courier New" w:hAnsi="Courier New" w:cs="Courier New" w:hint="default"/>
      </w:rPr>
    </w:lvl>
    <w:lvl w:ilvl="2" w:tplc="B1A82132" w:tentative="1">
      <w:start w:val="1"/>
      <w:numFmt w:val="bullet"/>
      <w:lvlText w:val=""/>
      <w:lvlJc w:val="left"/>
      <w:pPr>
        <w:ind w:left="1800" w:hanging="360"/>
      </w:pPr>
      <w:rPr>
        <w:rFonts w:ascii="Wingdings" w:hAnsi="Wingdings" w:hint="default"/>
      </w:rPr>
    </w:lvl>
    <w:lvl w:ilvl="3" w:tplc="FA9017E8" w:tentative="1">
      <w:start w:val="1"/>
      <w:numFmt w:val="bullet"/>
      <w:lvlText w:val=""/>
      <w:lvlJc w:val="left"/>
      <w:pPr>
        <w:ind w:left="2520" w:hanging="360"/>
      </w:pPr>
      <w:rPr>
        <w:rFonts w:ascii="Symbol" w:hAnsi="Symbol" w:hint="default"/>
      </w:rPr>
    </w:lvl>
    <w:lvl w:ilvl="4" w:tplc="75BC360C" w:tentative="1">
      <w:start w:val="1"/>
      <w:numFmt w:val="bullet"/>
      <w:lvlText w:val="o"/>
      <w:lvlJc w:val="left"/>
      <w:pPr>
        <w:ind w:left="3240" w:hanging="360"/>
      </w:pPr>
      <w:rPr>
        <w:rFonts w:ascii="Courier New" w:hAnsi="Courier New" w:cs="Courier New" w:hint="default"/>
      </w:rPr>
    </w:lvl>
    <w:lvl w:ilvl="5" w:tplc="E6088656" w:tentative="1">
      <w:start w:val="1"/>
      <w:numFmt w:val="bullet"/>
      <w:lvlText w:val=""/>
      <w:lvlJc w:val="left"/>
      <w:pPr>
        <w:ind w:left="3960" w:hanging="360"/>
      </w:pPr>
      <w:rPr>
        <w:rFonts w:ascii="Wingdings" w:hAnsi="Wingdings" w:hint="default"/>
      </w:rPr>
    </w:lvl>
    <w:lvl w:ilvl="6" w:tplc="F93ABC7E" w:tentative="1">
      <w:start w:val="1"/>
      <w:numFmt w:val="bullet"/>
      <w:lvlText w:val=""/>
      <w:lvlJc w:val="left"/>
      <w:pPr>
        <w:ind w:left="4680" w:hanging="360"/>
      </w:pPr>
      <w:rPr>
        <w:rFonts w:ascii="Symbol" w:hAnsi="Symbol" w:hint="default"/>
      </w:rPr>
    </w:lvl>
    <w:lvl w:ilvl="7" w:tplc="ADFAC162" w:tentative="1">
      <w:start w:val="1"/>
      <w:numFmt w:val="bullet"/>
      <w:lvlText w:val="o"/>
      <w:lvlJc w:val="left"/>
      <w:pPr>
        <w:ind w:left="5400" w:hanging="360"/>
      </w:pPr>
      <w:rPr>
        <w:rFonts w:ascii="Courier New" w:hAnsi="Courier New" w:cs="Courier New" w:hint="default"/>
      </w:rPr>
    </w:lvl>
    <w:lvl w:ilvl="8" w:tplc="85DA9134" w:tentative="1">
      <w:start w:val="1"/>
      <w:numFmt w:val="bullet"/>
      <w:lvlText w:val=""/>
      <w:lvlJc w:val="left"/>
      <w:pPr>
        <w:ind w:left="6120" w:hanging="360"/>
      </w:pPr>
      <w:rPr>
        <w:rFonts w:ascii="Wingdings" w:hAnsi="Wingdings" w:hint="default"/>
      </w:rPr>
    </w:lvl>
  </w:abstractNum>
  <w:abstractNum w:abstractNumId="24" w15:restartNumberingAfterBreak="0">
    <w:nsid w:val="7A247EF9"/>
    <w:multiLevelType w:val="hybridMultilevel"/>
    <w:tmpl w:val="F7EE230C"/>
    <w:lvl w:ilvl="0" w:tplc="0A98B3E4">
      <w:start w:val="1"/>
      <w:numFmt w:val="bullet"/>
      <w:lvlText w:val=""/>
      <w:lvlJc w:val="left"/>
      <w:pPr>
        <w:ind w:left="360" w:hanging="360"/>
      </w:pPr>
      <w:rPr>
        <w:rFonts w:ascii="Symbol" w:hAnsi="Symbol" w:hint="default"/>
      </w:rPr>
    </w:lvl>
    <w:lvl w:ilvl="1" w:tplc="D1FC37B0" w:tentative="1">
      <w:start w:val="1"/>
      <w:numFmt w:val="bullet"/>
      <w:lvlText w:val="o"/>
      <w:lvlJc w:val="left"/>
      <w:pPr>
        <w:ind w:left="1080" w:hanging="360"/>
      </w:pPr>
      <w:rPr>
        <w:rFonts w:ascii="Courier New" w:hAnsi="Courier New" w:cs="Courier New" w:hint="default"/>
      </w:rPr>
    </w:lvl>
    <w:lvl w:ilvl="2" w:tplc="D6564502" w:tentative="1">
      <w:start w:val="1"/>
      <w:numFmt w:val="bullet"/>
      <w:lvlText w:val=""/>
      <w:lvlJc w:val="left"/>
      <w:pPr>
        <w:ind w:left="1800" w:hanging="360"/>
      </w:pPr>
      <w:rPr>
        <w:rFonts w:ascii="Wingdings" w:hAnsi="Wingdings" w:hint="default"/>
      </w:rPr>
    </w:lvl>
    <w:lvl w:ilvl="3" w:tplc="D28843C8" w:tentative="1">
      <w:start w:val="1"/>
      <w:numFmt w:val="bullet"/>
      <w:lvlText w:val=""/>
      <w:lvlJc w:val="left"/>
      <w:pPr>
        <w:ind w:left="2520" w:hanging="360"/>
      </w:pPr>
      <w:rPr>
        <w:rFonts w:ascii="Symbol" w:hAnsi="Symbol" w:hint="default"/>
      </w:rPr>
    </w:lvl>
    <w:lvl w:ilvl="4" w:tplc="B100CD82" w:tentative="1">
      <w:start w:val="1"/>
      <w:numFmt w:val="bullet"/>
      <w:lvlText w:val="o"/>
      <w:lvlJc w:val="left"/>
      <w:pPr>
        <w:ind w:left="3240" w:hanging="360"/>
      </w:pPr>
      <w:rPr>
        <w:rFonts w:ascii="Courier New" w:hAnsi="Courier New" w:cs="Courier New" w:hint="default"/>
      </w:rPr>
    </w:lvl>
    <w:lvl w:ilvl="5" w:tplc="8E6EB020" w:tentative="1">
      <w:start w:val="1"/>
      <w:numFmt w:val="bullet"/>
      <w:lvlText w:val=""/>
      <w:lvlJc w:val="left"/>
      <w:pPr>
        <w:ind w:left="3960" w:hanging="360"/>
      </w:pPr>
      <w:rPr>
        <w:rFonts w:ascii="Wingdings" w:hAnsi="Wingdings" w:hint="default"/>
      </w:rPr>
    </w:lvl>
    <w:lvl w:ilvl="6" w:tplc="6C00AA12" w:tentative="1">
      <w:start w:val="1"/>
      <w:numFmt w:val="bullet"/>
      <w:lvlText w:val=""/>
      <w:lvlJc w:val="left"/>
      <w:pPr>
        <w:ind w:left="4680" w:hanging="360"/>
      </w:pPr>
      <w:rPr>
        <w:rFonts w:ascii="Symbol" w:hAnsi="Symbol" w:hint="default"/>
      </w:rPr>
    </w:lvl>
    <w:lvl w:ilvl="7" w:tplc="FB4413E6" w:tentative="1">
      <w:start w:val="1"/>
      <w:numFmt w:val="bullet"/>
      <w:lvlText w:val="o"/>
      <w:lvlJc w:val="left"/>
      <w:pPr>
        <w:ind w:left="5400" w:hanging="360"/>
      </w:pPr>
      <w:rPr>
        <w:rFonts w:ascii="Courier New" w:hAnsi="Courier New" w:cs="Courier New" w:hint="default"/>
      </w:rPr>
    </w:lvl>
    <w:lvl w:ilvl="8" w:tplc="BB5E78DC" w:tentative="1">
      <w:start w:val="1"/>
      <w:numFmt w:val="bullet"/>
      <w:lvlText w:val=""/>
      <w:lvlJc w:val="left"/>
      <w:pPr>
        <w:ind w:left="6120" w:hanging="360"/>
      </w:pPr>
      <w:rPr>
        <w:rFonts w:ascii="Wingdings" w:hAnsi="Wingdings" w:hint="default"/>
      </w:rPr>
    </w:lvl>
  </w:abstractNum>
  <w:num w:numId="1">
    <w:abstractNumId w:val="13"/>
  </w:num>
  <w:num w:numId="2">
    <w:abstractNumId w:val="24"/>
  </w:num>
  <w:num w:numId="3">
    <w:abstractNumId w:val="9"/>
  </w:num>
  <w:num w:numId="4">
    <w:abstractNumId w:val="15"/>
  </w:num>
  <w:num w:numId="5">
    <w:abstractNumId w:val="23"/>
  </w:num>
  <w:num w:numId="6">
    <w:abstractNumId w:val="1"/>
  </w:num>
  <w:num w:numId="7">
    <w:abstractNumId w:val="0"/>
  </w:num>
  <w:num w:numId="8">
    <w:abstractNumId w:val="6"/>
  </w:num>
  <w:num w:numId="9">
    <w:abstractNumId w:val="5"/>
  </w:num>
  <w:num w:numId="10">
    <w:abstractNumId w:val="11"/>
  </w:num>
  <w:num w:numId="11">
    <w:abstractNumId w:val="19"/>
  </w:num>
  <w:num w:numId="12">
    <w:abstractNumId w:val="8"/>
  </w:num>
  <w:num w:numId="13">
    <w:abstractNumId w:val="21"/>
  </w:num>
  <w:num w:numId="14">
    <w:abstractNumId w:val="16"/>
  </w:num>
  <w:num w:numId="15">
    <w:abstractNumId w:val="10"/>
  </w:num>
  <w:num w:numId="16">
    <w:abstractNumId w:val="22"/>
  </w:num>
  <w:num w:numId="17">
    <w:abstractNumId w:val="14"/>
  </w:num>
  <w:num w:numId="18">
    <w:abstractNumId w:val="7"/>
  </w:num>
  <w:num w:numId="19">
    <w:abstractNumId w:val="20"/>
  </w:num>
  <w:num w:numId="20">
    <w:abstractNumId w:val="18"/>
  </w:num>
  <w:num w:numId="21">
    <w:abstractNumId w:val="17"/>
  </w:num>
  <w:num w:numId="22">
    <w:abstractNumId w:val="2"/>
  </w:num>
  <w:num w:numId="23">
    <w:abstractNumId w:val="12"/>
  </w:num>
  <w:num w:numId="24">
    <w:abstractNumId w:val="4"/>
  </w:num>
  <w:num w:numId="2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95"/>
    <w:rsid w:val="0000058F"/>
    <w:rsid w:val="00001EBA"/>
    <w:rsid w:val="00006C49"/>
    <w:rsid w:val="00006DFA"/>
    <w:rsid w:val="0001008E"/>
    <w:rsid w:val="000108D9"/>
    <w:rsid w:val="00010ED6"/>
    <w:rsid w:val="00010F52"/>
    <w:rsid w:val="00011AF6"/>
    <w:rsid w:val="000124CF"/>
    <w:rsid w:val="00012C16"/>
    <w:rsid w:val="00012FF1"/>
    <w:rsid w:val="00015183"/>
    <w:rsid w:val="00015CAC"/>
    <w:rsid w:val="00021779"/>
    <w:rsid w:val="0002247F"/>
    <w:rsid w:val="00022E93"/>
    <w:rsid w:val="00023AF5"/>
    <w:rsid w:val="00023E95"/>
    <w:rsid w:val="000242FD"/>
    <w:rsid w:val="00024743"/>
    <w:rsid w:val="00027654"/>
    <w:rsid w:val="0003052E"/>
    <w:rsid w:val="00031B70"/>
    <w:rsid w:val="00033664"/>
    <w:rsid w:val="0003695A"/>
    <w:rsid w:val="00036A06"/>
    <w:rsid w:val="00036F45"/>
    <w:rsid w:val="00037944"/>
    <w:rsid w:val="00040186"/>
    <w:rsid w:val="00040655"/>
    <w:rsid w:val="00041970"/>
    <w:rsid w:val="00041AB3"/>
    <w:rsid w:val="00043388"/>
    <w:rsid w:val="00043B0F"/>
    <w:rsid w:val="000441D4"/>
    <w:rsid w:val="00044F2C"/>
    <w:rsid w:val="000456DF"/>
    <w:rsid w:val="0004670F"/>
    <w:rsid w:val="0005294B"/>
    <w:rsid w:val="00052F24"/>
    <w:rsid w:val="0005312B"/>
    <w:rsid w:val="00053B2B"/>
    <w:rsid w:val="00054D57"/>
    <w:rsid w:val="00055346"/>
    <w:rsid w:val="0005611B"/>
    <w:rsid w:val="00056D98"/>
    <w:rsid w:val="0006069C"/>
    <w:rsid w:val="00061070"/>
    <w:rsid w:val="00062A16"/>
    <w:rsid w:val="00063799"/>
    <w:rsid w:val="0006470D"/>
    <w:rsid w:val="000651FA"/>
    <w:rsid w:val="00065ACA"/>
    <w:rsid w:val="00065EBE"/>
    <w:rsid w:val="00066982"/>
    <w:rsid w:val="00070917"/>
    <w:rsid w:val="000712D3"/>
    <w:rsid w:val="00071CF1"/>
    <w:rsid w:val="00072446"/>
    <w:rsid w:val="00072A0F"/>
    <w:rsid w:val="00075A6B"/>
    <w:rsid w:val="00075CB3"/>
    <w:rsid w:val="00081D2B"/>
    <w:rsid w:val="00082673"/>
    <w:rsid w:val="00082A5E"/>
    <w:rsid w:val="00083FC6"/>
    <w:rsid w:val="00084BC5"/>
    <w:rsid w:val="00085858"/>
    <w:rsid w:val="00087350"/>
    <w:rsid w:val="00087400"/>
    <w:rsid w:val="00087ABE"/>
    <w:rsid w:val="00087B53"/>
    <w:rsid w:val="000916D7"/>
    <w:rsid w:val="00095D2B"/>
    <w:rsid w:val="000965CE"/>
    <w:rsid w:val="000A3712"/>
    <w:rsid w:val="000A4F5E"/>
    <w:rsid w:val="000A520A"/>
    <w:rsid w:val="000B12A2"/>
    <w:rsid w:val="000B1CB0"/>
    <w:rsid w:val="000B2466"/>
    <w:rsid w:val="000B273E"/>
    <w:rsid w:val="000B5DEB"/>
    <w:rsid w:val="000C0807"/>
    <w:rsid w:val="000C1B26"/>
    <w:rsid w:val="000C3CF8"/>
    <w:rsid w:val="000C77F8"/>
    <w:rsid w:val="000D0970"/>
    <w:rsid w:val="000D2F66"/>
    <w:rsid w:val="000D3994"/>
    <w:rsid w:val="000D5495"/>
    <w:rsid w:val="000D7CD8"/>
    <w:rsid w:val="000E14D2"/>
    <w:rsid w:val="000E3AB6"/>
    <w:rsid w:val="000E3BF7"/>
    <w:rsid w:val="000E4646"/>
    <w:rsid w:val="000F19D1"/>
    <w:rsid w:val="000F3F5A"/>
    <w:rsid w:val="000F40D5"/>
    <w:rsid w:val="000F46B5"/>
    <w:rsid w:val="000F49E2"/>
    <w:rsid w:val="000F7848"/>
    <w:rsid w:val="00100260"/>
    <w:rsid w:val="001002DA"/>
    <w:rsid w:val="00100FBC"/>
    <w:rsid w:val="00101F63"/>
    <w:rsid w:val="001037BD"/>
    <w:rsid w:val="00105A55"/>
    <w:rsid w:val="00105BB3"/>
    <w:rsid w:val="00106B91"/>
    <w:rsid w:val="001078B4"/>
    <w:rsid w:val="001133DE"/>
    <w:rsid w:val="001163B6"/>
    <w:rsid w:val="00120A79"/>
    <w:rsid w:val="00121C8E"/>
    <w:rsid w:val="001238B8"/>
    <w:rsid w:val="00123CAD"/>
    <w:rsid w:val="00123E26"/>
    <w:rsid w:val="00126236"/>
    <w:rsid w:val="00127A1A"/>
    <w:rsid w:val="001310FA"/>
    <w:rsid w:val="001313B9"/>
    <w:rsid w:val="001318BE"/>
    <w:rsid w:val="00132378"/>
    <w:rsid w:val="00133B41"/>
    <w:rsid w:val="001347C1"/>
    <w:rsid w:val="00134A94"/>
    <w:rsid w:val="00134F22"/>
    <w:rsid w:val="00135AE1"/>
    <w:rsid w:val="00136688"/>
    <w:rsid w:val="00141117"/>
    <w:rsid w:val="00141914"/>
    <w:rsid w:val="001443EB"/>
    <w:rsid w:val="0014453E"/>
    <w:rsid w:val="00144906"/>
    <w:rsid w:val="001451B7"/>
    <w:rsid w:val="001452DC"/>
    <w:rsid w:val="00147ACC"/>
    <w:rsid w:val="00147FB4"/>
    <w:rsid w:val="00154D78"/>
    <w:rsid w:val="001607E3"/>
    <w:rsid w:val="001610E8"/>
    <w:rsid w:val="00163048"/>
    <w:rsid w:val="00163696"/>
    <w:rsid w:val="001644A4"/>
    <w:rsid w:val="00165BD6"/>
    <w:rsid w:val="00166077"/>
    <w:rsid w:val="00167176"/>
    <w:rsid w:val="00173AF9"/>
    <w:rsid w:val="00173C36"/>
    <w:rsid w:val="001837D8"/>
    <w:rsid w:val="00183F65"/>
    <w:rsid w:val="00185122"/>
    <w:rsid w:val="001871FF"/>
    <w:rsid w:val="00187B56"/>
    <w:rsid w:val="001903B1"/>
    <w:rsid w:val="001918B6"/>
    <w:rsid w:val="00191CBB"/>
    <w:rsid w:val="00192101"/>
    <w:rsid w:val="0019362A"/>
    <w:rsid w:val="00196332"/>
    <w:rsid w:val="001A0B8A"/>
    <w:rsid w:val="001A1E42"/>
    <w:rsid w:val="001A31F6"/>
    <w:rsid w:val="001A473D"/>
    <w:rsid w:val="001A5784"/>
    <w:rsid w:val="001A6048"/>
    <w:rsid w:val="001B024F"/>
    <w:rsid w:val="001B0499"/>
    <w:rsid w:val="001B0769"/>
    <w:rsid w:val="001B07E2"/>
    <w:rsid w:val="001B3CC3"/>
    <w:rsid w:val="001B40D0"/>
    <w:rsid w:val="001B4290"/>
    <w:rsid w:val="001B7876"/>
    <w:rsid w:val="001B7FD8"/>
    <w:rsid w:val="001C0197"/>
    <w:rsid w:val="001C1691"/>
    <w:rsid w:val="001C46B9"/>
    <w:rsid w:val="001C5290"/>
    <w:rsid w:val="001C6633"/>
    <w:rsid w:val="001D086D"/>
    <w:rsid w:val="001D0CE4"/>
    <w:rsid w:val="001D133B"/>
    <w:rsid w:val="001D3F79"/>
    <w:rsid w:val="001D40C3"/>
    <w:rsid w:val="001D6E3A"/>
    <w:rsid w:val="001E26B8"/>
    <w:rsid w:val="001E29D6"/>
    <w:rsid w:val="001E3F41"/>
    <w:rsid w:val="001E657F"/>
    <w:rsid w:val="001E7956"/>
    <w:rsid w:val="001F08A7"/>
    <w:rsid w:val="001F0AA9"/>
    <w:rsid w:val="001F4E04"/>
    <w:rsid w:val="001F4FB6"/>
    <w:rsid w:val="001F632E"/>
    <w:rsid w:val="001F6D19"/>
    <w:rsid w:val="001F7D5C"/>
    <w:rsid w:val="0020125E"/>
    <w:rsid w:val="00204418"/>
    <w:rsid w:val="00204C17"/>
    <w:rsid w:val="00212181"/>
    <w:rsid w:val="0021279D"/>
    <w:rsid w:val="002136F4"/>
    <w:rsid w:val="002147BF"/>
    <w:rsid w:val="00215390"/>
    <w:rsid w:val="00215B4B"/>
    <w:rsid w:val="00216CEB"/>
    <w:rsid w:val="0021750C"/>
    <w:rsid w:val="00220EE2"/>
    <w:rsid w:val="00222135"/>
    <w:rsid w:val="002243E0"/>
    <w:rsid w:val="0022581C"/>
    <w:rsid w:val="00226FB5"/>
    <w:rsid w:val="00227000"/>
    <w:rsid w:val="0023177C"/>
    <w:rsid w:val="002324FE"/>
    <w:rsid w:val="00234DCB"/>
    <w:rsid w:val="00237F12"/>
    <w:rsid w:val="0024031B"/>
    <w:rsid w:val="00245807"/>
    <w:rsid w:val="002479B5"/>
    <w:rsid w:val="00250635"/>
    <w:rsid w:val="00252320"/>
    <w:rsid w:val="0025329F"/>
    <w:rsid w:val="002548E1"/>
    <w:rsid w:val="00256FBE"/>
    <w:rsid w:val="00262815"/>
    <w:rsid w:val="00263113"/>
    <w:rsid w:val="002640F6"/>
    <w:rsid w:val="00265A92"/>
    <w:rsid w:val="00266186"/>
    <w:rsid w:val="002700A0"/>
    <w:rsid w:val="002701E7"/>
    <w:rsid w:val="00270957"/>
    <w:rsid w:val="00271A96"/>
    <w:rsid w:val="0027320E"/>
    <w:rsid w:val="00273D68"/>
    <w:rsid w:val="00274F72"/>
    <w:rsid w:val="00275900"/>
    <w:rsid w:val="00275E32"/>
    <w:rsid w:val="00275ECD"/>
    <w:rsid w:val="00276B0D"/>
    <w:rsid w:val="0028026A"/>
    <w:rsid w:val="00280792"/>
    <w:rsid w:val="0028315A"/>
    <w:rsid w:val="0028355C"/>
    <w:rsid w:val="0028407E"/>
    <w:rsid w:val="002853DB"/>
    <w:rsid w:val="00291502"/>
    <w:rsid w:val="00291552"/>
    <w:rsid w:val="00291637"/>
    <w:rsid w:val="00292BE7"/>
    <w:rsid w:val="00293DDE"/>
    <w:rsid w:val="00294478"/>
    <w:rsid w:val="00295986"/>
    <w:rsid w:val="00295997"/>
    <w:rsid w:val="00296264"/>
    <w:rsid w:val="00296A7B"/>
    <w:rsid w:val="002A11C5"/>
    <w:rsid w:val="002A46FF"/>
    <w:rsid w:val="002A48B1"/>
    <w:rsid w:val="002A5531"/>
    <w:rsid w:val="002A7A86"/>
    <w:rsid w:val="002B29CC"/>
    <w:rsid w:val="002B3A8C"/>
    <w:rsid w:val="002B4A61"/>
    <w:rsid w:val="002C00B0"/>
    <w:rsid w:val="002C0BF6"/>
    <w:rsid w:val="002C17C9"/>
    <w:rsid w:val="002C3F5E"/>
    <w:rsid w:val="002C4A5B"/>
    <w:rsid w:val="002C4FAD"/>
    <w:rsid w:val="002C5A9B"/>
    <w:rsid w:val="002C75C8"/>
    <w:rsid w:val="002D4C87"/>
    <w:rsid w:val="002D4D2E"/>
    <w:rsid w:val="002D4D9E"/>
    <w:rsid w:val="002D7F06"/>
    <w:rsid w:val="002E018D"/>
    <w:rsid w:val="002E02BF"/>
    <w:rsid w:val="002E03BF"/>
    <w:rsid w:val="002E2C0A"/>
    <w:rsid w:val="002E44FC"/>
    <w:rsid w:val="002E54A4"/>
    <w:rsid w:val="002F28EC"/>
    <w:rsid w:val="002F4033"/>
    <w:rsid w:val="002F4AE8"/>
    <w:rsid w:val="002F4E2D"/>
    <w:rsid w:val="002F57CF"/>
    <w:rsid w:val="002F5AF0"/>
    <w:rsid w:val="002F5D86"/>
    <w:rsid w:val="002F6956"/>
    <w:rsid w:val="002F7ADC"/>
    <w:rsid w:val="00300683"/>
    <w:rsid w:val="00303239"/>
    <w:rsid w:val="00305DEA"/>
    <w:rsid w:val="00306A6D"/>
    <w:rsid w:val="00311208"/>
    <w:rsid w:val="003138C7"/>
    <w:rsid w:val="003143EF"/>
    <w:rsid w:val="003163BC"/>
    <w:rsid w:val="003215C2"/>
    <w:rsid w:val="00322028"/>
    <w:rsid w:val="00322981"/>
    <w:rsid w:val="00325251"/>
    <w:rsid w:val="003253D4"/>
    <w:rsid w:val="00326BA2"/>
    <w:rsid w:val="003317BC"/>
    <w:rsid w:val="003328CB"/>
    <w:rsid w:val="00335235"/>
    <w:rsid w:val="00335780"/>
    <w:rsid w:val="003377E1"/>
    <w:rsid w:val="003378D3"/>
    <w:rsid w:val="00341C22"/>
    <w:rsid w:val="00342BDB"/>
    <w:rsid w:val="00342D91"/>
    <w:rsid w:val="003443D6"/>
    <w:rsid w:val="003443F9"/>
    <w:rsid w:val="003454AA"/>
    <w:rsid w:val="00345A29"/>
    <w:rsid w:val="00346008"/>
    <w:rsid w:val="0034604C"/>
    <w:rsid w:val="0034653A"/>
    <w:rsid w:val="00346AD6"/>
    <w:rsid w:val="00351513"/>
    <w:rsid w:val="003519E1"/>
    <w:rsid w:val="0035237B"/>
    <w:rsid w:val="00352A01"/>
    <w:rsid w:val="00354C15"/>
    <w:rsid w:val="003563AC"/>
    <w:rsid w:val="00356D91"/>
    <w:rsid w:val="00360D80"/>
    <w:rsid w:val="00361D12"/>
    <w:rsid w:val="003646BA"/>
    <w:rsid w:val="00365F64"/>
    <w:rsid w:val="00366485"/>
    <w:rsid w:val="00366FFA"/>
    <w:rsid w:val="003670B5"/>
    <w:rsid w:val="00371C7E"/>
    <w:rsid w:val="00374030"/>
    <w:rsid w:val="0037545D"/>
    <w:rsid w:val="00375F40"/>
    <w:rsid w:val="003762DB"/>
    <w:rsid w:val="003767AE"/>
    <w:rsid w:val="00377041"/>
    <w:rsid w:val="0037769B"/>
    <w:rsid w:val="0038018D"/>
    <w:rsid w:val="00383EA2"/>
    <w:rsid w:val="00385F66"/>
    <w:rsid w:val="0038607C"/>
    <w:rsid w:val="00386AB9"/>
    <w:rsid w:val="00387A67"/>
    <w:rsid w:val="00387A9F"/>
    <w:rsid w:val="00387CC5"/>
    <w:rsid w:val="00391577"/>
    <w:rsid w:val="00391584"/>
    <w:rsid w:val="003923EC"/>
    <w:rsid w:val="00392A0B"/>
    <w:rsid w:val="003945FD"/>
    <w:rsid w:val="003952C5"/>
    <w:rsid w:val="00397E35"/>
    <w:rsid w:val="003A15BE"/>
    <w:rsid w:val="003A47DA"/>
    <w:rsid w:val="003A5361"/>
    <w:rsid w:val="003B0E61"/>
    <w:rsid w:val="003B3CBF"/>
    <w:rsid w:val="003B6699"/>
    <w:rsid w:val="003B7B35"/>
    <w:rsid w:val="003C19F2"/>
    <w:rsid w:val="003C1D01"/>
    <w:rsid w:val="003C1FD0"/>
    <w:rsid w:val="003C52E4"/>
    <w:rsid w:val="003C5F3F"/>
    <w:rsid w:val="003C74D0"/>
    <w:rsid w:val="003D08D2"/>
    <w:rsid w:val="003D2B96"/>
    <w:rsid w:val="003D2C59"/>
    <w:rsid w:val="003D3BF3"/>
    <w:rsid w:val="003D50EC"/>
    <w:rsid w:val="003D70D7"/>
    <w:rsid w:val="003E3B44"/>
    <w:rsid w:val="003E3E7C"/>
    <w:rsid w:val="003E5540"/>
    <w:rsid w:val="003E5C73"/>
    <w:rsid w:val="003F4572"/>
    <w:rsid w:val="003F5357"/>
    <w:rsid w:val="003F5FFD"/>
    <w:rsid w:val="003F77D5"/>
    <w:rsid w:val="003F7BC9"/>
    <w:rsid w:val="00401DF2"/>
    <w:rsid w:val="004020AB"/>
    <w:rsid w:val="0040397A"/>
    <w:rsid w:val="00403B61"/>
    <w:rsid w:val="00405050"/>
    <w:rsid w:val="004072B0"/>
    <w:rsid w:val="0040737F"/>
    <w:rsid w:val="00407D2D"/>
    <w:rsid w:val="00407D8B"/>
    <w:rsid w:val="0041049D"/>
    <w:rsid w:val="0041241E"/>
    <w:rsid w:val="004130DD"/>
    <w:rsid w:val="00413DE7"/>
    <w:rsid w:val="00414503"/>
    <w:rsid w:val="004147C8"/>
    <w:rsid w:val="00415A0B"/>
    <w:rsid w:val="004171E3"/>
    <w:rsid w:val="004178CE"/>
    <w:rsid w:val="00420227"/>
    <w:rsid w:val="00420765"/>
    <w:rsid w:val="00424215"/>
    <w:rsid w:val="00427E8D"/>
    <w:rsid w:val="00430739"/>
    <w:rsid w:val="0043374B"/>
    <w:rsid w:val="00435039"/>
    <w:rsid w:val="0043643A"/>
    <w:rsid w:val="00441D99"/>
    <w:rsid w:val="004430FA"/>
    <w:rsid w:val="00446CDA"/>
    <w:rsid w:val="00447BBA"/>
    <w:rsid w:val="00450637"/>
    <w:rsid w:val="00450737"/>
    <w:rsid w:val="00454010"/>
    <w:rsid w:val="00456A95"/>
    <w:rsid w:val="00457045"/>
    <w:rsid w:val="00457AE0"/>
    <w:rsid w:val="004612F3"/>
    <w:rsid w:val="004633D2"/>
    <w:rsid w:val="00463CBA"/>
    <w:rsid w:val="00464B36"/>
    <w:rsid w:val="0046732E"/>
    <w:rsid w:val="00467A9A"/>
    <w:rsid w:val="004706F9"/>
    <w:rsid w:val="0047071C"/>
    <w:rsid w:val="00472C91"/>
    <w:rsid w:val="00475811"/>
    <w:rsid w:val="00475973"/>
    <w:rsid w:val="004764EA"/>
    <w:rsid w:val="00477491"/>
    <w:rsid w:val="00477F34"/>
    <w:rsid w:val="004821CD"/>
    <w:rsid w:val="00482964"/>
    <w:rsid w:val="004831FA"/>
    <w:rsid w:val="0048490A"/>
    <w:rsid w:val="004850B8"/>
    <w:rsid w:val="00486AA1"/>
    <w:rsid w:val="00486BA7"/>
    <w:rsid w:val="00487175"/>
    <w:rsid w:val="00487E42"/>
    <w:rsid w:val="004927A3"/>
    <w:rsid w:val="00492816"/>
    <w:rsid w:val="00492CD8"/>
    <w:rsid w:val="004932B3"/>
    <w:rsid w:val="004932F6"/>
    <w:rsid w:val="00494280"/>
    <w:rsid w:val="00495E3C"/>
    <w:rsid w:val="004964B3"/>
    <w:rsid w:val="004964D3"/>
    <w:rsid w:val="004A0008"/>
    <w:rsid w:val="004A0564"/>
    <w:rsid w:val="004A1D46"/>
    <w:rsid w:val="004A26E8"/>
    <w:rsid w:val="004A3A2A"/>
    <w:rsid w:val="004A5B23"/>
    <w:rsid w:val="004A5F19"/>
    <w:rsid w:val="004A6A07"/>
    <w:rsid w:val="004B041B"/>
    <w:rsid w:val="004B58C7"/>
    <w:rsid w:val="004B7841"/>
    <w:rsid w:val="004C2A47"/>
    <w:rsid w:val="004C3A90"/>
    <w:rsid w:val="004C4A2E"/>
    <w:rsid w:val="004C4ECE"/>
    <w:rsid w:val="004C51E9"/>
    <w:rsid w:val="004C52BD"/>
    <w:rsid w:val="004C768A"/>
    <w:rsid w:val="004C7768"/>
    <w:rsid w:val="004C7901"/>
    <w:rsid w:val="004D12CD"/>
    <w:rsid w:val="004D4C03"/>
    <w:rsid w:val="004D5DC3"/>
    <w:rsid w:val="004D6E7A"/>
    <w:rsid w:val="004E0A98"/>
    <w:rsid w:val="004E4466"/>
    <w:rsid w:val="004E4F16"/>
    <w:rsid w:val="004E5981"/>
    <w:rsid w:val="004E72C2"/>
    <w:rsid w:val="004E75DF"/>
    <w:rsid w:val="004E78DB"/>
    <w:rsid w:val="004F0190"/>
    <w:rsid w:val="004F2BAF"/>
    <w:rsid w:val="004F3095"/>
    <w:rsid w:val="004F5613"/>
    <w:rsid w:val="004F5C8A"/>
    <w:rsid w:val="004F5ED3"/>
    <w:rsid w:val="004F67A2"/>
    <w:rsid w:val="00504EC2"/>
    <w:rsid w:val="005073F7"/>
    <w:rsid w:val="0051165C"/>
    <w:rsid w:val="00521D88"/>
    <w:rsid w:val="005221FD"/>
    <w:rsid w:val="005243E4"/>
    <w:rsid w:val="005254CA"/>
    <w:rsid w:val="005256CD"/>
    <w:rsid w:val="005258D3"/>
    <w:rsid w:val="0053267A"/>
    <w:rsid w:val="00532C24"/>
    <w:rsid w:val="005347C5"/>
    <w:rsid w:val="00535157"/>
    <w:rsid w:val="00536DF9"/>
    <w:rsid w:val="00541359"/>
    <w:rsid w:val="00541882"/>
    <w:rsid w:val="0054196B"/>
    <w:rsid w:val="0054279F"/>
    <w:rsid w:val="00543F71"/>
    <w:rsid w:val="00544775"/>
    <w:rsid w:val="0054681A"/>
    <w:rsid w:val="00546DE5"/>
    <w:rsid w:val="00550B28"/>
    <w:rsid w:val="005525D1"/>
    <w:rsid w:val="005536AF"/>
    <w:rsid w:val="00553984"/>
    <w:rsid w:val="00554488"/>
    <w:rsid w:val="00554DBB"/>
    <w:rsid w:val="0055543F"/>
    <w:rsid w:val="00557913"/>
    <w:rsid w:val="00561CD2"/>
    <w:rsid w:val="00562F4F"/>
    <w:rsid w:val="0056382A"/>
    <w:rsid w:val="005647E7"/>
    <w:rsid w:val="00565890"/>
    <w:rsid w:val="005674EC"/>
    <w:rsid w:val="0057050A"/>
    <w:rsid w:val="00571319"/>
    <w:rsid w:val="0057263D"/>
    <w:rsid w:val="0057291D"/>
    <w:rsid w:val="00574A66"/>
    <w:rsid w:val="0057597F"/>
    <w:rsid w:val="00580913"/>
    <w:rsid w:val="005812FB"/>
    <w:rsid w:val="00582B0C"/>
    <w:rsid w:val="005875E0"/>
    <w:rsid w:val="00591396"/>
    <w:rsid w:val="00591616"/>
    <w:rsid w:val="00591D23"/>
    <w:rsid w:val="00591F48"/>
    <w:rsid w:val="00592A6F"/>
    <w:rsid w:val="005948C3"/>
    <w:rsid w:val="00596DC2"/>
    <w:rsid w:val="005976A5"/>
    <w:rsid w:val="00597BCB"/>
    <w:rsid w:val="005A20D2"/>
    <w:rsid w:val="005A35A3"/>
    <w:rsid w:val="005A419E"/>
    <w:rsid w:val="005A4617"/>
    <w:rsid w:val="005A5900"/>
    <w:rsid w:val="005A7D1C"/>
    <w:rsid w:val="005B1CB2"/>
    <w:rsid w:val="005B511C"/>
    <w:rsid w:val="005B5316"/>
    <w:rsid w:val="005B5EAD"/>
    <w:rsid w:val="005B5EEA"/>
    <w:rsid w:val="005B670E"/>
    <w:rsid w:val="005B6F80"/>
    <w:rsid w:val="005B77E9"/>
    <w:rsid w:val="005C0459"/>
    <w:rsid w:val="005C057F"/>
    <w:rsid w:val="005C2747"/>
    <w:rsid w:val="005C4914"/>
    <w:rsid w:val="005C5664"/>
    <w:rsid w:val="005C58A5"/>
    <w:rsid w:val="005C5D1A"/>
    <w:rsid w:val="005D299E"/>
    <w:rsid w:val="005D2AC6"/>
    <w:rsid w:val="005D415D"/>
    <w:rsid w:val="005D43F5"/>
    <w:rsid w:val="005D5004"/>
    <w:rsid w:val="005E0346"/>
    <w:rsid w:val="005E1553"/>
    <w:rsid w:val="005E15C8"/>
    <w:rsid w:val="005E2327"/>
    <w:rsid w:val="005E2944"/>
    <w:rsid w:val="005E396C"/>
    <w:rsid w:val="005E4358"/>
    <w:rsid w:val="005E48C0"/>
    <w:rsid w:val="005F3EE0"/>
    <w:rsid w:val="006003A5"/>
    <w:rsid w:val="00601C86"/>
    <w:rsid w:val="0060291A"/>
    <w:rsid w:val="006031B4"/>
    <w:rsid w:val="00603B3D"/>
    <w:rsid w:val="0060458C"/>
    <w:rsid w:val="006055F2"/>
    <w:rsid w:val="006058BB"/>
    <w:rsid w:val="006064AE"/>
    <w:rsid w:val="006108CA"/>
    <w:rsid w:val="0061096D"/>
    <w:rsid w:val="0061111B"/>
    <w:rsid w:val="00612268"/>
    <w:rsid w:val="00612655"/>
    <w:rsid w:val="006141F4"/>
    <w:rsid w:val="0061663B"/>
    <w:rsid w:val="00616E3E"/>
    <w:rsid w:val="006175AF"/>
    <w:rsid w:val="006206D0"/>
    <w:rsid w:val="006207EB"/>
    <w:rsid w:val="0062155C"/>
    <w:rsid w:val="00623225"/>
    <w:rsid w:val="00624DEE"/>
    <w:rsid w:val="0062570C"/>
    <w:rsid w:val="00625789"/>
    <w:rsid w:val="006257E6"/>
    <w:rsid w:val="00626C0F"/>
    <w:rsid w:val="00636A6B"/>
    <w:rsid w:val="00636ACB"/>
    <w:rsid w:val="00636C1A"/>
    <w:rsid w:val="00636C8C"/>
    <w:rsid w:val="00641736"/>
    <w:rsid w:val="00642AA5"/>
    <w:rsid w:val="00644471"/>
    <w:rsid w:val="006447F8"/>
    <w:rsid w:val="006449DC"/>
    <w:rsid w:val="0065001B"/>
    <w:rsid w:val="00650D69"/>
    <w:rsid w:val="006518F2"/>
    <w:rsid w:val="006519DC"/>
    <w:rsid w:val="00654044"/>
    <w:rsid w:val="00654F1E"/>
    <w:rsid w:val="00656168"/>
    <w:rsid w:val="00656308"/>
    <w:rsid w:val="0066077A"/>
    <w:rsid w:val="006620D0"/>
    <w:rsid w:val="006628B1"/>
    <w:rsid w:val="00663933"/>
    <w:rsid w:val="00663B8C"/>
    <w:rsid w:val="00664735"/>
    <w:rsid w:val="006751FF"/>
    <w:rsid w:val="00676E5B"/>
    <w:rsid w:val="006801EF"/>
    <w:rsid w:val="00681C07"/>
    <w:rsid w:val="00681F8B"/>
    <w:rsid w:val="00684B6D"/>
    <w:rsid w:val="00685962"/>
    <w:rsid w:val="00685B7B"/>
    <w:rsid w:val="00687707"/>
    <w:rsid w:val="006877E5"/>
    <w:rsid w:val="00692C14"/>
    <w:rsid w:val="006955F0"/>
    <w:rsid w:val="006A1EA0"/>
    <w:rsid w:val="006A4E66"/>
    <w:rsid w:val="006A6F2E"/>
    <w:rsid w:val="006B0E7B"/>
    <w:rsid w:val="006B1820"/>
    <w:rsid w:val="006B3341"/>
    <w:rsid w:val="006B40E7"/>
    <w:rsid w:val="006B447D"/>
    <w:rsid w:val="006B634E"/>
    <w:rsid w:val="006B64EC"/>
    <w:rsid w:val="006B6EF7"/>
    <w:rsid w:val="006C044B"/>
    <w:rsid w:val="006C1037"/>
    <w:rsid w:val="006C42B5"/>
    <w:rsid w:val="006D04B4"/>
    <w:rsid w:val="006D05D3"/>
    <w:rsid w:val="006D2367"/>
    <w:rsid w:val="006D25D1"/>
    <w:rsid w:val="006D2ED4"/>
    <w:rsid w:val="006D607E"/>
    <w:rsid w:val="006D7584"/>
    <w:rsid w:val="006E0847"/>
    <w:rsid w:val="006E0D5D"/>
    <w:rsid w:val="006E44AA"/>
    <w:rsid w:val="006E562C"/>
    <w:rsid w:val="006E619A"/>
    <w:rsid w:val="006F0663"/>
    <w:rsid w:val="006F1D82"/>
    <w:rsid w:val="006F53C4"/>
    <w:rsid w:val="006F6A3F"/>
    <w:rsid w:val="007019E0"/>
    <w:rsid w:val="00703C32"/>
    <w:rsid w:val="00703CA5"/>
    <w:rsid w:val="0070757E"/>
    <w:rsid w:val="007078B3"/>
    <w:rsid w:val="00707923"/>
    <w:rsid w:val="007111D0"/>
    <w:rsid w:val="00711846"/>
    <w:rsid w:val="00711F79"/>
    <w:rsid w:val="00715E94"/>
    <w:rsid w:val="00716F60"/>
    <w:rsid w:val="0072151F"/>
    <w:rsid w:val="00721969"/>
    <w:rsid w:val="00726658"/>
    <w:rsid w:val="00730CCF"/>
    <w:rsid w:val="007352F7"/>
    <w:rsid w:val="0073536E"/>
    <w:rsid w:val="0073541B"/>
    <w:rsid w:val="00735B0D"/>
    <w:rsid w:val="00737E60"/>
    <w:rsid w:val="00740D97"/>
    <w:rsid w:val="00740DF2"/>
    <w:rsid w:val="00744F58"/>
    <w:rsid w:val="007476A2"/>
    <w:rsid w:val="0074778C"/>
    <w:rsid w:val="007477A0"/>
    <w:rsid w:val="00751460"/>
    <w:rsid w:val="00751F43"/>
    <w:rsid w:val="007533AA"/>
    <w:rsid w:val="00754D19"/>
    <w:rsid w:val="00755011"/>
    <w:rsid w:val="00756DE2"/>
    <w:rsid w:val="00761265"/>
    <w:rsid w:val="007622FD"/>
    <w:rsid w:val="00763B41"/>
    <w:rsid w:val="00771F0C"/>
    <w:rsid w:val="007725C1"/>
    <w:rsid w:val="00775910"/>
    <w:rsid w:val="00775BD8"/>
    <w:rsid w:val="007769E3"/>
    <w:rsid w:val="00777A1E"/>
    <w:rsid w:val="00777E7F"/>
    <w:rsid w:val="00780F51"/>
    <w:rsid w:val="00781CBB"/>
    <w:rsid w:val="00782572"/>
    <w:rsid w:val="00782828"/>
    <w:rsid w:val="00783983"/>
    <w:rsid w:val="00784F83"/>
    <w:rsid w:val="00787AEB"/>
    <w:rsid w:val="007913FD"/>
    <w:rsid w:val="00791D83"/>
    <w:rsid w:val="00793C81"/>
    <w:rsid w:val="00795B1A"/>
    <w:rsid w:val="00797B55"/>
    <w:rsid w:val="007A0657"/>
    <w:rsid w:val="007A0B06"/>
    <w:rsid w:val="007A2688"/>
    <w:rsid w:val="007A474C"/>
    <w:rsid w:val="007A47C6"/>
    <w:rsid w:val="007A54DF"/>
    <w:rsid w:val="007A5EEB"/>
    <w:rsid w:val="007A612D"/>
    <w:rsid w:val="007A6B83"/>
    <w:rsid w:val="007A6F36"/>
    <w:rsid w:val="007B07F9"/>
    <w:rsid w:val="007B182F"/>
    <w:rsid w:val="007B29CE"/>
    <w:rsid w:val="007B308F"/>
    <w:rsid w:val="007B33FB"/>
    <w:rsid w:val="007B4F3E"/>
    <w:rsid w:val="007B56CC"/>
    <w:rsid w:val="007B5B66"/>
    <w:rsid w:val="007B7341"/>
    <w:rsid w:val="007C5342"/>
    <w:rsid w:val="007C5589"/>
    <w:rsid w:val="007C62BC"/>
    <w:rsid w:val="007C6844"/>
    <w:rsid w:val="007C7540"/>
    <w:rsid w:val="007C79B1"/>
    <w:rsid w:val="007D2225"/>
    <w:rsid w:val="007D223B"/>
    <w:rsid w:val="007D227D"/>
    <w:rsid w:val="007D272E"/>
    <w:rsid w:val="007D2FDA"/>
    <w:rsid w:val="007D36BE"/>
    <w:rsid w:val="007D4F12"/>
    <w:rsid w:val="007D677A"/>
    <w:rsid w:val="007E0A35"/>
    <w:rsid w:val="007E1EA3"/>
    <w:rsid w:val="007E2472"/>
    <w:rsid w:val="007E2991"/>
    <w:rsid w:val="007E2A32"/>
    <w:rsid w:val="007E2EFD"/>
    <w:rsid w:val="007E3BDE"/>
    <w:rsid w:val="007E699C"/>
    <w:rsid w:val="007E78E2"/>
    <w:rsid w:val="007E79B7"/>
    <w:rsid w:val="007F0309"/>
    <w:rsid w:val="007F0C9D"/>
    <w:rsid w:val="007F155D"/>
    <w:rsid w:val="007F3FA1"/>
    <w:rsid w:val="007F46A6"/>
    <w:rsid w:val="007F522A"/>
    <w:rsid w:val="007F6254"/>
    <w:rsid w:val="007F729D"/>
    <w:rsid w:val="00801453"/>
    <w:rsid w:val="00802483"/>
    <w:rsid w:val="0080298B"/>
    <w:rsid w:val="00802B9B"/>
    <w:rsid w:val="00802CD8"/>
    <w:rsid w:val="00803B9A"/>
    <w:rsid w:val="008065A5"/>
    <w:rsid w:val="00806A9F"/>
    <w:rsid w:val="008071E4"/>
    <w:rsid w:val="00807CEF"/>
    <w:rsid w:val="00811538"/>
    <w:rsid w:val="00811763"/>
    <w:rsid w:val="008120C8"/>
    <w:rsid w:val="00813A8B"/>
    <w:rsid w:val="00817CF8"/>
    <w:rsid w:val="00820415"/>
    <w:rsid w:val="00820B52"/>
    <w:rsid w:val="008218AE"/>
    <w:rsid w:val="00824124"/>
    <w:rsid w:val="0082488B"/>
    <w:rsid w:val="00824C07"/>
    <w:rsid w:val="00824F94"/>
    <w:rsid w:val="00826AA2"/>
    <w:rsid w:val="00826D95"/>
    <w:rsid w:val="00830C52"/>
    <w:rsid w:val="0083163A"/>
    <w:rsid w:val="00831B08"/>
    <w:rsid w:val="00832E30"/>
    <w:rsid w:val="008356CD"/>
    <w:rsid w:val="00840248"/>
    <w:rsid w:val="00845B31"/>
    <w:rsid w:val="00846623"/>
    <w:rsid w:val="00847FBA"/>
    <w:rsid w:val="0085095D"/>
    <w:rsid w:val="00850A31"/>
    <w:rsid w:val="00853EA2"/>
    <w:rsid w:val="0085727B"/>
    <w:rsid w:val="008576CC"/>
    <w:rsid w:val="008578FD"/>
    <w:rsid w:val="00861F17"/>
    <w:rsid w:val="00864861"/>
    <w:rsid w:val="00864E54"/>
    <w:rsid w:val="008652B4"/>
    <w:rsid w:val="00871793"/>
    <w:rsid w:val="008737C7"/>
    <w:rsid w:val="00874938"/>
    <w:rsid w:val="0087760A"/>
    <w:rsid w:val="00880C04"/>
    <w:rsid w:val="0088577A"/>
    <w:rsid w:val="00885CCC"/>
    <w:rsid w:val="00887302"/>
    <w:rsid w:val="008906E1"/>
    <w:rsid w:val="0089120C"/>
    <w:rsid w:val="00891582"/>
    <w:rsid w:val="0089439B"/>
    <w:rsid w:val="008957D6"/>
    <w:rsid w:val="00895AA8"/>
    <w:rsid w:val="008963DB"/>
    <w:rsid w:val="00896428"/>
    <w:rsid w:val="00896F85"/>
    <w:rsid w:val="008A0EDD"/>
    <w:rsid w:val="008A1B14"/>
    <w:rsid w:val="008A2780"/>
    <w:rsid w:val="008A3FC8"/>
    <w:rsid w:val="008A55B4"/>
    <w:rsid w:val="008B187E"/>
    <w:rsid w:val="008B2590"/>
    <w:rsid w:val="008B33C6"/>
    <w:rsid w:val="008B648E"/>
    <w:rsid w:val="008B6C67"/>
    <w:rsid w:val="008B7DB5"/>
    <w:rsid w:val="008B7ED3"/>
    <w:rsid w:val="008C2B30"/>
    <w:rsid w:val="008C7224"/>
    <w:rsid w:val="008D015F"/>
    <w:rsid w:val="008D0B21"/>
    <w:rsid w:val="008D3F7A"/>
    <w:rsid w:val="008D44ED"/>
    <w:rsid w:val="008D47AB"/>
    <w:rsid w:val="008D4AB2"/>
    <w:rsid w:val="008D5C2F"/>
    <w:rsid w:val="008D6BC9"/>
    <w:rsid w:val="008D7109"/>
    <w:rsid w:val="008D7B5C"/>
    <w:rsid w:val="008E08E2"/>
    <w:rsid w:val="008E0E8F"/>
    <w:rsid w:val="008E3A03"/>
    <w:rsid w:val="008E4A09"/>
    <w:rsid w:val="008E4F7E"/>
    <w:rsid w:val="008E67FB"/>
    <w:rsid w:val="008E6B70"/>
    <w:rsid w:val="008E751B"/>
    <w:rsid w:val="008F1FB1"/>
    <w:rsid w:val="008F31C8"/>
    <w:rsid w:val="008F3B06"/>
    <w:rsid w:val="008F4B47"/>
    <w:rsid w:val="008F6378"/>
    <w:rsid w:val="008F7E1C"/>
    <w:rsid w:val="009007DD"/>
    <w:rsid w:val="00900E0E"/>
    <w:rsid w:val="00901B24"/>
    <w:rsid w:val="009035DD"/>
    <w:rsid w:val="00903800"/>
    <w:rsid w:val="009042B8"/>
    <w:rsid w:val="00904D0C"/>
    <w:rsid w:val="00913F54"/>
    <w:rsid w:val="0092042A"/>
    <w:rsid w:val="0092092A"/>
    <w:rsid w:val="009218F0"/>
    <w:rsid w:val="009223ED"/>
    <w:rsid w:val="00927044"/>
    <w:rsid w:val="00927714"/>
    <w:rsid w:val="00930949"/>
    <w:rsid w:val="00932B4E"/>
    <w:rsid w:val="0093556E"/>
    <w:rsid w:val="00936EF6"/>
    <w:rsid w:val="00936F5B"/>
    <w:rsid w:val="00937B55"/>
    <w:rsid w:val="00940A01"/>
    <w:rsid w:val="00942297"/>
    <w:rsid w:val="00945958"/>
    <w:rsid w:val="00953EA8"/>
    <w:rsid w:val="009547F6"/>
    <w:rsid w:val="00955C0B"/>
    <w:rsid w:val="00956BCD"/>
    <w:rsid w:val="00957B09"/>
    <w:rsid w:val="00961EB7"/>
    <w:rsid w:val="00961EF2"/>
    <w:rsid w:val="0096327A"/>
    <w:rsid w:val="00964379"/>
    <w:rsid w:val="009646B3"/>
    <w:rsid w:val="009660EC"/>
    <w:rsid w:val="00966BBC"/>
    <w:rsid w:val="00966C45"/>
    <w:rsid w:val="00967350"/>
    <w:rsid w:val="0097166D"/>
    <w:rsid w:val="00972410"/>
    <w:rsid w:val="00972DB8"/>
    <w:rsid w:val="009737EE"/>
    <w:rsid w:val="00973C2F"/>
    <w:rsid w:val="009741F5"/>
    <w:rsid w:val="0097551A"/>
    <w:rsid w:val="00976834"/>
    <w:rsid w:val="009800FF"/>
    <w:rsid w:val="00983754"/>
    <w:rsid w:val="0098675E"/>
    <w:rsid w:val="00987FB2"/>
    <w:rsid w:val="009901F0"/>
    <w:rsid w:val="00994AFF"/>
    <w:rsid w:val="00994FB7"/>
    <w:rsid w:val="00995ACE"/>
    <w:rsid w:val="00995E57"/>
    <w:rsid w:val="00996315"/>
    <w:rsid w:val="009971DE"/>
    <w:rsid w:val="0099778B"/>
    <w:rsid w:val="009A0214"/>
    <w:rsid w:val="009A0723"/>
    <w:rsid w:val="009A110A"/>
    <w:rsid w:val="009A20D3"/>
    <w:rsid w:val="009A2676"/>
    <w:rsid w:val="009A2DFD"/>
    <w:rsid w:val="009A3B46"/>
    <w:rsid w:val="009B226C"/>
    <w:rsid w:val="009B272B"/>
    <w:rsid w:val="009B4408"/>
    <w:rsid w:val="009B629C"/>
    <w:rsid w:val="009B65B6"/>
    <w:rsid w:val="009B6BCB"/>
    <w:rsid w:val="009C1CFB"/>
    <w:rsid w:val="009C5C15"/>
    <w:rsid w:val="009C6CD9"/>
    <w:rsid w:val="009D1FFC"/>
    <w:rsid w:val="009D3340"/>
    <w:rsid w:val="009D334C"/>
    <w:rsid w:val="009D4FC6"/>
    <w:rsid w:val="009D7247"/>
    <w:rsid w:val="009E3D1B"/>
    <w:rsid w:val="009E4581"/>
    <w:rsid w:val="009E5056"/>
    <w:rsid w:val="009F0711"/>
    <w:rsid w:val="009F171B"/>
    <w:rsid w:val="009F2319"/>
    <w:rsid w:val="009F2905"/>
    <w:rsid w:val="009F3700"/>
    <w:rsid w:val="009F3B94"/>
    <w:rsid w:val="009F3FB0"/>
    <w:rsid w:val="009F4B3C"/>
    <w:rsid w:val="009F6EAA"/>
    <w:rsid w:val="00A011CB"/>
    <w:rsid w:val="00A03527"/>
    <w:rsid w:val="00A03DC5"/>
    <w:rsid w:val="00A0431C"/>
    <w:rsid w:val="00A051E4"/>
    <w:rsid w:val="00A1008B"/>
    <w:rsid w:val="00A1094E"/>
    <w:rsid w:val="00A10F28"/>
    <w:rsid w:val="00A15600"/>
    <w:rsid w:val="00A171B2"/>
    <w:rsid w:val="00A17896"/>
    <w:rsid w:val="00A200DF"/>
    <w:rsid w:val="00A20A85"/>
    <w:rsid w:val="00A20E9D"/>
    <w:rsid w:val="00A20EEB"/>
    <w:rsid w:val="00A21CC7"/>
    <w:rsid w:val="00A2317C"/>
    <w:rsid w:val="00A256F2"/>
    <w:rsid w:val="00A25F3C"/>
    <w:rsid w:val="00A261A8"/>
    <w:rsid w:val="00A26D3D"/>
    <w:rsid w:val="00A27119"/>
    <w:rsid w:val="00A273E3"/>
    <w:rsid w:val="00A34321"/>
    <w:rsid w:val="00A34A50"/>
    <w:rsid w:val="00A35E22"/>
    <w:rsid w:val="00A36AD4"/>
    <w:rsid w:val="00A3773F"/>
    <w:rsid w:val="00A403AA"/>
    <w:rsid w:val="00A407B0"/>
    <w:rsid w:val="00A41498"/>
    <w:rsid w:val="00A423B5"/>
    <w:rsid w:val="00A42603"/>
    <w:rsid w:val="00A4419A"/>
    <w:rsid w:val="00A53042"/>
    <w:rsid w:val="00A53873"/>
    <w:rsid w:val="00A53CD7"/>
    <w:rsid w:val="00A55473"/>
    <w:rsid w:val="00A55AF5"/>
    <w:rsid w:val="00A561FF"/>
    <w:rsid w:val="00A56CC1"/>
    <w:rsid w:val="00A60901"/>
    <w:rsid w:val="00A61F43"/>
    <w:rsid w:val="00A62619"/>
    <w:rsid w:val="00A64012"/>
    <w:rsid w:val="00A65673"/>
    <w:rsid w:val="00A67555"/>
    <w:rsid w:val="00A675D9"/>
    <w:rsid w:val="00A7080F"/>
    <w:rsid w:val="00A711CC"/>
    <w:rsid w:val="00A71EAF"/>
    <w:rsid w:val="00A720D2"/>
    <w:rsid w:val="00A7267A"/>
    <w:rsid w:val="00A7567A"/>
    <w:rsid w:val="00A762EB"/>
    <w:rsid w:val="00A77650"/>
    <w:rsid w:val="00A77B9B"/>
    <w:rsid w:val="00A81942"/>
    <w:rsid w:val="00A82E70"/>
    <w:rsid w:val="00A84A62"/>
    <w:rsid w:val="00A85EDE"/>
    <w:rsid w:val="00A8770D"/>
    <w:rsid w:val="00A90013"/>
    <w:rsid w:val="00A94E8F"/>
    <w:rsid w:val="00A94F85"/>
    <w:rsid w:val="00A95A1B"/>
    <w:rsid w:val="00A96872"/>
    <w:rsid w:val="00A96FF1"/>
    <w:rsid w:val="00A971C4"/>
    <w:rsid w:val="00A97736"/>
    <w:rsid w:val="00AA2459"/>
    <w:rsid w:val="00AA26AA"/>
    <w:rsid w:val="00AA30E8"/>
    <w:rsid w:val="00AA727C"/>
    <w:rsid w:val="00AA7E28"/>
    <w:rsid w:val="00AB1189"/>
    <w:rsid w:val="00AB1901"/>
    <w:rsid w:val="00AB754D"/>
    <w:rsid w:val="00AC1684"/>
    <w:rsid w:val="00AC1993"/>
    <w:rsid w:val="00AC3B35"/>
    <w:rsid w:val="00AC5290"/>
    <w:rsid w:val="00AC59E3"/>
    <w:rsid w:val="00AC5C32"/>
    <w:rsid w:val="00AC5D93"/>
    <w:rsid w:val="00AC6D79"/>
    <w:rsid w:val="00AC7B14"/>
    <w:rsid w:val="00AC7E20"/>
    <w:rsid w:val="00AD09AD"/>
    <w:rsid w:val="00AD0AB1"/>
    <w:rsid w:val="00AD12B7"/>
    <w:rsid w:val="00AD2CB9"/>
    <w:rsid w:val="00AE00A3"/>
    <w:rsid w:val="00AE0B4E"/>
    <w:rsid w:val="00AE4F5F"/>
    <w:rsid w:val="00AF0B23"/>
    <w:rsid w:val="00AF2AC6"/>
    <w:rsid w:val="00AF3275"/>
    <w:rsid w:val="00AF39B0"/>
    <w:rsid w:val="00AF3A7F"/>
    <w:rsid w:val="00AF4099"/>
    <w:rsid w:val="00AF57D4"/>
    <w:rsid w:val="00AF5897"/>
    <w:rsid w:val="00AF6C62"/>
    <w:rsid w:val="00AF79DF"/>
    <w:rsid w:val="00AF7D6D"/>
    <w:rsid w:val="00AF7F5F"/>
    <w:rsid w:val="00B0218B"/>
    <w:rsid w:val="00B0269F"/>
    <w:rsid w:val="00B02A6E"/>
    <w:rsid w:val="00B03917"/>
    <w:rsid w:val="00B0473D"/>
    <w:rsid w:val="00B04BDC"/>
    <w:rsid w:val="00B04C0D"/>
    <w:rsid w:val="00B05525"/>
    <w:rsid w:val="00B05A53"/>
    <w:rsid w:val="00B07529"/>
    <w:rsid w:val="00B07F82"/>
    <w:rsid w:val="00B10227"/>
    <w:rsid w:val="00B114AC"/>
    <w:rsid w:val="00B14C12"/>
    <w:rsid w:val="00B15FB2"/>
    <w:rsid w:val="00B1662E"/>
    <w:rsid w:val="00B166E7"/>
    <w:rsid w:val="00B16998"/>
    <w:rsid w:val="00B20F9B"/>
    <w:rsid w:val="00B21968"/>
    <w:rsid w:val="00B21EB0"/>
    <w:rsid w:val="00B24270"/>
    <w:rsid w:val="00B25DB3"/>
    <w:rsid w:val="00B27ED4"/>
    <w:rsid w:val="00B31D49"/>
    <w:rsid w:val="00B32240"/>
    <w:rsid w:val="00B336A5"/>
    <w:rsid w:val="00B34BFC"/>
    <w:rsid w:val="00B36D3A"/>
    <w:rsid w:val="00B37125"/>
    <w:rsid w:val="00B41C8C"/>
    <w:rsid w:val="00B42654"/>
    <w:rsid w:val="00B427AC"/>
    <w:rsid w:val="00B46A90"/>
    <w:rsid w:val="00B476C4"/>
    <w:rsid w:val="00B5209F"/>
    <w:rsid w:val="00B53701"/>
    <w:rsid w:val="00B56C6D"/>
    <w:rsid w:val="00B6679D"/>
    <w:rsid w:val="00B670EC"/>
    <w:rsid w:val="00B678C7"/>
    <w:rsid w:val="00B702F4"/>
    <w:rsid w:val="00B71476"/>
    <w:rsid w:val="00B71DBD"/>
    <w:rsid w:val="00B720BB"/>
    <w:rsid w:val="00B7484C"/>
    <w:rsid w:val="00B7522C"/>
    <w:rsid w:val="00B755CF"/>
    <w:rsid w:val="00B773D7"/>
    <w:rsid w:val="00B7780D"/>
    <w:rsid w:val="00B81C4E"/>
    <w:rsid w:val="00B82A55"/>
    <w:rsid w:val="00B82F5A"/>
    <w:rsid w:val="00B85AE2"/>
    <w:rsid w:val="00B86896"/>
    <w:rsid w:val="00B90617"/>
    <w:rsid w:val="00B90AEE"/>
    <w:rsid w:val="00B910BA"/>
    <w:rsid w:val="00B918BB"/>
    <w:rsid w:val="00B9320D"/>
    <w:rsid w:val="00B93917"/>
    <w:rsid w:val="00B97408"/>
    <w:rsid w:val="00B97F36"/>
    <w:rsid w:val="00BA0E90"/>
    <w:rsid w:val="00BA1532"/>
    <w:rsid w:val="00BA156B"/>
    <w:rsid w:val="00BA24E5"/>
    <w:rsid w:val="00BA2C54"/>
    <w:rsid w:val="00BA2DC3"/>
    <w:rsid w:val="00BA2DC8"/>
    <w:rsid w:val="00BA2F99"/>
    <w:rsid w:val="00BA461C"/>
    <w:rsid w:val="00BA5329"/>
    <w:rsid w:val="00BA7F16"/>
    <w:rsid w:val="00BB1B73"/>
    <w:rsid w:val="00BB2135"/>
    <w:rsid w:val="00BB2C98"/>
    <w:rsid w:val="00BB4E44"/>
    <w:rsid w:val="00BB5606"/>
    <w:rsid w:val="00BC08FC"/>
    <w:rsid w:val="00BC0D9D"/>
    <w:rsid w:val="00BC2201"/>
    <w:rsid w:val="00BC4961"/>
    <w:rsid w:val="00BC58A3"/>
    <w:rsid w:val="00BC5FC8"/>
    <w:rsid w:val="00BC6FFC"/>
    <w:rsid w:val="00BC7223"/>
    <w:rsid w:val="00BD26E9"/>
    <w:rsid w:val="00BD5FBF"/>
    <w:rsid w:val="00BD687C"/>
    <w:rsid w:val="00BD6E86"/>
    <w:rsid w:val="00BD7201"/>
    <w:rsid w:val="00BE1673"/>
    <w:rsid w:val="00BE5276"/>
    <w:rsid w:val="00BE7BDA"/>
    <w:rsid w:val="00BF03F0"/>
    <w:rsid w:val="00BF39A5"/>
    <w:rsid w:val="00BF3BC1"/>
    <w:rsid w:val="00BF48AB"/>
    <w:rsid w:val="00BF4914"/>
    <w:rsid w:val="00BF51A1"/>
    <w:rsid w:val="00BF5E9C"/>
    <w:rsid w:val="00C015A7"/>
    <w:rsid w:val="00C01BF4"/>
    <w:rsid w:val="00C01D1D"/>
    <w:rsid w:val="00C0258F"/>
    <w:rsid w:val="00C040EB"/>
    <w:rsid w:val="00C04327"/>
    <w:rsid w:val="00C0549D"/>
    <w:rsid w:val="00C056AE"/>
    <w:rsid w:val="00C06858"/>
    <w:rsid w:val="00C06E07"/>
    <w:rsid w:val="00C11102"/>
    <w:rsid w:val="00C11868"/>
    <w:rsid w:val="00C1646A"/>
    <w:rsid w:val="00C17330"/>
    <w:rsid w:val="00C17D08"/>
    <w:rsid w:val="00C17E73"/>
    <w:rsid w:val="00C20C69"/>
    <w:rsid w:val="00C241B6"/>
    <w:rsid w:val="00C24938"/>
    <w:rsid w:val="00C24EF3"/>
    <w:rsid w:val="00C24F29"/>
    <w:rsid w:val="00C27A81"/>
    <w:rsid w:val="00C27C37"/>
    <w:rsid w:val="00C31EFA"/>
    <w:rsid w:val="00C3478C"/>
    <w:rsid w:val="00C379FC"/>
    <w:rsid w:val="00C4272D"/>
    <w:rsid w:val="00C42C4F"/>
    <w:rsid w:val="00C42F15"/>
    <w:rsid w:val="00C456B6"/>
    <w:rsid w:val="00C45E3A"/>
    <w:rsid w:val="00C47475"/>
    <w:rsid w:val="00C50458"/>
    <w:rsid w:val="00C50655"/>
    <w:rsid w:val="00C5125F"/>
    <w:rsid w:val="00C5151A"/>
    <w:rsid w:val="00C52ED0"/>
    <w:rsid w:val="00C5425C"/>
    <w:rsid w:val="00C56110"/>
    <w:rsid w:val="00C561DD"/>
    <w:rsid w:val="00C56E7A"/>
    <w:rsid w:val="00C57867"/>
    <w:rsid w:val="00C6098A"/>
    <w:rsid w:val="00C62270"/>
    <w:rsid w:val="00C62CAD"/>
    <w:rsid w:val="00C6304C"/>
    <w:rsid w:val="00C63369"/>
    <w:rsid w:val="00C6427E"/>
    <w:rsid w:val="00C664F6"/>
    <w:rsid w:val="00C72911"/>
    <w:rsid w:val="00C72AC4"/>
    <w:rsid w:val="00C73218"/>
    <w:rsid w:val="00C73FA7"/>
    <w:rsid w:val="00C75A60"/>
    <w:rsid w:val="00C772B7"/>
    <w:rsid w:val="00C77C32"/>
    <w:rsid w:val="00C8189F"/>
    <w:rsid w:val="00C81E37"/>
    <w:rsid w:val="00C82554"/>
    <w:rsid w:val="00C845A2"/>
    <w:rsid w:val="00C85401"/>
    <w:rsid w:val="00C857A7"/>
    <w:rsid w:val="00C85F86"/>
    <w:rsid w:val="00C87C9B"/>
    <w:rsid w:val="00C90358"/>
    <w:rsid w:val="00C90D5E"/>
    <w:rsid w:val="00C9153D"/>
    <w:rsid w:val="00C94885"/>
    <w:rsid w:val="00C94C39"/>
    <w:rsid w:val="00C94D40"/>
    <w:rsid w:val="00C94E42"/>
    <w:rsid w:val="00C95C93"/>
    <w:rsid w:val="00CA0512"/>
    <w:rsid w:val="00CA2AB7"/>
    <w:rsid w:val="00CA2B68"/>
    <w:rsid w:val="00CA3EBB"/>
    <w:rsid w:val="00CA566B"/>
    <w:rsid w:val="00CB224F"/>
    <w:rsid w:val="00CB3AA2"/>
    <w:rsid w:val="00CB3B6E"/>
    <w:rsid w:val="00CB56EC"/>
    <w:rsid w:val="00CB6415"/>
    <w:rsid w:val="00CB79CF"/>
    <w:rsid w:val="00CC09E8"/>
    <w:rsid w:val="00CC24DC"/>
    <w:rsid w:val="00CC254E"/>
    <w:rsid w:val="00CC2925"/>
    <w:rsid w:val="00CC4FBD"/>
    <w:rsid w:val="00CC6A87"/>
    <w:rsid w:val="00CC7527"/>
    <w:rsid w:val="00CC7780"/>
    <w:rsid w:val="00CD30E2"/>
    <w:rsid w:val="00CD53A4"/>
    <w:rsid w:val="00CD5445"/>
    <w:rsid w:val="00CE02F8"/>
    <w:rsid w:val="00CE0943"/>
    <w:rsid w:val="00CE15C9"/>
    <w:rsid w:val="00CE296D"/>
    <w:rsid w:val="00CE29B5"/>
    <w:rsid w:val="00CE3DD9"/>
    <w:rsid w:val="00CE6764"/>
    <w:rsid w:val="00CE7377"/>
    <w:rsid w:val="00CF0830"/>
    <w:rsid w:val="00CF0B9D"/>
    <w:rsid w:val="00CF2E63"/>
    <w:rsid w:val="00CF3FA6"/>
    <w:rsid w:val="00CF6657"/>
    <w:rsid w:val="00CF6918"/>
    <w:rsid w:val="00D00196"/>
    <w:rsid w:val="00D0320D"/>
    <w:rsid w:val="00D03CBF"/>
    <w:rsid w:val="00D03ED3"/>
    <w:rsid w:val="00D0436A"/>
    <w:rsid w:val="00D0698A"/>
    <w:rsid w:val="00D07954"/>
    <w:rsid w:val="00D07AFD"/>
    <w:rsid w:val="00D10FC1"/>
    <w:rsid w:val="00D11825"/>
    <w:rsid w:val="00D202CC"/>
    <w:rsid w:val="00D20A66"/>
    <w:rsid w:val="00D22F82"/>
    <w:rsid w:val="00D23AD2"/>
    <w:rsid w:val="00D257A7"/>
    <w:rsid w:val="00D25948"/>
    <w:rsid w:val="00D268DD"/>
    <w:rsid w:val="00D300E4"/>
    <w:rsid w:val="00D303B1"/>
    <w:rsid w:val="00D311CD"/>
    <w:rsid w:val="00D316C1"/>
    <w:rsid w:val="00D32552"/>
    <w:rsid w:val="00D348EA"/>
    <w:rsid w:val="00D34C8C"/>
    <w:rsid w:val="00D34F1B"/>
    <w:rsid w:val="00D3530D"/>
    <w:rsid w:val="00D35821"/>
    <w:rsid w:val="00D36B51"/>
    <w:rsid w:val="00D36C51"/>
    <w:rsid w:val="00D36DB6"/>
    <w:rsid w:val="00D37539"/>
    <w:rsid w:val="00D4254C"/>
    <w:rsid w:val="00D42802"/>
    <w:rsid w:val="00D4444A"/>
    <w:rsid w:val="00D44543"/>
    <w:rsid w:val="00D44A73"/>
    <w:rsid w:val="00D44D53"/>
    <w:rsid w:val="00D45C19"/>
    <w:rsid w:val="00D4648E"/>
    <w:rsid w:val="00D46A5F"/>
    <w:rsid w:val="00D470E4"/>
    <w:rsid w:val="00D479D7"/>
    <w:rsid w:val="00D53AFC"/>
    <w:rsid w:val="00D54A0D"/>
    <w:rsid w:val="00D55C7C"/>
    <w:rsid w:val="00D56B07"/>
    <w:rsid w:val="00D56C20"/>
    <w:rsid w:val="00D5775A"/>
    <w:rsid w:val="00D57B83"/>
    <w:rsid w:val="00D60F52"/>
    <w:rsid w:val="00D6341D"/>
    <w:rsid w:val="00D65F47"/>
    <w:rsid w:val="00D66453"/>
    <w:rsid w:val="00D70FEB"/>
    <w:rsid w:val="00D71527"/>
    <w:rsid w:val="00D715D3"/>
    <w:rsid w:val="00D7375A"/>
    <w:rsid w:val="00D73A2F"/>
    <w:rsid w:val="00D77651"/>
    <w:rsid w:val="00D82008"/>
    <w:rsid w:val="00D84019"/>
    <w:rsid w:val="00D8589B"/>
    <w:rsid w:val="00D85EEC"/>
    <w:rsid w:val="00D91888"/>
    <w:rsid w:val="00D93CCA"/>
    <w:rsid w:val="00D946DD"/>
    <w:rsid w:val="00D94D8C"/>
    <w:rsid w:val="00D96226"/>
    <w:rsid w:val="00D969ED"/>
    <w:rsid w:val="00DA274D"/>
    <w:rsid w:val="00DA2D54"/>
    <w:rsid w:val="00DA3B61"/>
    <w:rsid w:val="00DA525A"/>
    <w:rsid w:val="00DA6C8A"/>
    <w:rsid w:val="00DA778E"/>
    <w:rsid w:val="00DB059E"/>
    <w:rsid w:val="00DB1863"/>
    <w:rsid w:val="00DB2293"/>
    <w:rsid w:val="00DB26DB"/>
    <w:rsid w:val="00DB2EDD"/>
    <w:rsid w:val="00DB37E3"/>
    <w:rsid w:val="00DB4ABA"/>
    <w:rsid w:val="00DB5539"/>
    <w:rsid w:val="00DB560A"/>
    <w:rsid w:val="00DB775C"/>
    <w:rsid w:val="00DB78E1"/>
    <w:rsid w:val="00DB7BCB"/>
    <w:rsid w:val="00DC0ABC"/>
    <w:rsid w:val="00DC11DF"/>
    <w:rsid w:val="00DC1C80"/>
    <w:rsid w:val="00DC3D5B"/>
    <w:rsid w:val="00DC6D46"/>
    <w:rsid w:val="00DC7CCD"/>
    <w:rsid w:val="00DC7FCD"/>
    <w:rsid w:val="00DD012B"/>
    <w:rsid w:val="00DD132B"/>
    <w:rsid w:val="00DD289C"/>
    <w:rsid w:val="00DD29CA"/>
    <w:rsid w:val="00DD3D87"/>
    <w:rsid w:val="00DD41F6"/>
    <w:rsid w:val="00DD498B"/>
    <w:rsid w:val="00DD5B11"/>
    <w:rsid w:val="00DD5EBB"/>
    <w:rsid w:val="00DD6F9B"/>
    <w:rsid w:val="00DE161F"/>
    <w:rsid w:val="00DE1D2B"/>
    <w:rsid w:val="00DE2A51"/>
    <w:rsid w:val="00DE3392"/>
    <w:rsid w:val="00DE377D"/>
    <w:rsid w:val="00DE7446"/>
    <w:rsid w:val="00DF021C"/>
    <w:rsid w:val="00DF027F"/>
    <w:rsid w:val="00DF18D3"/>
    <w:rsid w:val="00DF2A2B"/>
    <w:rsid w:val="00DF38E3"/>
    <w:rsid w:val="00DF6ED5"/>
    <w:rsid w:val="00E0092C"/>
    <w:rsid w:val="00E00FB4"/>
    <w:rsid w:val="00E022A6"/>
    <w:rsid w:val="00E04AAE"/>
    <w:rsid w:val="00E04B75"/>
    <w:rsid w:val="00E0652E"/>
    <w:rsid w:val="00E12307"/>
    <w:rsid w:val="00E14050"/>
    <w:rsid w:val="00E14282"/>
    <w:rsid w:val="00E14590"/>
    <w:rsid w:val="00E147F5"/>
    <w:rsid w:val="00E14CC6"/>
    <w:rsid w:val="00E14D53"/>
    <w:rsid w:val="00E1575E"/>
    <w:rsid w:val="00E17409"/>
    <w:rsid w:val="00E17614"/>
    <w:rsid w:val="00E20ED9"/>
    <w:rsid w:val="00E2159E"/>
    <w:rsid w:val="00E216BC"/>
    <w:rsid w:val="00E25C47"/>
    <w:rsid w:val="00E2723B"/>
    <w:rsid w:val="00E27EA0"/>
    <w:rsid w:val="00E31FBE"/>
    <w:rsid w:val="00E349BD"/>
    <w:rsid w:val="00E35036"/>
    <w:rsid w:val="00E373F5"/>
    <w:rsid w:val="00E406BF"/>
    <w:rsid w:val="00E43A74"/>
    <w:rsid w:val="00E43EB7"/>
    <w:rsid w:val="00E456C0"/>
    <w:rsid w:val="00E46571"/>
    <w:rsid w:val="00E46DEC"/>
    <w:rsid w:val="00E479A0"/>
    <w:rsid w:val="00E511BD"/>
    <w:rsid w:val="00E52EB5"/>
    <w:rsid w:val="00E53DA0"/>
    <w:rsid w:val="00E542F4"/>
    <w:rsid w:val="00E5456A"/>
    <w:rsid w:val="00E54FEA"/>
    <w:rsid w:val="00E55E1E"/>
    <w:rsid w:val="00E5685F"/>
    <w:rsid w:val="00E57119"/>
    <w:rsid w:val="00E57C0C"/>
    <w:rsid w:val="00E61631"/>
    <w:rsid w:val="00E6204A"/>
    <w:rsid w:val="00E621F5"/>
    <w:rsid w:val="00E6360E"/>
    <w:rsid w:val="00E64135"/>
    <w:rsid w:val="00E653E8"/>
    <w:rsid w:val="00E6682F"/>
    <w:rsid w:val="00E6783B"/>
    <w:rsid w:val="00E7236B"/>
    <w:rsid w:val="00E73AD5"/>
    <w:rsid w:val="00E7640B"/>
    <w:rsid w:val="00E77884"/>
    <w:rsid w:val="00E77BEC"/>
    <w:rsid w:val="00E804E6"/>
    <w:rsid w:val="00E8092A"/>
    <w:rsid w:val="00E82DAF"/>
    <w:rsid w:val="00E841D7"/>
    <w:rsid w:val="00E845BA"/>
    <w:rsid w:val="00E864DF"/>
    <w:rsid w:val="00E86B73"/>
    <w:rsid w:val="00E90F71"/>
    <w:rsid w:val="00E91543"/>
    <w:rsid w:val="00E93C45"/>
    <w:rsid w:val="00E941E5"/>
    <w:rsid w:val="00E94E33"/>
    <w:rsid w:val="00EA0107"/>
    <w:rsid w:val="00EA0E66"/>
    <w:rsid w:val="00EA1B51"/>
    <w:rsid w:val="00EA22CA"/>
    <w:rsid w:val="00EA2F77"/>
    <w:rsid w:val="00EA565D"/>
    <w:rsid w:val="00EA63FD"/>
    <w:rsid w:val="00EA7E5F"/>
    <w:rsid w:val="00EB01D4"/>
    <w:rsid w:val="00EB23B6"/>
    <w:rsid w:val="00EB315C"/>
    <w:rsid w:val="00EB48F0"/>
    <w:rsid w:val="00EB4E94"/>
    <w:rsid w:val="00EB63F6"/>
    <w:rsid w:val="00EB701E"/>
    <w:rsid w:val="00EC0923"/>
    <w:rsid w:val="00EC0B16"/>
    <w:rsid w:val="00EC130C"/>
    <w:rsid w:val="00EC2A09"/>
    <w:rsid w:val="00EC3AB4"/>
    <w:rsid w:val="00EC4BE2"/>
    <w:rsid w:val="00ED0503"/>
    <w:rsid w:val="00ED1665"/>
    <w:rsid w:val="00ED230A"/>
    <w:rsid w:val="00ED3364"/>
    <w:rsid w:val="00ED450D"/>
    <w:rsid w:val="00ED6C27"/>
    <w:rsid w:val="00EE09A5"/>
    <w:rsid w:val="00EE2166"/>
    <w:rsid w:val="00EE29EF"/>
    <w:rsid w:val="00EE354C"/>
    <w:rsid w:val="00EE3DCB"/>
    <w:rsid w:val="00EE5CF8"/>
    <w:rsid w:val="00EF3024"/>
    <w:rsid w:val="00EF319A"/>
    <w:rsid w:val="00EF45DE"/>
    <w:rsid w:val="00EF4E52"/>
    <w:rsid w:val="00EF512C"/>
    <w:rsid w:val="00EF5256"/>
    <w:rsid w:val="00EF5AEF"/>
    <w:rsid w:val="00F0198C"/>
    <w:rsid w:val="00F02B40"/>
    <w:rsid w:val="00F03910"/>
    <w:rsid w:val="00F0712C"/>
    <w:rsid w:val="00F10A75"/>
    <w:rsid w:val="00F1384C"/>
    <w:rsid w:val="00F1413B"/>
    <w:rsid w:val="00F145F0"/>
    <w:rsid w:val="00F155B0"/>
    <w:rsid w:val="00F172B6"/>
    <w:rsid w:val="00F17479"/>
    <w:rsid w:val="00F20981"/>
    <w:rsid w:val="00F20C2F"/>
    <w:rsid w:val="00F21C62"/>
    <w:rsid w:val="00F22559"/>
    <w:rsid w:val="00F25907"/>
    <w:rsid w:val="00F2592A"/>
    <w:rsid w:val="00F30B85"/>
    <w:rsid w:val="00F31437"/>
    <w:rsid w:val="00F319FE"/>
    <w:rsid w:val="00F32D74"/>
    <w:rsid w:val="00F33D5D"/>
    <w:rsid w:val="00F34A46"/>
    <w:rsid w:val="00F356FF"/>
    <w:rsid w:val="00F40735"/>
    <w:rsid w:val="00F43FCC"/>
    <w:rsid w:val="00F44965"/>
    <w:rsid w:val="00F449B3"/>
    <w:rsid w:val="00F46337"/>
    <w:rsid w:val="00F47B21"/>
    <w:rsid w:val="00F50554"/>
    <w:rsid w:val="00F51150"/>
    <w:rsid w:val="00F51844"/>
    <w:rsid w:val="00F5263A"/>
    <w:rsid w:val="00F52794"/>
    <w:rsid w:val="00F53AA3"/>
    <w:rsid w:val="00F543C0"/>
    <w:rsid w:val="00F5507B"/>
    <w:rsid w:val="00F60E6E"/>
    <w:rsid w:val="00F616A9"/>
    <w:rsid w:val="00F61DA2"/>
    <w:rsid w:val="00F637CB"/>
    <w:rsid w:val="00F642D2"/>
    <w:rsid w:val="00F649DF"/>
    <w:rsid w:val="00F65795"/>
    <w:rsid w:val="00F71B9E"/>
    <w:rsid w:val="00F727A4"/>
    <w:rsid w:val="00F77B4A"/>
    <w:rsid w:val="00F80EA6"/>
    <w:rsid w:val="00F81B9C"/>
    <w:rsid w:val="00F826CF"/>
    <w:rsid w:val="00F85ACD"/>
    <w:rsid w:val="00F87150"/>
    <w:rsid w:val="00F874EA"/>
    <w:rsid w:val="00F87FEB"/>
    <w:rsid w:val="00F91112"/>
    <w:rsid w:val="00F917B7"/>
    <w:rsid w:val="00F92982"/>
    <w:rsid w:val="00F92F1B"/>
    <w:rsid w:val="00F96D45"/>
    <w:rsid w:val="00F97580"/>
    <w:rsid w:val="00F97E5D"/>
    <w:rsid w:val="00FA0082"/>
    <w:rsid w:val="00FA00A6"/>
    <w:rsid w:val="00FA0BF6"/>
    <w:rsid w:val="00FA2AA8"/>
    <w:rsid w:val="00FA35FA"/>
    <w:rsid w:val="00FA3E41"/>
    <w:rsid w:val="00FB06ED"/>
    <w:rsid w:val="00FB106A"/>
    <w:rsid w:val="00FB2B9F"/>
    <w:rsid w:val="00FB3138"/>
    <w:rsid w:val="00FB5272"/>
    <w:rsid w:val="00FB620B"/>
    <w:rsid w:val="00FB703A"/>
    <w:rsid w:val="00FC0DF4"/>
    <w:rsid w:val="00FC365C"/>
    <w:rsid w:val="00FC5F3B"/>
    <w:rsid w:val="00FC6BE9"/>
    <w:rsid w:val="00FC775A"/>
    <w:rsid w:val="00FC7FC8"/>
    <w:rsid w:val="00FD0A02"/>
    <w:rsid w:val="00FD1111"/>
    <w:rsid w:val="00FD159D"/>
    <w:rsid w:val="00FD2939"/>
    <w:rsid w:val="00FD2E42"/>
    <w:rsid w:val="00FD3C1D"/>
    <w:rsid w:val="00FD41C5"/>
    <w:rsid w:val="00FD4A6B"/>
    <w:rsid w:val="00FD4DD2"/>
    <w:rsid w:val="00FD60C3"/>
    <w:rsid w:val="00FD6407"/>
    <w:rsid w:val="00FE08CA"/>
    <w:rsid w:val="00FE08FD"/>
    <w:rsid w:val="00FE150A"/>
    <w:rsid w:val="00FE365F"/>
    <w:rsid w:val="00FE79D0"/>
    <w:rsid w:val="00FF2916"/>
    <w:rsid w:val="00FF3FDF"/>
    <w:rsid w:val="00FF5D66"/>
    <w:rsid w:val="00FF6DF4"/>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BDB9F6"/>
  <w14:defaultImageDpi w14:val="330"/>
  <w15:docId w15:val="{F511B906-B28B-4603-9637-E5A2F61B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81"/>
    <w:pPr>
      <w:spacing w:after="120"/>
    </w:pPr>
  </w:style>
  <w:style w:type="paragraph" w:styleId="Heading1">
    <w:name w:val="heading 1"/>
    <w:basedOn w:val="Normal"/>
    <w:next w:val="Normal"/>
    <w:link w:val="Heading1Char"/>
    <w:uiPriority w:val="9"/>
    <w:qFormat/>
    <w:rsid w:val="007E78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28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5FB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A95"/>
    <w:pPr>
      <w:tabs>
        <w:tab w:val="center" w:pos="4320"/>
        <w:tab w:val="right" w:pos="8640"/>
      </w:tabs>
    </w:pPr>
  </w:style>
  <w:style w:type="character" w:customStyle="1" w:styleId="HeaderChar">
    <w:name w:val="Header Char"/>
    <w:basedOn w:val="DefaultParagraphFont"/>
    <w:link w:val="Header"/>
    <w:uiPriority w:val="99"/>
    <w:rsid w:val="00456A95"/>
  </w:style>
  <w:style w:type="paragraph" w:styleId="Footer">
    <w:name w:val="footer"/>
    <w:basedOn w:val="Normal"/>
    <w:link w:val="FooterChar"/>
    <w:uiPriority w:val="99"/>
    <w:unhideWhenUsed/>
    <w:rsid w:val="00456A95"/>
    <w:pPr>
      <w:tabs>
        <w:tab w:val="center" w:pos="4320"/>
        <w:tab w:val="right" w:pos="8640"/>
      </w:tabs>
    </w:pPr>
  </w:style>
  <w:style w:type="character" w:customStyle="1" w:styleId="FooterChar">
    <w:name w:val="Footer Char"/>
    <w:basedOn w:val="DefaultParagraphFont"/>
    <w:link w:val="Footer"/>
    <w:uiPriority w:val="99"/>
    <w:rsid w:val="00456A95"/>
  </w:style>
  <w:style w:type="paragraph" w:styleId="BalloonText">
    <w:name w:val="Balloon Text"/>
    <w:basedOn w:val="Normal"/>
    <w:link w:val="BalloonTextChar"/>
    <w:uiPriority w:val="99"/>
    <w:semiHidden/>
    <w:unhideWhenUsed/>
    <w:rsid w:val="00456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A95"/>
    <w:rPr>
      <w:rFonts w:ascii="Lucida Grande" w:hAnsi="Lucida Grande" w:cs="Lucida Grande"/>
      <w:sz w:val="18"/>
      <w:szCs w:val="18"/>
    </w:rPr>
  </w:style>
  <w:style w:type="paragraph" w:styleId="EndnoteText">
    <w:name w:val="endnote text"/>
    <w:basedOn w:val="Normal"/>
    <w:link w:val="EndnoteTextChar"/>
    <w:uiPriority w:val="99"/>
    <w:unhideWhenUsed/>
    <w:rsid w:val="00144906"/>
    <w:rPr>
      <w:sz w:val="20"/>
      <w:szCs w:val="20"/>
    </w:rPr>
  </w:style>
  <w:style w:type="character" w:customStyle="1" w:styleId="EndnoteTextChar">
    <w:name w:val="Endnote Text Char"/>
    <w:basedOn w:val="DefaultParagraphFont"/>
    <w:link w:val="EndnoteText"/>
    <w:uiPriority w:val="99"/>
    <w:rsid w:val="00144906"/>
    <w:rPr>
      <w:sz w:val="20"/>
      <w:szCs w:val="20"/>
    </w:rPr>
  </w:style>
  <w:style w:type="character" w:styleId="EndnoteReference">
    <w:name w:val="endnote reference"/>
    <w:uiPriority w:val="99"/>
    <w:rsid w:val="00144906"/>
    <w:rPr>
      <w:vertAlign w:val="superscript"/>
    </w:rPr>
  </w:style>
  <w:style w:type="paragraph" w:styleId="ListParagraph">
    <w:name w:val="List Paragraph"/>
    <w:basedOn w:val="Normal"/>
    <w:uiPriority w:val="34"/>
    <w:qFormat/>
    <w:rsid w:val="00141117"/>
    <w:pPr>
      <w:ind w:left="720"/>
      <w:contextualSpacing/>
    </w:pPr>
  </w:style>
  <w:style w:type="table" w:styleId="TableGrid">
    <w:name w:val="Table Grid"/>
    <w:basedOn w:val="TableNormal"/>
    <w:uiPriority w:val="59"/>
    <w:rsid w:val="0062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000"/>
    <w:rPr>
      <w:sz w:val="16"/>
      <w:szCs w:val="16"/>
    </w:rPr>
  </w:style>
  <w:style w:type="paragraph" w:styleId="CommentText">
    <w:name w:val="annotation text"/>
    <w:basedOn w:val="Normal"/>
    <w:link w:val="CommentTextChar"/>
    <w:uiPriority w:val="99"/>
    <w:unhideWhenUsed/>
    <w:rsid w:val="00227000"/>
    <w:rPr>
      <w:sz w:val="20"/>
      <w:szCs w:val="20"/>
    </w:rPr>
  </w:style>
  <w:style w:type="character" w:customStyle="1" w:styleId="CommentTextChar">
    <w:name w:val="Comment Text Char"/>
    <w:basedOn w:val="DefaultParagraphFont"/>
    <w:link w:val="CommentText"/>
    <w:uiPriority w:val="99"/>
    <w:rsid w:val="00227000"/>
    <w:rPr>
      <w:sz w:val="20"/>
      <w:szCs w:val="20"/>
    </w:rPr>
  </w:style>
  <w:style w:type="paragraph" w:styleId="CommentSubject">
    <w:name w:val="annotation subject"/>
    <w:basedOn w:val="CommentText"/>
    <w:next w:val="CommentText"/>
    <w:link w:val="CommentSubjectChar"/>
    <w:uiPriority w:val="99"/>
    <w:semiHidden/>
    <w:unhideWhenUsed/>
    <w:rsid w:val="00227000"/>
    <w:rPr>
      <w:b/>
      <w:bCs/>
    </w:rPr>
  </w:style>
  <w:style w:type="character" w:customStyle="1" w:styleId="CommentSubjectChar">
    <w:name w:val="Comment Subject Char"/>
    <w:basedOn w:val="CommentTextChar"/>
    <w:link w:val="CommentSubject"/>
    <w:uiPriority w:val="99"/>
    <w:semiHidden/>
    <w:rsid w:val="00227000"/>
    <w:rPr>
      <w:b/>
      <w:bCs/>
      <w:sz w:val="20"/>
      <w:szCs w:val="20"/>
    </w:rPr>
  </w:style>
  <w:style w:type="paragraph" w:styleId="FootnoteText">
    <w:name w:val="footnote text"/>
    <w:basedOn w:val="Normal"/>
    <w:link w:val="FootnoteTextChar"/>
    <w:uiPriority w:val="99"/>
    <w:semiHidden/>
    <w:unhideWhenUsed/>
    <w:rsid w:val="00D42802"/>
    <w:rPr>
      <w:sz w:val="20"/>
      <w:szCs w:val="20"/>
    </w:rPr>
  </w:style>
  <w:style w:type="character" w:customStyle="1" w:styleId="FootnoteTextChar">
    <w:name w:val="Footnote Text Char"/>
    <w:basedOn w:val="DefaultParagraphFont"/>
    <w:link w:val="FootnoteText"/>
    <w:uiPriority w:val="99"/>
    <w:semiHidden/>
    <w:rsid w:val="00D42802"/>
    <w:rPr>
      <w:sz w:val="20"/>
      <w:szCs w:val="20"/>
    </w:rPr>
  </w:style>
  <w:style w:type="character" w:styleId="FootnoteReference">
    <w:name w:val="footnote reference"/>
    <w:basedOn w:val="DefaultParagraphFont"/>
    <w:uiPriority w:val="99"/>
    <w:semiHidden/>
    <w:unhideWhenUsed/>
    <w:rsid w:val="00D42802"/>
    <w:rPr>
      <w:vertAlign w:val="superscript"/>
    </w:rPr>
  </w:style>
  <w:style w:type="character" w:styleId="Hyperlink">
    <w:name w:val="Hyperlink"/>
    <w:basedOn w:val="DefaultParagraphFont"/>
    <w:uiPriority w:val="99"/>
    <w:unhideWhenUsed/>
    <w:rsid w:val="00625789"/>
    <w:rPr>
      <w:color w:val="0000FF" w:themeColor="hyperlink"/>
      <w:u w:val="single"/>
    </w:rPr>
  </w:style>
  <w:style w:type="character" w:customStyle="1" w:styleId="Mention1">
    <w:name w:val="Mention1"/>
    <w:basedOn w:val="DefaultParagraphFont"/>
    <w:uiPriority w:val="99"/>
    <w:semiHidden/>
    <w:unhideWhenUsed/>
    <w:rsid w:val="00625789"/>
    <w:rPr>
      <w:color w:val="2B579A"/>
      <w:shd w:val="clear" w:color="auto" w:fill="E6E6E6"/>
    </w:rPr>
  </w:style>
  <w:style w:type="paragraph" w:styleId="Revision">
    <w:name w:val="Revision"/>
    <w:hidden/>
    <w:uiPriority w:val="99"/>
    <w:semiHidden/>
    <w:rsid w:val="00275900"/>
  </w:style>
  <w:style w:type="character" w:styleId="SubtleEmphasis">
    <w:name w:val="Subtle Emphasis"/>
    <w:basedOn w:val="DefaultParagraphFont"/>
    <w:uiPriority w:val="19"/>
    <w:qFormat/>
    <w:rsid w:val="009B65B6"/>
    <w:rPr>
      <w:i/>
      <w:iCs/>
      <w:color w:val="404040" w:themeColor="text1" w:themeTint="BF"/>
    </w:rPr>
  </w:style>
  <w:style w:type="character" w:customStyle="1" w:styleId="UnresolvedMention1">
    <w:name w:val="Unresolved Mention1"/>
    <w:basedOn w:val="DefaultParagraphFont"/>
    <w:uiPriority w:val="99"/>
    <w:semiHidden/>
    <w:unhideWhenUsed/>
    <w:rsid w:val="00015CAC"/>
    <w:rPr>
      <w:color w:val="808080"/>
      <w:shd w:val="clear" w:color="auto" w:fill="E6E6E6"/>
    </w:rPr>
  </w:style>
  <w:style w:type="character" w:styleId="FollowedHyperlink">
    <w:name w:val="FollowedHyperlink"/>
    <w:basedOn w:val="DefaultParagraphFont"/>
    <w:uiPriority w:val="99"/>
    <w:semiHidden/>
    <w:unhideWhenUsed/>
    <w:rsid w:val="004F5613"/>
    <w:rPr>
      <w:color w:val="800080" w:themeColor="followedHyperlink"/>
      <w:u w:val="single"/>
    </w:rPr>
  </w:style>
  <w:style w:type="paragraph" w:styleId="ListBullet">
    <w:name w:val="List Bullet"/>
    <w:basedOn w:val="Normal"/>
    <w:uiPriority w:val="99"/>
    <w:unhideWhenUsed/>
    <w:rsid w:val="0097551A"/>
    <w:pPr>
      <w:numPr>
        <w:numId w:val="7"/>
      </w:numPr>
      <w:contextualSpacing/>
    </w:pPr>
  </w:style>
  <w:style w:type="character" w:styleId="IntenseEmphasis">
    <w:name w:val="Intense Emphasis"/>
    <w:basedOn w:val="DefaultParagraphFont"/>
    <w:uiPriority w:val="21"/>
    <w:qFormat/>
    <w:rsid w:val="006064AE"/>
    <w:rPr>
      <w:i/>
      <w:iCs/>
      <w:color w:val="4F81BD" w:themeColor="accent1"/>
    </w:rPr>
  </w:style>
  <w:style w:type="character" w:customStyle="1" w:styleId="Heading3Char">
    <w:name w:val="Heading 3 Char"/>
    <w:basedOn w:val="DefaultParagraphFont"/>
    <w:link w:val="Heading3"/>
    <w:uiPriority w:val="9"/>
    <w:rsid w:val="00BD5FBF"/>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7E78E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D289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730854">
      <w:bodyDiv w:val="1"/>
      <w:marLeft w:val="0"/>
      <w:marRight w:val="0"/>
      <w:marTop w:val="0"/>
      <w:marBottom w:val="0"/>
      <w:divBdr>
        <w:top w:val="none" w:sz="0" w:space="0" w:color="auto"/>
        <w:left w:val="none" w:sz="0" w:space="0" w:color="auto"/>
        <w:bottom w:val="none" w:sz="0" w:space="0" w:color="auto"/>
        <w:right w:val="none" w:sz="0" w:space="0" w:color="auto"/>
      </w:divBdr>
      <w:divsChild>
        <w:div w:id="1159542225">
          <w:marLeft w:val="0"/>
          <w:marRight w:val="0"/>
          <w:marTop w:val="0"/>
          <w:marBottom w:val="0"/>
          <w:divBdr>
            <w:top w:val="none" w:sz="0" w:space="0" w:color="auto"/>
            <w:left w:val="none" w:sz="0" w:space="0" w:color="auto"/>
            <w:bottom w:val="none" w:sz="0" w:space="0" w:color="auto"/>
            <w:right w:val="none" w:sz="0" w:space="0" w:color="auto"/>
          </w:divBdr>
        </w:div>
      </w:divsChild>
    </w:div>
    <w:div w:id="667950640">
      <w:bodyDiv w:val="1"/>
      <w:marLeft w:val="0"/>
      <w:marRight w:val="0"/>
      <w:marTop w:val="0"/>
      <w:marBottom w:val="0"/>
      <w:divBdr>
        <w:top w:val="none" w:sz="0" w:space="0" w:color="auto"/>
        <w:left w:val="none" w:sz="0" w:space="0" w:color="auto"/>
        <w:bottom w:val="none" w:sz="0" w:space="0" w:color="auto"/>
        <w:right w:val="none" w:sz="0" w:space="0" w:color="auto"/>
      </w:divBdr>
      <w:divsChild>
        <w:div w:id="1914242309">
          <w:marLeft w:val="0"/>
          <w:marRight w:val="0"/>
          <w:marTop w:val="0"/>
          <w:marBottom w:val="0"/>
          <w:divBdr>
            <w:top w:val="none" w:sz="0" w:space="0" w:color="auto"/>
            <w:left w:val="none" w:sz="0" w:space="0" w:color="auto"/>
            <w:bottom w:val="none" w:sz="0" w:space="0" w:color="auto"/>
            <w:right w:val="none" w:sz="0" w:space="0" w:color="auto"/>
          </w:divBdr>
        </w:div>
      </w:divsChild>
    </w:div>
    <w:div w:id="1509370870">
      <w:bodyDiv w:val="1"/>
      <w:marLeft w:val="0"/>
      <w:marRight w:val="0"/>
      <w:marTop w:val="0"/>
      <w:marBottom w:val="0"/>
      <w:divBdr>
        <w:top w:val="none" w:sz="0" w:space="0" w:color="auto"/>
        <w:left w:val="none" w:sz="0" w:space="0" w:color="auto"/>
        <w:bottom w:val="none" w:sz="0" w:space="0" w:color="auto"/>
        <w:right w:val="none" w:sz="0" w:space="0" w:color="auto"/>
      </w:divBdr>
      <w:divsChild>
        <w:div w:id="20847194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exus_Record xmlns="d702e6c2-0216-4f5f-bd9e-a6ff7cce144f" xsi:nil="true"/>
    <QGSO_x0020_Category xmlns="d702e6c2-0216-4f5f-bd9e-a6ff7cce144f">OFW 2020 report card</QGSO_x0020_Category>
    <QGSO_x0020_Document_x0020_history xmlns="d702e6c2-0216-4f5f-bd9e-a6ff7cce144f" xsi:nil="true"/>
    <IPSA_x0020_activity xmlns="d702e6c2-0216-4f5f-bd9e-a6ff7cce144f">25</IPSA_x0020_activity>
    <Copy_x0020_from1 xmlns="d702e6c2-0216-4f5f-bd9e-a6ff7cce144f">
      <Url xsi:nil="true"/>
      <Description xsi:nil="true"/>
    </Copy_x0020_from1>
    <QTTDocumentStatus xmlns="d702e6c2-0216-4f5f-bd9e-a6ff7cce144f">Draft</QTTDocumentStatus>
    <Financial_x0020_Year xmlns="d702e6c2-0216-4f5f-bd9e-a6ff7cce144f">2020-21</Financial_x0020_Year>
    <Nexus_SecurityClassification xmlns="d702e6c2-0216-4f5f-bd9e-a6ff7cce144f">UNCLASSIFIED</Nexus_SecurityClassification>
    <Key_x0020_document xmlns="d702e6c2-0216-4f5f-bd9e-a6ff7cce144f">false</Key_x0020_document>
    <Copy_x0020_to xmlns="d702e6c2-0216-4f5f-bd9e-a6ff7cce144f">
      <Url xsi:nil="true"/>
      <Description xsi:nil="true"/>
    </Copy_x0020_to>
    <Nexus_ReadOnly xmlns="d702e6c2-0216-4f5f-bd9e-a6ff7cce144f" xsi:nil="true"/>
    <Source_x0020_library xmlns="d702e6c2-0216-4f5f-bd9e-a6ff7cce144f" xsi:nil="true"/>
    <Nexus_MetadataSummary xmlns="http://schemas.microsoft.com/Sharepoint/v3" xsi:nil="true"/>
    <_dlc_DocId xmlns="d702e6c2-0216-4f5f-bd9e-a6ff7cce144f">PROJQGSR-8-1337</_dlc_DocId>
    <_dlc_DocIdUrl xmlns="d702e6c2-0216-4f5f-bd9e-a6ff7cce144f">
      <Url>https://nexus.treasury.qld.gov.au/project/qgso-statistical-reports/_layouts/15/DocIdRedir.aspx?ID=PROJQGSR-8-1337</Url>
      <Description>PROJQGSR-8-1337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QGSO IPSA Document" ma:contentTypeID="0x010100C7BD08439FA548A39DD6F4EEA9A4DD920028A0CA45A385418C914557FFC286F13E010100A3D8CF4A2606CD40AE185922830E2FA3" ma:contentTypeVersion="16" ma:contentTypeDescription="" ma:contentTypeScope="" ma:versionID="28412f59c5e67384f3b97c26d9c50ae9">
  <xsd:schema xmlns:xsd="http://www.w3.org/2001/XMLSchema" xmlns:xs="http://www.w3.org/2001/XMLSchema" xmlns:p="http://schemas.microsoft.com/office/2006/metadata/properties" xmlns:ns2="http://schemas.microsoft.com/Sharepoint/v3" xmlns:ns3="d702e6c2-0216-4f5f-bd9e-a6ff7cce144f" targetNamespace="http://schemas.microsoft.com/office/2006/metadata/properties" ma:root="true" ma:fieldsID="8c77e9458c6f206e5635476f202660bd" ns2:_="" ns3:_="">
    <xsd:import namespace="http://schemas.microsoft.com/Sharepoint/v3"/>
    <xsd:import namespace="d702e6c2-0216-4f5f-bd9e-a6ff7cce144f"/>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3:QGSO_x0020_Category" minOccurs="0"/>
                <xsd:element ref="ns3:QGSO_x0020_Document_x0020_history" minOccurs="0"/>
                <xsd:element ref="ns3:Financial_x0020_Year" minOccurs="0"/>
                <xsd:element ref="ns3:QTTDocumentStatus" minOccurs="0"/>
                <xsd:element ref="ns3:Key_x0020_document" minOccurs="0"/>
                <xsd:element ref="ns3:IPSA_x0020_activity" minOccurs="0"/>
                <xsd:element ref="ns3:Source_x0020_library" minOccurs="0"/>
                <xsd:element ref="ns3:Copy_x0020_from1" minOccurs="0"/>
                <xsd:element ref="ns3:Copy_x0020_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4" nillable="true" ma:displayName="Metadata summary" ma:hidden="true" ma:internalName="Nexus_MetadataSumma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e6c2-0216-4f5f-bd9e-a6ff7cce144f" elementFormDefault="qualified">
    <xsd:import namespace="http://schemas.microsoft.com/office/2006/documentManagement/types"/>
    <xsd:import namespace="http://schemas.microsoft.com/office/infopath/2007/PartnerControls"/>
    <xsd:element name="Nexus_ReadOnly" ma:index="5" nillable="true" ma:displayName="Read only" ma:hidden="true" ma:internalName="Nexus_ReadOnly" ma:readOnly="false">
      <xsd:simpleType>
        <xsd:restriction base="dms:Text">
          <xsd:maxLength value="255"/>
        </xsd:restriction>
      </xsd:simpleType>
    </xsd:element>
    <xsd:element name="Nexus_Record" ma:index="6" nillable="true" ma:displayName="Record" ma:hidden="true" ma:internalName="Nexus_Record" ma:readOnly="false">
      <xsd:simpleType>
        <xsd:restriction base="dms:Text">
          <xsd:maxLength value="255"/>
        </xsd:restriction>
      </xsd:simpleType>
    </xsd:element>
    <xsd:element name="Nexus_SecurityClassification" ma:index="7" ma:displayName="Security classification" ma:default="OFFICIAL" ma:description="Assessment of the requirements for confidentiality, availability and integrity of an asset." ma:format="Dropdown" ma:internalName="Nexus_SecurityClassification">
      <xsd:simpleType>
        <xsd:union memberTypes="dms:Text">
          <xsd:simpleType>
            <xsd:restriction base="dms:Choice">
              <xsd:enumeration value="OFFICIAL"/>
              <xsd:enumeration value="SENSITIVE"/>
              <xsd:enumeration value="PROTECTED"/>
              <xsd:enumeration value="UNOFFICIAL"/>
            </xsd:restriction>
          </xsd:simpleType>
        </xsd:un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GSO_x0020_Category" ma:index="11" nillable="true" ma:displayName="Project Category" ma:default="_Not yet categorised" ma:format="Dropdown" ma:internalName="QGSO_x0020_Category" ma:readOnly="false">
      <xsd:simpleType>
        <xsd:union memberTypes="dms:Text">
          <xsd:simpleType>
            <xsd:restriction base="dms:Choice">
              <xsd:enumeration value="_Not yet categorised"/>
              <xsd:enumeration value="Births"/>
              <xsd:enumeration value="Building approvals"/>
              <xsd:enumeration value="CPI"/>
              <xsd:enumeration value="Criminal Courts"/>
              <xsd:enumeration value="Data visualisations - Payroll Jobs and Wages"/>
              <xsd:enumeration value="Data visualisations - Retail Trade"/>
              <xsd:enumeration value="Deaths"/>
              <xsd:enumeration value="DET profiles"/>
              <xsd:enumeration value="Dygraph visualisations - Queensland Labour Force"/>
              <xsd:enumeration value="Dygraph visualisations - Regional Labour Force"/>
              <xsd:enumeration value="Employment by industry"/>
              <xsd:enumeration value="Employment by occupation"/>
              <xsd:enumeration value="Exports"/>
              <xsd:enumeration value="Household use of IT"/>
              <xsd:enumeration value="International student statistics"/>
              <xsd:enumeration value="Labour force - Queensland"/>
              <xsd:enumeration value="Labour force - regions"/>
              <xsd:enumeration value="Labour force - small area"/>
              <xsd:enumeration value="Labour force - underemployment"/>
              <xsd:enumeration value="Labour force - youth unemployment"/>
              <xsd:enumeration value="Marriages/divorces"/>
              <xsd:enumeration value="Moreton Bay Region profile September 2015"/>
              <xsd:enumeration value="National accounts"/>
              <xsd:enumeration value="North West Queensland Regional Profile"/>
              <xsd:enumeration value="OFW 2019 report card"/>
              <xsd:enumeration value="Population by age and sex"/>
              <xsd:enumeration value="Population growth - Queensland"/>
              <xsd:enumeration value="Population growth - regional Qld"/>
              <xsd:enumeration value="Prisoners"/>
              <xsd:enumeration value="Retail trade"/>
            </xsd:restriction>
          </xsd:simpleType>
        </xsd:union>
      </xsd:simpleType>
    </xsd:element>
    <xsd:element name="QGSO_x0020_Document_x0020_history" ma:index="12" nillable="true" ma:displayName="QGSO Document history" ma:internalName="QGSO_x0020_Document_x0020_history" ma:readOnly="false">
      <xsd:simpleType>
        <xsd:restriction base="dms:Note"/>
      </xsd:simpleType>
    </xsd:element>
    <xsd:element name="Financial_x0020_Year" ma:index="13" nillable="true" ma:displayName="F/Y" ma:default="2020-21" ma:format="Dropdown" ma:indexed="true" ma:internalName="Financial_x0020_Year0" ma:readOnly="false">
      <xsd:simpleType>
        <xsd:restriction base="dms:Choice">
          <xsd:enumeration value="2021-22"/>
          <xsd:enumeration value="2020-21"/>
          <xsd:enumeration value="2019-20"/>
          <xsd:enumeration value="2018-19"/>
          <xsd:enumeration value="2017-18"/>
          <xsd:enumeration value="2016-17"/>
          <xsd:enumeration value="2015-16"/>
        </xsd:restriction>
      </xsd:simpleType>
    </xsd:element>
    <xsd:element name="QTTDocumentStatus" ma:index="14" nillable="true" ma:displayName="Document status" ma:default="Draft" ma:format="RadioButtons" ma:internalName="QTTDocumentStatus" ma:readOnly="false">
      <xsd:simpleType>
        <xsd:restriction base="dms:Choice">
          <xsd:enumeration value="Draft"/>
          <xsd:enumeration value="Final"/>
          <xsd:enumeration value="Signed"/>
        </xsd:restriction>
      </xsd:simpleType>
    </xsd:element>
    <xsd:element name="Key_x0020_document" ma:index="15" nillable="true" ma:displayName="Key document?" ma:default="0" ma:internalName="Key_x0020_document" ma:readOnly="false">
      <xsd:simpleType>
        <xsd:restriction base="dms:Boolean"/>
      </xsd:simpleType>
    </xsd:element>
    <xsd:element name="IPSA_x0020_activity" ma:index="16" nillable="true" ma:displayName="IPSA activity" ma:list="{02c91ec8-babe-4f70-9843-b843fa48b72c}" ma:internalName="IPSA_x0020_activity" ma:readOnly="false" ma:showField="Title" ma:web="d702e6c2-0216-4f5f-bd9e-a6ff7cce144f">
      <xsd:simpleType>
        <xsd:restriction base="dms:Lookup"/>
      </xsd:simpleType>
    </xsd:element>
    <xsd:element name="Source_x0020_library" ma:index="17" nillable="true" ma:displayName="Source library" ma:hidden="true" ma:internalName="Source_x0020_library" ma:readOnly="false">
      <xsd:simpleType>
        <xsd:restriction base="dms:Text">
          <xsd:maxLength value="255"/>
        </xsd:restriction>
      </xsd:simpleType>
    </xsd:element>
    <xsd:element name="Copy_x0020_from1" ma:index="18" nillable="true" ma:displayName="Copied from" ma:format="Hyperlink" ma:hidden="true" ma:internalName="Copy_x0020_from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py_x0020_to" ma:index="19" nillable="true" ma:displayName="Copied to" ma:format="Hyperlink" ma:hidden="true" ma:internalName="Copy_x0020_t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59B3A-64F1-4C21-93BD-A7531BD1616A}">
  <ds:schemaRefs>
    <ds:schemaRef ds:uri="http://schemas.microsoft.com/sharepoint/v3/contenttype/forms"/>
  </ds:schemaRefs>
</ds:datastoreItem>
</file>

<file path=customXml/itemProps2.xml><?xml version="1.0" encoding="utf-8"?>
<ds:datastoreItem xmlns:ds="http://schemas.openxmlformats.org/officeDocument/2006/customXml" ds:itemID="{79F8B0E5-3467-4A7C-93A6-AEB510FACAB7}">
  <ds:schemaRefs>
    <ds:schemaRef ds:uri="http://schemas.microsoft.com/sharepoint/events"/>
  </ds:schemaRefs>
</ds:datastoreItem>
</file>

<file path=customXml/itemProps3.xml><?xml version="1.0" encoding="utf-8"?>
<ds:datastoreItem xmlns:ds="http://schemas.openxmlformats.org/officeDocument/2006/customXml" ds:itemID="{5C439036-AF81-46BB-80EF-63298C1FFDC0}">
  <ds:schemaRefs>
    <ds:schemaRef ds:uri="d702e6c2-0216-4f5f-bd9e-a6ff7cce144f"/>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8784320-2B2D-4FDC-BC61-CA9DC3D6A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02e6c2-0216-4f5f-bd9e-a6ff7cce1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A654FA-D8AD-422F-BCDE-EC2E91D9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Queensland Women's Strategy: 2021 report cards</vt:lpstr>
    </vt:vector>
  </TitlesOfParts>
  <Company>Qld Government</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Women's Strategy: 2021 report cards</dc:title>
  <dc:subject>Queensland Women's Strategy: 2021 report cards</dc:subject>
  <dc:creator>Queensland Government</dc:creator>
  <cp:keywords>queensland women's strategy, report cards, gender equality, participation, leadership, economic security, safety, health, wellbeing, gender statistics</cp:keywords>
  <cp:lastModifiedBy>Hee Soo Kim</cp:lastModifiedBy>
  <cp:revision>3</cp:revision>
  <cp:lastPrinted>2019-01-30T00:18:00Z</cp:lastPrinted>
  <dcterms:created xsi:type="dcterms:W3CDTF">2022-02-17T07:10:00Z</dcterms:created>
  <dcterms:modified xsi:type="dcterms:W3CDTF">2022-02-17T07:11:00Z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0x010100C7BD08439FA548A39DD6F4EEA9A4DD920028A0CA45A385418C914557FFC286F13E010100A3D8CF4A2606CD40AE185922830E2FA3</vt:lpwstr>
  </property>
  <property fmtid="{D5CDD505-2E9C-101B-9397-08002B2CF9AE}" pid="3" name="RecordPoint_ActiveItemListId">
    <vt:lpwstr>{58a76ca8-191d-4b6d-869a-10e21c93d317}</vt:lpwstr>
  </property>
  <property fmtid="{D5CDD505-2E9C-101B-9397-08002B2CF9AE}" pid="4" name="RecordPoint_ActiveItemMoved">
    <vt:lpwstr/>
  </property>
  <property fmtid="{D5CDD505-2E9C-101B-9397-08002B2CF9AE}" pid="5" name="RecordPoint_ActiveItemSiteId">
    <vt:lpwstr>{2464a2f2-e3f2-4c80-94b1-60563d2a108f}</vt:lpwstr>
  </property>
  <property fmtid="{D5CDD505-2E9C-101B-9397-08002B2CF9AE}" pid="6" name="RecordPoint_ActiveItemUniqueId">
    <vt:lpwstr>{b7623617-401c-47ed-8254-d4b757462a78}</vt:lpwstr>
  </property>
  <property fmtid="{D5CDD505-2E9C-101B-9397-08002B2CF9AE}" pid="7" name="RecordPoint_ActiveItemWebId">
    <vt:lpwstr>{d702e6c2-0216-4f5f-bd9e-a6ff7cce144f}</vt:lpwstr>
  </property>
  <property fmtid="{D5CDD505-2E9C-101B-9397-08002B2CF9AE}" pid="8" name="RecordPoint_RecordFormat">
    <vt:lpwstr/>
  </property>
  <property fmtid="{D5CDD505-2E9C-101B-9397-08002B2CF9AE}" pid="9" name="RecordPoint_RecordNumberSubmitted">
    <vt:lpwstr>R0001864863</vt:lpwstr>
  </property>
  <property fmtid="{D5CDD505-2E9C-101B-9397-08002B2CF9AE}" pid="10" name="RecordPoint_SubmissionCompleted">
    <vt:lpwstr>2020-11-17T19:55:12.5257140+10:00</vt:lpwstr>
  </property>
  <property fmtid="{D5CDD505-2E9C-101B-9397-08002B2CF9AE}" pid="11" name="RecordPoint_SubmissionDate">
    <vt:lpwstr/>
  </property>
  <property fmtid="{D5CDD505-2E9C-101B-9397-08002B2CF9AE}" pid="12" name="RecordPoint_WorkflowType">
    <vt:lpwstr>ActiveSubmitStub</vt:lpwstr>
  </property>
  <property fmtid="{D5CDD505-2E9C-101B-9397-08002B2CF9AE}" pid="13" name="_dlc_DocIdItemGuid">
    <vt:lpwstr>b7623617-401c-47ed-8254-d4b757462a78</vt:lpwstr>
  </property>
  <property fmtid="{D5CDD505-2E9C-101B-9397-08002B2CF9AE}" pid="14" name="MSIP_Label_5b083577-197b-450c-831d-654cf3f56dc2_Enabled">
    <vt:lpwstr>true</vt:lpwstr>
  </property>
  <property fmtid="{D5CDD505-2E9C-101B-9397-08002B2CF9AE}" pid="15" name="MSIP_Label_5b083577-197b-450c-831d-654cf3f56dc2_SetDate">
    <vt:lpwstr>2020-04-23T04:26:32Z</vt:lpwstr>
  </property>
  <property fmtid="{D5CDD505-2E9C-101B-9397-08002B2CF9AE}" pid="16" name="MSIP_Label_5b083577-197b-450c-831d-654cf3f56dc2_Method">
    <vt:lpwstr>Standard</vt:lpwstr>
  </property>
  <property fmtid="{D5CDD505-2E9C-101B-9397-08002B2CF9AE}" pid="17" name="MSIP_Label_5b083577-197b-450c-831d-654cf3f56dc2_Name">
    <vt:lpwstr>OFFICIAL</vt:lpwstr>
  </property>
  <property fmtid="{D5CDD505-2E9C-101B-9397-08002B2CF9AE}" pid="18" name="MSIP_Label_5b083577-197b-450c-831d-654cf3f56dc2_SiteId">
    <vt:lpwstr>823bfb03-da26-4cbf-a7d6-f02dbfdf182e</vt:lpwstr>
  </property>
  <property fmtid="{D5CDD505-2E9C-101B-9397-08002B2CF9AE}" pid="19" name="MSIP_Label_5b083577-197b-450c-831d-654cf3f56dc2_ActionId">
    <vt:lpwstr>ad52de3b-f907-406e-a45c-000073ca6fa2</vt:lpwstr>
  </property>
  <property fmtid="{D5CDD505-2E9C-101B-9397-08002B2CF9AE}" pid="20" name="MSIP_Label_5b083577-197b-450c-831d-654cf3f56dc2_ContentBits">
    <vt:lpwstr>0</vt:lpwstr>
  </property>
</Properties>
</file>