
<file path=[Content_Types].xml><?xml version="1.0" encoding="utf-8"?>
<Types xmlns="http://schemas.openxmlformats.org/package/2006/content-types">
  <Default ContentType="application/vnd.baytech.electronic-signing-metadata+json" Extension="jso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Relationship Id="rId5" Target="baytech/electronic-signing-metadata.json" Type="http://schema.baytech.com.au/ooxml/rels/electronic-signing-metadata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B3" w:rsidRPr="00614BB5" w:rsidRDefault="00F41CB3" w:rsidP="00F41CB3">
      <w:pPr>
        <w:pStyle w:val="Heading1"/>
        <w:rPr>
          <w:lang w:val="en-AU"/>
        </w:rPr>
      </w:pPr>
      <w:bookmarkStart w:id="0" w:name="_GoBack"/>
      <w:bookmarkEnd w:id="0"/>
      <w:r w:rsidRPr="00614BB5">
        <w:rPr>
          <w:lang w:val="en-AU"/>
        </w:rPr>
        <w:t xml:space="preserve">Queensland Women’s Strategy 2016–21  </w:t>
      </w:r>
    </w:p>
    <w:p w:rsidR="00F41CB3" w:rsidRDefault="00F41CB3" w:rsidP="00F41CB3">
      <w:pPr>
        <w:pStyle w:val="Heading1"/>
        <w:rPr>
          <w:lang w:val="en-AU"/>
        </w:rPr>
      </w:pPr>
      <w:r w:rsidRPr="00614BB5">
        <w:rPr>
          <w:lang w:val="en-AU"/>
        </w:rPr>
        <w:t xml:space="preserve">2019 Gender </w:t>
      </w:r>
      <w:r w:rsidR="00BE495B">
        <w:rPr>
          <w:lang w:val="en-AU"/>
        </w:rPr>
        <w:t>Equality Report Cards</w:t>
      </w:r>
    </w:p>
    <w:p w:rsidR="00F41CB3" w:rsidRPr="004445DD" w:rsidRDefault="00F41CB3" w:rsidP="00F41CB3">
      <w:pPr>
        <w:rPr>
          <w:lang w:val="en-AU"/>
        </w:rPr>
      </w:pPr>
    </w:p>
    <w:p w:rsidR="00830551" w:rsidRDefault="00F41CB3" w:rsidP="00340370">
      <w:pPr>
        <w:pStyle w:val="Heading2"/>
        <w:rPr>
          <w:lang w:val="en-AU"/>
        </w:rPr>
      </w:pPr>
      <w:r>
        <w:rPr>
          <w:lang w:val="en-AU"/>
        </w:rPr>
        <w:t>Priority area 2 Women’s economic security</w:t>
      </w:r>
    </w:p>
    <w:p w:rsidR="00830551" w:rsidRDefault="00830551" w:rsidP="00830551">
      <w:pPr>
        <w:rPr>
          <w:lang w:val="en-AU"/>
        </w:rPr>
      </w:pPr>
    </w:p>
    <w:p w:rsidR="00830551" w:rsidRDefault="00830551" w:rsidP="00830551">
      <w:pPr>
        <w:rPr>
          <w:lang w:val="en-AU"/>
        </w:rPr>
        <w:sectPr w:rsidR="00830551" w:rsidSect="00830551">
          <w:headerReference w:type="default" r:id="rId12"/>
          <w:headerReference w:type="first" r:id="rId13"/>
          <w:pgSz w:w="11900" w:h="16840"/>
          <w:pgMar w:top="1843" w:right="1127" w:bottom="1440" w:left="1276" w:header="708" w:footer="708" w:gutter="0"/>
          <w:cols w:space="708"/>
          <w:titlePg/>
          <w:docGrid w:linePitch="360"/>
        </w:sectPr>
      </w:pPr>
    </w:p>
    <w:p w:rsidR="006206D0" w:rsidRDefault="00965FEC" w:rsidP="003E7427">
      <w:pPr>
        <w:pStyle w:val="Heading3"/>
        <w:spacing w:before="0"/>
      </w:pPr>
      <w:r w:rsidRPr="003E7427">
        <w:t>Education and training</w:t>
      </w:r>
    </w:p>
    <w:p w:rsidR="003E7427" w:rsidRPr="003E7427" w:rsidRDefault="003E7427" w:rsidP="00340370">
      <w:pPr>
        <w:spacing w:after="0"/>
      </w:pPr>
    </w:p>
    <w:p w:rsidR="00830551" w:rsidRDefault="00965FEC" w:rsidP="00340370">
      <w:pPr>
        <w:spacing w:after="0"/>
        <w:rPr>
          <w:rFonts w:ascii="Arial" w:hAnsi="Arial" w:cs="Arial"/>
        </w:rPr>
        <w:sectPr w:rsidR="00830551" w:rsidSect="00830551">
          <w:type w:val="continuous"/>
          <w:pgSz w:w="11900" w:h="16840"/>
          <w:pgMar w:top="1843" w:right="1127" w:bottom="1440" w:left="1276" w:header="708" w:footer="708" w:gutter="0"/>
          <w:cols w:num="2" w:space="708"/>
          <w:titlePg/>
          <w:docGrid w:linePitch="360"/>
        </w:sectPr>
      </w:pPr>
      <w:bookmarkStart w:id="1" w:name="_Hlk517948207"/>
      <w:r w:rsidRPr="003E7427">
        <w:rPr>
          <w:rFonts w:ascii="Arial" w:hAnsi="Arial" w:cs="Arial"/>
        </w:rPr>
        <w:t xml:space="preserve">Female </w:t>
      </w:r>
      <w:r w:rsidR="00D202CC" w:rsidRPr="003E7427">
        <w:rPr>
          <w:rFonts w:ascii="Arial" w:hAnsi="Arial" w:cs="Arial"/>
        </w:rPr>
        <w:t xml:space="preserve">students </w:t>
      </w:r>
      <w:r w:rsidRPr="003E7427">
        <w:rPr>
          <w:rFonts w:ascii="Arial" w:hAnsi="Arial" w:cs="Arial"/>
        </w:rPr>
        <w:t>are consistently more likely than male</w:t>
      </w:r>
      <w:r w:rsidR="007C5342"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</w:rPr>
        <w:t>s</w:t>
      </w:r>
      <w:r w:rsidR="007C5342" w:rsidRPr="003E7427">
        <w:rPr>
          <w:rFonts w:ascii="Arial" w:hAnsi="Arial" w:cs="Arial"/>
        </w:rPr>
        <w:t>tudents</w:t>
      </w:r>
      <w:r w:rsidR="005B5EEA" w:rsidRPr="003E7427">
        <w:rPr>
          <w:rFonts w:ascii="Arial" w:hAnsi="Arial" w:cs="Arial"/>
        </w:rPr>
        <w:t xml:space="preserve"> to continue on</w:t>
      </w:r>
      <w:r w:rsidR="007111D0" w:rsidRPr="003E7427">
        <w:rPr>
          <w:rFonts w:ascii="Arial" w:hAnsi="Arial" w:cs="Arial"/>
        </w:rPr>
        <w:t xml:space="preserve"> </w:t>
      </w:r>
      <w:r w:rsidR="005B5EEA" w:rsidRPr="003E7427">
        <w:rPr>
          <w:rFonts w:ascii="Arial" w:hAnsi="Arial" w:cs="Arial"/>
        </w:rPr>
        <w:t xml:space="preserve">to Year </w:t>
      </w:r>
      <w:r w:rsidRPr="003E7427">
        <w:rPr>
          <w:rFonts w:ascii="Arial" w:hAnsi="Arial" w:cs="Arial"/>
        </w:rPr>
        <w:t>12</w:t>
      </w:r>
      <w:bookmarkEnd w:id="1"/>
      <w:r w:rsidRPr="003E7427">
        <w:rPr>
          <w:rFonts w:ascii="Arial" w:hAnsi="Arial" w:cs="Arial"/>
        </w:rPr>
        <w:t>, with higher retention rates for females than for males at 91.</w:t>
      </w:r>
      <w:r w:rsidR="00F22559" w:rsidRPr="003E7427">
        <w:rPr>
          <w:rFonts w:ascii="Arial" w:hAnsi="Arial" w:cs="Arial"/>
        </w:rPr>
        <w:t>9</w:t>
      </w:r>
      <w:r w:rsidRPr="003E7427">
        <w:rPr>
          <w:rFonts w:ascii="Arial" w:hAnsi="Arial" w:cs="Arial"/>
        </w:rPr>
        <w:t>% and 8</w:t>
      </w:r>
      <w:r w:rsidR="00F22559" w:rsidRPr="003E7427">
        <w:rPr>
          <w:rFonts w:ascii="Arial" w:hAnsi="Arial" w:cs="Arial"/>
        </w:rPr>
        <w:t>6</w:t>
      </w:r>
      <w:r w:rsidRPr="003E7427">
        <w:rPr>
          <w:rFonts w:ascii="Arial" w:hAnsi="Arial" w:cs="Arial"/>
        </w:rPr>
        <w:t>.</w:t>
      </w:r>
      <w:r w:rsidR="00F22559" w:rsidRPr="003E7427">
        <w:rPr>
          <w:rFonts w:ascii="Arial" w:hAnsi="Arial" w:cs="Arial"/>
        </w:rPr>
        <w:t>6% respectively in 2018</w:t>
      </w:r>
      <w:r w:rsidRPr="003E7427">
        <w:rPr>
          <w:rFonts w:ascii="Arial" w:hAnsi="Arial" w:cs="Arial"/>
        </w:rPr>
        <w:t>.</w:t>
      </w: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Style w:val="EndnoteReference"/>
          <w:rFonts w:ascii="Arial" w:hAnsi="Arial" w:cs="Arial"/>
        </w:rPr>
        <w:endnoteReference w:id="2"/>
      </w:r>
      <w:r w:rsidR="0061111B"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  <w:vertAlign w:val="superscript"/>
        </w:rPr>
        <w:endnoteReference w:id="3"/>
      </w:r>
      <w:r w:rsidRPr="003E7427">
        <w:rPr>
          <w:rFonts w:ascii="Arial" w:hAnsi="Arial" w:cs="Arial"/>
        </w:rPr>
        <w:t xml:space="preserve"> </w:t>
      </w:r>
    </w:p>
    <w:p w:rsidR="003C2A14" w:rsidRDefault="003C2A14" w:rsidP="00340370">
      <w:pPr>
        <w:spacing w:after="0"/>
        <w:rPr>
          <w:rFonts w:ascii="Arial" w:hAnsi="Arial" w:cs="Arial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Aboriginal and Torres Strait Islander females (7</w:t>
      </w:r>
      <w:r w:rsidR="00F22559" w:rsidRPr="003E7427">
        <w:rPr>
          <w:rFonts w:ascii="Arial" w:hAnsi="Arial" w:cs="Arial"/>
        </w:rPr>
        <w:t>7</w:t>
      </w:r>
      <w:r w:rsidRPr="003E7427">
        <w:rPr>
          <w:rFonts w:ascii="Arial" w:hAnsi="Arial" w:cs="Arial"/>
        </w:rPr>
        <w:t>.</w:t>
      </w:r>
      <w:r w:rsidR="00F22559" w:rsidRPr="003E7427">
        <w:rPr>
          <w:rFonts w:ascii="Arial" w:hAnsi="Arial" w:cs="Arial"/>
        </w:rPr>
        <w:t>2</w:t>
      </w:r>
      <w:r w:rsidRPr="003E7427">
        <w:rPr>
          <w:rFonts w:ascii="Arial" w:hAnsi="Arial" w:cs="Arial"/>
        </w:rPr>
        <w:t>%) were more likely than Aboriginal and Torres Strait Islander males (7</w:t>
      </w:r>
      <w:r w:rsidR="00F22559" w:rsidRPr="003E7427">
        <w:rPr>
          <w:rFonts w:ascii="Arial" w:hAnsi="Arial" w:cs="Arial"/>
        </w:rPr>
        <w:t>0</w:t>
      </w:r>
      <w:r w:rsidRPr="003E7427">
        <w:rPr>
          <w:rFonts w:ascii="Arial" w:hAnsi="Arial" w:cs="Arial"/>
        </w:rPr>
        <w:t>.</w:t>
      </w:r>
      <w:r w:rsidR="00F22559" w:rsidRPr="003E7427">
        <w:rPr>
          <w:rFonts w:ascii="Arial" w:hAnsi="Arial" w:cs="Arial"/>
        </w:rPr>
        <w:t>5</w:t>
      </w:r>
      <w:r w:rsidRPr="003E7427">
        <w:rPr>
          <w:rFonts w:ascii="Arial" w:hAnsi="Arial" w:cs="Arial"/>
        </w:rPr>
        <w:t xml:space="preserve">%) to </w:t>
      </w:r>
      <w:r w:rsidR="007111D0" w:rsidRPr="003E7427">
        <w:rPr>
          <w:rFonts w:ascii="Arial" w:hAnsi="Arial" w:cs="Arial"/>
        </w:rPr>
        <w:t xml:space="preserve">continue on to </w:t>
      </w:r>
      <w:r w:rsidR="00F22559" w:rsidRPr="003E7427">
        <w:rPr>
          <w:rFonts w:ascii="Arial" w:hAnsi="Arial" w:cs="Arial"/>
        </w:rPr>
        <w:t>Year 12 in 2018</w:t>
      </w:r>
      <w:r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4"/>
      </w:r>
      <w:r w:rsidR="007111D0" w:rsidRPr="003E7427">
        <w:rPr>
          <w:rFonts w:ascii="Arial" w:hAnsi="Arial" w:cs="Arial"/>
        </w:rPr>
        <w:t xml:space="preserve"> </w:t>
      </w:r>
      <w:r w:rsidRPr="003E7427">
        <w:rPr>
          <w:rStyle w:val="EndnoteReference"/>
          <w:rFonts w:ascii="Arial" w:hAnsi="Arial" w:cs="Arial"/>
        </w:rPr>
        <w:endnoteReference w:id="5"/>
      </w:r>
    </w:p>
    <w:p w:rsidR="003E7427" w:rsidRDefault="003E7427" w:rsidP="00340370">
      <w:pPr>
        <w:spacing w:after="0"/>
        <w:ind w:right="-142"/>
        <w:rPr>
          <w:rFonts w:ascii="Arial" w:hAnsi="Arial" w:cs="Arial"/>
          <w:spacing w:val="-2"/>
        </w:rPr>
      </w:pPr>
    </w:p>
    <w:p w:rsidR="006206D0" w:rsidRPr="003E7427" w:rsidRDefault="00965FEC" w:rsidP="00340370">
      <w:pPr>
        <w:spacing w:after="0"/>
        <w:ind w:right="-142"/>
        <w:rPr>
          <w:rFonts w:ascii="Arial" w:hAnsi="Arial" w:cs="Arial"/>
        </w:rPr>
      </w:pPr>
      <w:r w:rsidRPr="003E7427">
        <w:rPr>
          <w:rFonts w:ascii="Arial" w:hAnsi="Arial" w:cs="Arial"/>
          <w:spacing w:val="-2"/>
        </w:rPr>
        <w:t xml:space="preserve">Females comprised </w:t>
      </w:r>
      <w:r w:rsidR="00C62270" w:rsidRPr="003E7427">
        <w:rPr>
          <w:rFonts w:ascii="Arial" w:hAnsi="Arial" w:cs="Arial"/>
          <w:spacing w:val="-2"/>
        </w:rPr>
        <w:t>60.0</w:t>
      </w:r>
      <w:r w:rsidRPr="003E7427">
        <w:rPr>
          <w:rFonts w:ascii="Arial" w:hAnsi="Arial" w:cs="Arial"/>
          <w:spacing w:val="-2"/>
        </w:rPr>
        <w:t>% of commencements</w:t>
      </w:r>
      <w:r w:rsidRPr="003E7427">
        <w:rPr>
          <w:rFonts w:ascii="Arial" w:hAnsi="Arial" w:cs="Arial"/>
        </w:rPr>
        <w:t xml:space="preserve"> and </w:t>
      </w:r>
      <w:r w:rsidR="00C62270" w:rsidRPr="003E7427">
        <w:rPr>
          <w:rFonts w:ascii="Arial" w:hAnsi="Arial" w:cs="Arial"/>
        </w:rPr>
        <w:t>60.5</w:t>
      </w:r>
      <w:r w:rsidRPr="003E7427">
        <w:rPr>
          <w:rFonts w:ascii="Arial" w:hAnsi="Arial" w:cs="Arial"/>
        </w:rPr>
        <w:t>% of completions of higher educatio</w:t>
      </w:r>
      <w:r w:rsidR="006257E6" w:rsidRPr="003E7427">
        <w:rPr>
          <w:rFonts w:ascii="Arial" w:hAnsi="Arial" w:cs="Arial"/>
        </w:rPr>
        <w:t>n award courses in 2017</w:t>
      </w:r>
      <w:r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6"/>
      </w:r>
      <w:r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  <w:vertAlign w:val="superscript"/>
        </w:rPr>
        <w:endnoteReference w:id="7"/>
      </w:r>
    </w:p>
    <w:p w:rsidR="003C2A14" w:rsidRDefault="003C2A14" w:rsidP="00340370">
      <w:pPr>
        <w:spacing w:after="0"/>
        <w:rPr>
          <w:rFonts w:ascii="Arial" w:hAnsi="Arial" w:cs="Arial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Of people aged 15-74 years, </w:t>
      </w:r>
      <w:r w:rsidR="00E621F5" w:rsidRPr="003E7427">
        <w:rPr>
          <w:rFonts w:ascii="Arial" w:hAnsi="Arial" w:cs="Arial"/>
        </w:rPr>
        <w:t>17.3</w:t>
      </w:r>
      <w:r w:rsidR="00C94885" w:rsidRPr="003E7427">
        <w:rPr>
          <w:rFonts w:ascii="Arial" w:hAnsi="Arial" w:cs="Arial"/>
        </w:rPr>
        <w:t>%</w:t>
      </w:r>
      <w:r w:rsidR="0061096D" w:rsidRPr="003E7427">
        <w:rPr>
          <w:rFonts w:ascii="Arial" w:hAnsi="Arial" w:cs="Arial"/>
        </w:rPr>
        <w:t xml:space="preserve"> of females </w:t>
      </w:r>
      <w:r w:rsidR="009547F6" w:rsidRPr="003E7427">
        <w:rPr>
          <w:rFonts w:ascii="Arial" w:hAnsi="Arial" w:cs="Arial"/>
        </w:rPr>
        <w:t xml:space="preserve">obtained a Bachelor Degree, compared </w:t>
      </w:r>
      <w:r w:rsidR="004C3A90" w:rsidRPr="003E7427">
        <w:rPr>
          <w:rFonts w:ascii="Arial" w:hAnsi="Arial" w:cs="Arial"/>
        </w:rPr>
        <w:t>with</w:t>
      </w:r>
      <w:r w:rsidR="009547F6" w:rsidRPr="003E7427">
        <w:rPr>
          <w:rFonts w:ascii="Arial" w:hAnsi="Arial" w:cs="Arial"/>
        </w:rPr>
        <w:t xml:space="preserve"> </w:t>
      </w:r>
      <w:r w:rsidR="00E621F5" w:rsidRPr="003E7427">
        <w:rPr>
          <w:rFonts w:ascii="Arial" w:hAnsi="Arial" w:cs="Arial"/>
        </w:rPr>
        <w:t>12.</w:t>
      </w:r>
      <w:r w:rsidR="001B07E2" w:rsidRPr="003E7427">
        <w:rPr>
          <w:rFonts w:ascii="Arial" w:hAnsi="Arial" w:cs="Arial"/>
        </w:rPr>
        <w:t>0</w:t>
      </w:r>
      <w:r w:rsidR="009547F6" w:rsidRPr="003E7427">
        <w:rPr>
          <w:rFonts w:ascii="Arial" w:hAnsi="Arial" w:cs="Arial"/>
        </w:rPr>
        <w:t xml:space="preserve">% for </w:t>
      </w:r>
      <w:r w:rsidR="008578FD" w:rsidRPr="003E7427">
        <w:rPr>
          <w:rFonts w:ascii="Arial" w:hAnsi="Arial" w:cs="Arial"/>
        </w:rPr>
        <w:t>males</w:t>
      </w:r>
      <w:r w:rsidR="009547F6" w:rsidRPr="003E7427">
        <w:rPr>
          <w:rFonts w:ascii="Arial" w:hAnsi="Arial" w:cs="Arial"/>
        </w:rPr>
        <w:t xml:space="preserve">, in May </w:t>
      </w:r>
      <w:r w:rsidR="00E621F5" w:rsidRPr="003E7427">
        <w:rPr>
          <w:rFonts w:ascii="Arial" w:hAnsi="Arial" w:cs="Arial"/>
        </w:rPr>
        <w:t>2018</w:t>
      </w:r>
      <w:r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8"/>
      </w:r>
    </w:p>
    <w:p w:rsidR="003E7427" w:rsidRDefault="003E7427" w:rsidP="00340370">
      <w:pPr>
        <w:spacing w:after="0"/>
        <w:rPr>
          <w:rFonts w:ascii="Arial" w:hAnsi="Arial" w:cs="Arial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Aboriginal and Torres Strait Islander </w:t>
      </w:r>
      <w:r w:rsidR="00557913" w:rsidRPr="003E7427">
        <w:rPr>
          <w:rFonts w:ascii="Arial" w:hAnsi="Arial" w:cs="Arial"/>
        </w:rPr>
        <w:t xml:space="preserve">females </w:t>
      </w:r>
      <w:r w:rsidRPr="003E7427">
        <w:rPr>
          <w:rFonts w:ascii="Arial" w:hAnsi="Arial" w:cs="Arial"/>
        </w:rPr>
        <w:t>were more than twice as likely as Aboriginal and Torres Strait Islander males to hold a bachelor’s degree in 2016.</w:t>
      </w:r>
      <w:r w:rsidRPr="003E7427">
        <w:rPr>
          <w:rFonts w:ascii="Arial" w:hAnsi="Arial" w:cs="Arial"/>
          <w:vertAlign w:val="superscript"/>
        </w:rPr>
        <w:endnoteReference w:id="9"/>
      </w:r>
      <w:r w:rsidRPr="003E7427">
        <w:rPr>
          <w:rFonts w:ascii="Arial" w:hAnsi="Arial" w:cs="Arial"/>
        </w:rPr>
        <w:t xml:space="preserve"> </w:t>
      </w:r>
    </w:p>
    <w:p w:rsidR="003E7427" w:rsidRDefault="003E7427" w:rsidP="00340370">
      <w:pPr>
        <w:spacing w:after="0"/>
        <w:rPr>
          <w:rFonts w:ascii="Arial" w:hAnsi="Arial" w:cs="Arial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For STEM-related subjects, female students represented the majority of the Year 12 enrolments in biology (6</w:t>
      </w:r>
      <w:r w:rsidR="00B71476" w:rsidRPr="003E7427">
        <w:rPr>
          <w:rFonts w:ascii="Arial" w:hAnsi="Arial" w:cs="Arial"/>
        </w:rPr>
        <w:t>7</w:t>
      </w:r>
      <w:r w:rsidRPr="003E7427">
        <w:rPr>
          <w:rFonts w:ascii="Arial" w:hAnsi="Arial" w:cs="Arial"/>
        </w:rPr>
        <w:t>.</w:t>
      </w:r>
      <w:r w:rsidR="00B71476" w:rsidRPr="003E7427">
        <w:rPr>
          <w:rFonts w:ascii="Arial" w:hAnsi="Arial" w:cs="Arial"/>
        </w:rPr>
        <w:t>7</w:t>
      </w:r>
      <w:r w:rsidRPr="003E7427">
        <w:rPr>
          <w:rFonts w:ascii="Arial" w:hAnsi="Arial" w:cs="Arial"/>
        </w:rPr>
        <w:t>%), agricultural science (</w:t>
      </w:r>
      <w:r w:rsidR="00B71476" w:rsidRPr="003E7427">
        <w:rPr>
          <w:rFonts w:ascii="Arial" w:hAnsi="Arial" w:cs="Arial"/>
        </w:rPr>
        <w:t>60.4</w:t>
      </w:r>
      <w:r w:rsidRPr="003E7427">
        <w:rPr>
          <w:rFonts w:ascii="Arial" w:hAnsi="Arial" w:cs="Arial"/>
        </w:rPr>
        <w:t>%),</w:t>
      </w:r>
      <w:r w:rsidR="00250635"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</w:rPr>
        <w:t>mathematics</w:t>
      </w:r>
      <w:r w:rsidR="00250635"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</w:rPr>
        <w:t>A (53.1%), and chemistry (</w:t>
      </w:r>
      <w:r w:rsidR="00B71476" w:rsidRPr="003E7427">
        <w:rPr>
          <w:rFonts w:ascii="Arial" w:hAnsi="Arial" w:cs="Arial"/>
        </w:rPr>
        <w:t>54.4</w:t>
      </w:r>
      <w:r w:rsidRPr="003E7427">
        <w:rPr>
          <w:rFonts w:ascii="Arial" w:hAnsi="Arial" w:cs="Arial"/>
        </w:rPr>
        <w:t xml:space="preserve">%), but were underrepresented in information processing </w:t>
      </w:r>
      <w:r w:rsidR="00427E8D" w:rsidRPr="003E7427">
        <w:rPr>
          <w:rFonts w:ascii="Arial" w:hAnsi="Arial" w:cs="Arial"/>
        </w:rPr>
        <w:t>and</w:t>
      </w:r>
      <w:r w:rsidRPr="003E7427">
        <w:rPr>
          <w:rFonts w:ascii="Arial" w:hAnsi="Arial" w:cs="Arial"/>
        </w:rPr>
        <w:t xml:space="preserve"> technology (14.</w:t>
      </w:r>
      <w:r w:rsidR="00B71476" w:rsidRPr="003E7427">
        <w:rPr>
          <w:rFonts w:ascii="Arial" w:hAnsi="Arial" w:cs="Arial"/>
        </w:rPr>
        <w:t>0</w:t>
      </w:r>
      <w:r w:rsidRPr="003E7427">
        <w:rPr>
          <w:rFonts w:ascii="Arial" w:hAnsi="Arial" w:cs="Arial"/>
        </w:rPr>
        <w:t>%) and engineering technology (</w:t>
      </w:r>
      <w:r w:rsidR="00B71476" w:rsidRPr="003E7427">
        <w:rPr>
          <w:rFonts w:ascii="Arial" w:hAnsi="Arial" w:cs="Arial"/>
        </w:rPr>
        <w:t>10.9</w:t>
      </w:r>
      <w:r w:rsidRPr="003E7427">
        <w:rPr>
          <w:rFonts w:ascii="Arial" w:hAnsi="Arial" w:cs="Arial"/>
        </w:rPr>
        <w:t>%) in 201</w:t>
      </w:r>
      <w:r w:rsidR="00B71476" w:rsidRPr="003E7427">
        <w:rPr>
          <w:rFonts w:ascii="Arial" w:hAnsi="Arial" w:cs="Arial"/>
        </w:rPr>
        <w:t>8</w:t>
      </w:r>
      <w:r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10"/>
      </w:r>
      <w:r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  <w:vertAlign w:val="superscript"/>
        </w:rPr>
        <w:endnoteReference w:id="11"/>
      </w:r>
    </w:p>
    <w:p w:rsidR="003E7427" w:rsidRDefault="003E7427" w:rsidP="00340370">
      <w:pPr>
        <w:spacing w:after="0"/>
        <w:ind w:left="45"/>
        <w:rPr>
          <w:rFonts w:ascii="Arial" w:hAnsi="Arial" w:cs="Arial"/>
        </w:rPr>
      </w:pPr>
    </w:p>
    <w:p w:rsidR="00D44543" w:rsidRDefault="00965FEC" w:rsidP="00340370">
      <w:pPr>
        <w:spacing w:after="0"/>
        <w:ind w:left="45"/>
        <w:rPr>
          <w:rFonts w:ascii="Arial" w:hAnsi="Arial" w:cs="Arial"/>
        </w:rPr>
      </w:pPr>
      <w:r w:rsidRPr="003E7427">
        <w:rPr>
          <w:rFonts w:ascii="Arial" w:hAnsi="Arial" w:cs="Arial"/>
        </w:rPr>
        <w:t>In 201</w:t>
      </w:r>
      <w:r w:rsidR="00010F52" w:rsidRPr="003E7427">
        <w:rPr>
          <w:rFonts w:ascii="Arial" w:hAnsi="Arial" w:cs="Arial"/>
        </w:rPr>
        <w:t>8</w:t>
      </w:r>
      <w:r w:rsidRPr="003E7427">
        <w:rPr>
          <w:rFonts w:ascii="Arial" w:hAnsi="Arial" w:cs="Arial"/>
        </w:rPr>
        <w:t>, f</w:t>
      </w:r>
      <w:r w:rsidR="004C768A" w:rsidRPr="003E7427">
        <w:rPr>
          <w:rFonts w:ascii="Arial" w:hAnsi="Arial" w:cs="Arial"/>
        </w:rPr>
        <w:t xml:space="preserve">emales comprised the majority of certain apprenticeships or </w:t>
      </w:r>
      <w:r w:rsidR="004C768A" w:rsidRPr="003E7427">
        <w:rPr>
          <w:rFonts w:ascii="Arial" w:hAnsi="Arial" w:cs="Arial"/>
        </w:rPr>
        <w:t xml:space="preserve">traineeships </w:t>
      </w:r>
      <w:r w:rsidRPr="003E7427">
        <w:rPr>
          <w:rFonts w:ascii="Arial" w:hAnsi="Arial" w:cs="Arial"/>
        </w:rPr>
        <w:t xml:space="preserve">(in training) </w:t>
      </w:r>
      <w:r w:rsidR="004C768A" w:rsidRPr="003E7427">
        <w:rPr>
          <w:rFonts w:ascii="Arial" w:hAnsi="Arial" w:cs="Arial"/>
        </w:rPr>
        <w:t>in non-trade occupations, such as specialist managers (</w:t>
      </w:r>
      <w:r w:rsidR="0003052E" w:rsidRPr="003E7427">
        <w:rPr>
          <w:rFonts w:ascii="Arial" w:hAnsi="Arial" w:cs="Arial"/>
        </w:rPr>
        <w:t>96.2</w:t>
      </w:r>
      <w:r w:rsidR="004C768A" w:rsidRPr="003E7427">
        <w:rPr>
          <w:rFonts w:ascii="Arial" w:hAnsi="Arial" w:cs="Arial"/>
        </w:rPr>
        <w:t xml:space="preserve">%) and </w:t>
      </w:r>
      <w:proofErr w:type="spellStart"/>
      <w:r w:rsidR="004C768A" w:rsidRPr="003E7427">
        <w:rPr>
          <w:rFonts w:ascii="Arial" w:hAnsi="Arial" w:cs="Arial"/>
        </w:rPr>
        <w:t>carers</w:t>
      </w:r>
      <w:proofErr w:type="spellEnd"/>
      <w:r w:rsidR="004C768A" w:rsidRPr="003E7427">
        <w:rPr>
          <w:rFonts w:ascii="Arial" w:hAnsi="Arial" w:cs="Arial"/>
        </w:rPr>
        <w:t xml:space="preserve"> and aides (</w:t>
      </w:r>
      <w:r w:rsidR="0003052E" w:rsidRPr="003E7427">
        <w:rPr>
          <w:rFonts w:ascii="Arial" w:hAnsi="Arial" w:cs="Arial"/>
        </w:rPr>
        <w:t>93.2</w:t>
      </w:r>
      <w:r w:rsidR="004C768A" w:rsidRPr="003E7427">
        <w:rPr>
          <w:rFonts w:ascii="Arial" w:hAnsi="Arial" w:cs="Arial"/>
        </w:rPr>
        <w:t xml:space="preserve">%), but were underrepresented in apprenticeships or traineeships </w:t>
      </w:r>
      <w:r w:rsidR="00E456C0" w:rsidRPr="003E7427">
        <w:rPr>
          <w:rFonts w:ascii="Arial" w:hAnsi="Arial" w:cs="Arial"/>
        </w:rPr>
        <w:t xml:space="preserve">(in training) </w:t>
      </w:r>
      <w:r w:rsidR="004C768A" w:rsidRPr="003E7427">
        <w:rPr>
          <w:rFonts w:ascii="Arial" w:hAnsi="Arial" w:cs="Arial"/>
        </w:rPr>
        <w:t xml:space="preserve">in trade occupations such as </w:t>
      </w:r>
      <w:r w:rsidRPr="003E7427">
        <w:rPr>
          <w:rFonts w:ascii="Arial" w:hAnsi="Arial" w:cs="Arial"/>
        </w:rPr>
        <w:t>construction trade</w:t>
      </w:r>
      <w:r w:rsidR="0014453E" w:rsidRPr="003E7427">
        <w:rPr>
          <w:rFonts w:ascii="Arial" w:hAnsi="Arial" w:cs="Arial"/>
        </w:rPr>
        <w:t>s</w:t>
      </w:r>
      <w:r w:rsidRPr="003E7427">
        <w:rPr>
          <w:rFonts w:ascii="Arial" w:hAnsi="Arial" w:cs="Arial"/>
        </w:rPr>
        <w:t xml:space="preserve"> workers (</w:t>
      </w:r>
      <w:r w:rsidR="00E6783B" w:rsidRPr="003E7427">
        <w:rPr>
          <w:rFonts w:ascii="Arial" w:hAnsi="Arial" w:cs="Arial"/>
        </w:rPr>
        <w:t>2.</w:t>
      </w:r>
      <w:r w:rsidR="0003052E" w:rsidRPr="003E7427">
        <w:rPr>
          <w:rFonts w:ascii="Arial" w:hAnsi="Arial" w:cs="Arial"/>
        </w:rPr>
        <w:t>4</w:t>
      </w:r>
      <w:r w:rsidR="004C768A" w:rsidRPr="003E7427">
        <w:rPr>
          <w:rFonts w:ascii="Arial" w:hAnsi="Arial" w:cs="Arial"/>
        </w:rPr>
        <w:t>%) and automotive and engineering trade</w:t>
      </w:r>
      <w:r w:rsidR="0014453E" w:rsidRPr="003E7427">
        <w:rPr>
          <w:rFonts w:ascii="Arial" w:hAnsi="Arial" w:cs="Arial"/>
        </w:rPr>
        <w:t>s</w:t>
      </w:r>
      <w:r w:rsidR="004C768A" w:rsidRPr="003E7427">
        <w:rPr>
          <w:rFonts w:ascii="Arial" w:hAnsi="Arial" w:cs="Arial"/>
        </w:rPr>
        <w:t xml:space="preserve"> workers (3</w:t>
      </w:r>
      <w:r w:rsidR="00E6783B" w:rsidRPr="003E7427">
        <w:rPr>
          <w:rFonts w:ascii="Arial" w:hAnsi="Arial" w:cs="Arial"/>
        </w:rPr>
        <w:t>.</w:t>
      </w:r>
      <w:r w:rsidR="0003052E" w:rsidRPr="003E7427">
        <w:rPr>
          <w:rFonts w:ascii="Arial" w:hAnsi="Arial" w:cs="Arial"/>
        </w:rPr>
        <w:t>4</w:t>
      </w:r>
      <w:r w:rsidR="004C768A" w:rsidRPr="003E7427">
        <w:rPr>
          <w:rFonts w:ascii="Arial" w:hAnsi="Arial" w:cs="Arial"/>
        </w:rPr>
        <w:t>%)</w:t>
      </w:r>
      <w:r w:rsidR="0061111B"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12"/>
      </w:r>
      <w:r w:rsidR="00DC7CCD" w:rsidRPr="003E7427">
        <w:rPr>
          <w:rFonts w:ascii="Arial" w:hAnsi="Arial" w:cs="Arial"/>
        </w:rPr>
        <w:t xml:space="preserve"> </w:t>
      </w:r>
      <w:r w:rsidRPr="003E7427">
        <w:rPr>
          <w:rStyle w:val="EndnoteReference"/>
          <w:rFonts w:ascii="Arial" w:hAnsi="Arial" w:cs="Arial"/>
        </w:rPr>
        <w:endnoteReference w:id="13"/>
      </w:r>
    </w:p>
    <w:p w:rsidR="003E7427" w:rsidRPr="003E7427" w:rsidRDefault="003E7427" w:rsidP="00340370">
      <w:pPr>
        <w:spacing w:after="0"/>
        <w:ind w:left="45"/>
        <w:rPr>
          <w:rFonts w:ascii="Arial" w:hAnsi="Arial" w:cs="Arial"/>
          <w:lang w:val="en-AU"/>
        </w:rPr>
      </w:pPr>
    </w:p>
    <w:p w:rsidR="006206D0" w:rsidRPr="003E7427" w:rsidRDefault="00965FEC" w:rsidP="00340370">
      <w:pPr>
        <w:pStyle w:val="Heading3"/>
        <w:spacing w:before="0"/>
      </w:pPr>
      <w:r w:rsidRPr="003E7427">
        <w:t>Income</w:t>
      </w:r>
    </w:p>
    <w:p w:rsidR="003E7427" w:rsidRDefault="003E7427" w:rsidP="00340370">
      <w:pPr>
        <w:spacing w:after="0"/>
        <w:rPr>
          <w:rFonts w:ascii="Arial" w:hAnsi="Arial" w:cs="Arial"/>
        </w:rPr>
      </w:pPr>
    </w:p>
    <w:p w:rsidR="00597BCB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Females, on average, earnt $</w:t>
      </w:r>
      <w:r w:rsidR="005E48C0" w:rsidRPr="003E7427">
        <w:rPr>
          <w:rFonts w:ascii="Arial" w:hAnsi="Arial" w:cs="Arial"/>
        </w:rPr>
        <w:t xml:space="preserve">1,441.60 </w:t>
      </w:r>
      <w:r w:rsidRPr="003E7427">
        <w:rPr>
          <w:rFonts w:ascii="Arial" w:hAnsi="Arial" w:cs="Arial"/>
        </w:rPr>
        <w:t xml:space="preserve"> in a full-time working week in </w:t>
      </w:r>
      <w:r w:rsidR="005E48C0" w:rsidRPr="003E7427">
        <w:rPr>
          <w:rFonts w:ascii="Arial" w:hAnsi="Arial" w:cs="Arial"/>
        </w:rPr>
        <w:t xml:space="preserve">November </w:t>
      </w:r>
      <w:r w:rsidR="00937B55" w:rsidRPr="003E7427">
        <w:rPr>
          <w:rFonts w:ascii="Arial" w:hAnsi="Arial" w:cs="Arial"/>
        </w:rPr>
        <w:t>201</w:t>
      </w:r>
      <w:r w:rsidR="00C01BF4" w:rsidRPr="003E7427">
        <w:rPr>
          <w:rFonts w:ascii="Arial" w:hAnsi="Arial" w:cs="Arial"/>
        </w:rPr>
        <w:t>9</w:t>
      </w:r>
      <w:r w:rsidR="004C3A90" w:rsidRPr="003E7427">
        <w:rPr>
          <w:rFonts w:ascii="Arial" w:hAnsi="Arial" w:cs="Arial"/>
        </w:rPr>
        <w:t>, compared with</w:t>
      </w:r>
      <w:r w:rsidRPr="003E7427">
        <w:rPr>
          <w:rFonts w:ascii="Arial" w:hAnsi="Arial" w:cs="Arial"/>
        </w:rPr>
        <w:t xml:space="preserve"> $</w:t>
      </w:r>
      <w:r w:rsidR="005E48C0" w:rsidRPr="003E7427">
        <w:rPr>
          <w:rFonts w:ascii="Arial" w:hAnsi="Arial" w:cs="Arial"/>
        </w:rPr>
        <w:t xml:space="preserve">1,712.50 </w:t>
      </w:r>
      <w:r w:rsidRPr="003E7427">
        <w:rPr>
          <w:rFonts w:ascii="Arial" w:hAnsi="Arial" w:cs="Arial"/>
        </w:rPr>
        <w:t xml:space="preserve">for males in a full-time working week, resulting in the </w:t>
      </w:r>
      <w:r w:rsidR="005E48C0" w:rsidRPr="003E7427">
        <w:rPr>
          <w:rFonts w:ascii="Arial" w:hAnsi="Arial" w:cs="Arial"/>
        </w:rPr>
        <w:t>15.8</w:t>
      </w:r>
      <w:r w:rsidRPr="003E7427">
        <w:rPr>
          <w:rFonts w:ascii="Arial" w:hAnsi="Arial" w:cs="Arial"/>
        </w:rPr>
        <w:t>% gender pay gap</w:t>
      </w:r>
      <w:r w:rsidRPr="003E7427">
        <w:rPr>
          <w:rFonts w:ascii="Arial" w:hAnsi="Arial" w:cs="Arial"/>
          <w:vertAlign w:val="superscript"/>
        </w:rPr>
        <w:endnoteReference w:id="14"/>
      </w:r>
      <w:r w:rsidR="006206D0" w:rsidRPr="003E7427">
        <w:rPr>
          <w:rFonts w:ascii="Arial" w:hAnsi="Arial" w:cs="Arial"/>
        </w:rPr>
        <w:t xml:space="preserve"> </w:t>
      </w:r>
      <w:r w:rsidR="00D65F47" w:rsidRPr="003E7427">
        <w:rPr>
          <w:rFonts w:ascii="Arial" w:hAnsi="Arial" w:cs="Arial"/>
        </w:rPr>
        <w:t>–</w:t>
      </w:r>
      <w:r w:rsidR="006206D0"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</w:rPr>
        <w:t xml:space="preserve">nationally </w:t>
      </w:r>
      <w:r w:rsidR="005E48C0" w:rsidRPr="003E7427">
        <w:rPr>
          <w:rFonts w:ascii="Arial" w:hAnsi="Arial" w:cs="Arial"/>
        </w:rPr>
        <w:t>13.9</w:t>
      </w:r>
      <w:r w:rsidRPr="003E7427">
        <w:rPr>
          <w:rFonts w:ascii="Arial" w:hAnsi="Arial" w:cs="Arial"/>
        </w:rPr>
        <w:t>% (full-time average weekly earnings of $</w:t>
      </w:r>
      <w:r w:rsidR="005E48C0" w:rsidRPr="003E7427">
        <w:rPr>
          <w:rFonts w:ascii="Arial" w:hAnsi="Arial" w:cs="Arial"/>
        </w:rPr>
        <w:t>1,508.50</w:t>
      </w:r>
      <w:r w:rsidRPr="003E7427">
        <w:rPr>
          <w:rFonts w:ascii="Arial" w:hAnsi="Arial" w:cs="Arial"/>
        </w:rPr>
        <w:t xml:space="preserve"> for females and $</w:t>
      </w:r>
      <w:r w:rsidR="005E48C0" w:rsidRPr="003E7427">
        <w:rPr>
          <w:rFonts w:ascii="Arial" w:hAnsi="Arial" w:cs="Arial"/>
        </w:rPr>
        <w:t>1,751.40</w:t>
      </w:r>
      <w:r w:rsidR="00F20C2F"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</w:rPr>
        <w:t>for males</w:t>
      </w:r>
      <w:r w:rsidR="006206D0" w:rsidRPr="003E7427">
        <w:rPr>
          <w:rFonts w:ascii="Arial" w:hAnsi="Arial" w:cs="Arial"/>
        </w:rPr>
        <w:t>)</w:t>
      </w:r>
      <w:r w:rsidR="00427E8D"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15"/>
      </w:r>
    </w:p>
    <w:p w:rsidR="00250635" w:rsidRDefault="00250635" w:rsidP="00340370">
      <w:pPr>
        <w:spacing w:after="0"/>
        <w:jc w:val="center"/>
        <w:rPr>
          <w:rFonts w:ascii="Arial" w:hAnsi="Arial" w:cs="Arial"/>
          <w:color w:val="76923C" w:themeColor="accent3" w:themeShade="BF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Across occupations, </w:t>
      </w:r>
      <w:r w:rsidR="00A85EDE" w:rsidRPr="003E7427">
        <w:rPr>
          <w:rFonts w:ascii="Arial" w:hAnsi="Arial" w:cs="Arial"/>
        </w:rPr>
        <w:t>machinery operators and drivers</w:t>
      </w:r>
      <w:r w:rsidRPr="003E7427">
        <w:rPr>
          <w:rFonts w:ascii="Arial" w:hAnsi="Arial" w:cs="Arial"/>
        </w:rPr>
        <w:t xml:space="preserve"> were likely to have the largest </w:t>
      </w:r>
      <w:r w:rsidR="00427E8D" w:rsidRPr="003E7427">
        <w:rPr>
          <w:rFonts w:ascii="Arial" w:hAnsi="Arial" w:cs="Arial"/>
        </w:rPr>
        <w:t xml:space="preserve">pay </w:t>
      </w:r>
      <w:r w:rsidRPr="003E7427">
        <w:rPr>
          <w:rFonts w:ascii="Arial" w:hAnsi="Arial" w:cs="Arial"/>
        </w:rPr>
        <w:t xml:space="preserve">gap, in terms of average hourly ordinary time cash earnings, with females earning </w:t>
      </w:r>
      <w:r w:rsidR="00A85EDE" w:rsidRPr="003E7427">
        <w:rPr>
          <w:rFonts w:ascii="Arial" w:hAnsi="Arial" w:cs="Arial"/>
        </w:rPr>
        <w:t>21.9</w:t>
      </w:r>
      <w:r w:rsidRPr="003E7427">
        <w:rPr>
          <w:rFonts w:ascii="Arial" w:hAnsi="Arial" w:cs="Arial"/>
        </w:rPr>
        <w:t>% less than males.</w:t>
      </w:r>
      <w:r w:rsidRPr="003E7427">
        <w:rPr>
          <w:rFonts w:ascii="Arial" w:hAnsi="Arial" w:cs="Arial"/>
          <w:vertAlign w:val="superscript"/>
        </w:rPr>
        <w:endnoteReference w:id="16"/>
      </w:r>
      <w:r w:rsidRPr="003E7427">
        <w:rPr>
          <w:rFonts w:ascii="Arial" w:hAnsi="Arial" w:cs="Arial"/>
        </w:rPr>
        <w:t xml:space="preserve"> The lowest gender gap was for</w:t>
      </w:r>
      <w:r w:rsidR="00311208" w:rsidRPr="003E7427">
        <w:rPr>
          <w:rFonts w:ascii="Arial" w:hAnsi="Arial" w:cs="Arial"/>
        </w:rPr>
        <w:t xml:space="preserve"> </w:t>
      </w:r>
      <w:proofErr w:type="spellStart"/>
      <w:r w:rsidR="00311208" w:rsidRPr="003E7427">
        <w:rPr>
          <w:rFonts w:ascii="Arial" w:hAnsi="Arial" w:cs="Arial"/>
        </w:rPr>
        <w:t>labourers</w:t>
      </w:r>
      <w:proofErr w:type="spellEnd"/>
      <w:r w:rsidR="00311208" w:rsidRPr="003E7427">
        <w:rPr>
          <w:rFonts w:ascii="Arial" w:hAnsi="Arial" w:cs="Arial"/>
        </w:rPr>
        <w:t xml:space="preserve"> (</w:t>
      </w:r>
      <w:r w:rsidR="001F632E" w:rsidRPr="003E7427">
        <w:rPr>
          <w:rFonts w:ascii="Arial" w:hAnsi="Arial" w:cs="Arial"/>
        </w:rPr>
        <w:t>12.3</w:t>
      </w:r>
      <w:r w:rsidR="00311208" w:rsidRPr="003E7427">
        <w:rPr>
          <w:rFonts w:ascii="Arial" w:hAnsi="Arial" w:cs="Arial"/>
        </w:rPr>
        <w:t xml:space="preserve">%), followed by </w:t>
      </w:r>
      <w:r w:rsidR="00A85EDE" w:rsidRPr="003E7427">
        <w:rPr>
          <w:rFonts w:ascii="Arial" w:hAnsi="Arial" w:cs="Arial"/>
        </w:rPr>
        <w:t>sales workers</w:t>
      </w:r>
      <w:r w:rsidRPr="003E7427">
        <w:rPr>
          <w:rFonts w:ascii="Arial" w:hAnsi="Arial" w:cs="Arial"/>
        </w:rPr>
        <w:t xml:space="preserve"> (</w:t>
      </w:r>
      <w:r w:rsidR="00A85EDE" w:rsidRPr="003E7427">
        <w:rPr>
          <w:rFonts w:ascii="Arial" w:hAnsi="Arial" w:cs="Arial"/>
        </w:rPr>
        <w:t>14.7</w:t>
      </w:r>
      <w:r w:rsidRPr="003E7427">
        <w:rPr>
          <w:rFonts w:ascii="Arial" w:hAnsi="Arial" w:cs="Arial"/>
        </w:rPr>
        <w:t>%).</w:t>
      </w:r>
      <w:r w:rsidRPr="003E7427">
        <w:rPr>
          <w:rFonts w:ascii="Arial" w:hAnsi="Arial" w:cs="Arial"/>
          <w:vertAlign w:val="superscript"/>
        </w:rPr>
        <w:endnoteReference w:id="17"/>
      </w:r>
    </w:p>
    <w:p w:rsidR="003E7427" w:rsidRDefault="003E7427" w:rsidP="00340370">
      <w:pPr>
        <w:spacing w:after="0"/>
        <w:rPr>
          <w:rFonts w:ascii="Arial" w:hAnsi="Arial" w:cs="Arial"/>
        </w:rPr>
      </w:pPr>
    </w:p>
    <w:p w:rsidR="00CE29B5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Across industries, the largest pay gap was in the </w:t>
      </w:r>
      <w:r w:rsidR="00A85EDE" w:rsidRPr="003E7427">
        <w:rPr>
          <w:rFonts w:ascii="Arial" w:hAnsi="Arial" w:cs="Arial"/>
        </w:rPr>
        <w:t>professional, scientific and technical services</w:t>
      </w:r>
      <w:r w:rsidRPr="003E7427">
        <w:rPr>
          <w:rFonts w:ascii="Arial" w:hAnsi="Arial" w:cs="Arial"/>
        </w:rPr>
        <w:t xml:space="preserve"> industry, with females earning $</w:t>
      </w:r>
      <w:r w:rsidR="00A85EDE" w:rsidRPr="003E7427">
        <w:rPr>
          <w:rFonts w:ascii="Arial" w:hAnsi="Arial" w:cs="Arial"/>
        </w:rPr>
        <w:t>39.50</w:t>
      </w:r>
      <w:r w:rsidRPr="003E7427">
        <w:rPr>
          <w:rFonts w:ascii="Arial" w:hAnsi="Arial" w:cs="Arial"/>
        </w:rPr>
        <w:t xml:space="preserve"> per hour </w:t>
      </w:r>
      <w:r w:rsidR="0061096D" w:rsidRPr="003E7427">
        <w:rPr>
          <w:rFonts w:ascii="Arial" w:hAnsi="Arial" w:cs="Arial"/>
        </w:rPr>
        <w:t>–</w:t>
      </w:r>
      <w:r w:rsidRPr="003E7427">
        <w:rPr>
          <w:rFonts w:ascii="Arial" w:hAnsi="Arial" w:cs="Arial"/>
        </w:rPr>
        <w:t xml:space="preserve"> </w:t>
      </w:r>
      <w:r w:rsidR="00A85EDE" w:rsidRPr="003E7427">
        <w:rPr>
          <w:rFonts w:ascii="Arial" w:hAnsi="Arial" w:cs="Arial"/>
        </w:rPr>
        <w:t>29.5</w:t>
      </w:r>
      <w:r w:rsidRPr="003E7427">
        <w:rPr>
          <w:rFonts w:ascii="Arial" w:hAnsi="Arial" w:cs="Arial"/>
        </w:rPr>
        <w:t>% less than that of males ($</w:t>
      </w:r>
      <w:r w:rsidR="00A85EDE" w:rsidRPr="003E7427">
        <w:rPr>
          <w:rFonts w:ascii="Arial" w:hAnsi="Arial" w:cs="Arial"/>
        </w:rPr>
        <w:t>56.00</w:t>
      </w:r>
      <w:r w:rsidRPr="003E7427">
        <w:rPr>
          <w:rFonts w:ascii="Arial" w:hAnsi="Arial" w:cs="Arial"/>
        </w:rPr>
        <w:t xml:space="preserve">), based on the average hourly ordinary time cash </w:t>
      </w:r>
      <w:r w:rsidRPr="003E7427">
        <w:rPr>
          <w:rFonts w:ascii="Arial" w:hAnsi="Arial" w:cs="Arial"/>
        </w:rPr>
        <w:lastRenderedPageBreak/>
        <w:t xml:space="preserve">earnings of adult employees working in non-managerial roles, and the lowest gender pay gap was in the </w:t>
      </w:r>
      <w:r w:rsidR="00494280" w:rsidRPr="003E7427">
        <w:rPr>
          <w:rFonts w:ascii="Arial" w:hAnsi="Arial" w:cs="Arial"/>
        </w:rPr>
        <w:t>accommodation and food services</w:t>
      </w:r>
      <w:r w:rsidRPr="003E7427">
        <w:rPr>
          <w:rFonts w:ascii="Arial" w:hAnsi="Arial" w:cs="Arial"/>
        </w:rPr>
        <w:t xml:space="preserve"> industry with females earning $</w:t>
      </w:r>
      <w:r w:rsidR="00494280" w:rsidRPr="003E7427">
        <w:rPr>
          <w:rFonts w:ascii="Arial" w:hAnsi="Arial" w:cs="Arial"/>
        </w:rPr>
        <w:t>27.20</w:t>
      </w:r>
      <w:r w:rsidRPr="003E7427">
        <w:rPr>
          <w:rFonts w:ascii="Arial" w:hAnsi="Arial" w:cs="Arial"/>
        </w:rPr>
        <w:t xml:space="preserve"> </w:t>
      </w:r>
      <w:r w:rsidR="0061096D" w:rsidRPr="003E7427">
        <w:rPr>
          <w:rFonts w:ascii="Arial" w:hAnsi="Arial" w:cs="Arial"/>
        </w:rPr>
        <w:t>–</w:t>
      </w:r>
      <w:r w:rsidRPr="003E7427">
        <w:rPr>
          <w:rFonts w:ascii="Arial" w:hAnsi="Arial" w:cs="Arial"/>
        </w:rPr>
        <w:t xml:space="preserve"> </w:t>
      </w:r>
      <w:r w:rsidR="00494280" w:rsidRPr="003E7427">
        <w:rPr>
          <w:rFonts w:ascii="Arial" w:hAnsi="Arial" w:cs="Arial"/>
        </w:rPr>
        <w:t>5.9</w:t>
      </w:r>
      <w:r w:rsidRPr="003E7427">
        <w:rPr>
          <w:rFonts w:ascii="Arial" w:hAnsi="Arial" w:cs="Arial"/>
        </w:rPr>
        <w:t>% less than that of males ($</w:t>
      </w:r>
      <w:r w:rsidR="00494280" w:rsidRPr="003E7427">
        <w:rPr>
          <w:rFonts w:ascii="Arial" w:hAnsi="Arial" w:cs="Arial"/>
        </w:rPr>
        <w:t>28.90</w:t>
      </w:r>
      <w:r w:rsidRPr="003E7427">
        <w:rPr>
          <w:rFonts w:ascii="Arial" w:hAnsi="Arial" w:cs="Arial"/>
        </w:rPr>
        <w:t>).</w:t>
      </w:r>
      <w:r w:rsidRPr="003E7427">
        <w:rPr>
          <w:rFonts w:ascii="Arial" w:hAnsi="Arial" w:cs="Arial"/>
          <w:vertAlign w:val="superscript"/>
        </w:rPr>
        <w:t xml:space="preserve"> </w:t>
      </w:r>
      <w:r w:rsidRPr="003E7427">
        <w:rPr>
          <w:rFonts w:ascii="Arial" w:hAnsi="Arial" w:cs="Arial"/>
          <w:vertAlign w:val="superscript"/>
        </w:rPr>
        <w:endnoteReference w:id="18"/>
      </w:r>
      <w:r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  <w:vertAlign w:val="superscript"/>
        </w:rPr>
        <w:endnoteReference w:id="19"/>
      </w:r>
    </w:p>
    <w:p w:rsidR="003E7427" w:rsidRPr="003E7427" w:rsidRDefault="003E7427" w:rsidP="00340370">
      <w:pPr>
        <w:spacing w:after="0"/>
        <w:rPr>
          <w:rFonts w:ascii="Arial" w:hAnsi="Arial" w:cs="Arial"/>
        </w:rPr>
      </w:pPr>
    </w:p>
    <w:p w:rsidR="006206D0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In May 201</w:t>
      </w:r>
      <w:r w:rsidR="00494280" w:rsidRPr="003E7427">
        <w:rPr>
          <w:rFonts w:ascii="Arial" w:hAnsi="Arial" w:cs="Arial"/>
        </w:rPr>
        <w:t>8</w:t>
      </w:r>
      <w:r w:rsidRPr="003E7427">
        <w:rPr>
          <w:rFonts w:ascii="Arial" w:hAnsi="Arial" w:cs="Arial"/>
        </w:rPr>
        <w:t xml:space="preserve">, based on average weekly total cash earnings, </w:t>
      </w:r>
    </w:p>
    <w:p w:rsidR="006206D0" w:rsidRPr="00340370" w:rsidRDefault="00965FEC" w:rsidP="00340370">
      <w:pPr>
        <w:pStyle w:val="ListParagraph"/>
        <w:numPr>
          <w:ilvl w:val="0"/>
          <w:numId w:val="34"/>
        </w:numPr>
        <w:spacing w:after="160"/>
        <w:ind w:left="714" w:hanging="357"/>
        <w:contextualSpacing w:val="0"/>
        <w:rPr>
          <w:rFonts w:ascii="Arial" w:hAnsi="Arial" w:cs="Arial"/>
        </w:rPr>
      </w:pPr>
      <w:proofErr w:type="gramStart"/>
      <w:r w:rsidRPr="00340370">
        <w:rPr>
          <w:rFonts w:ascii="Arial" w:hAnsi="Arial" w:cs="Arial"/>
        </w:rPr>
        <w:t>females</w:t>
      </w:r>
      <w:proofErr w:type="gramEnd"/>
      <w:r w:rsidRPr="00340370">
        <w:rPr>
          <w:rFonts w:ascii="Arial" w:hAnsi="Arial" w:cs="Arial"/>
        </w:rPr>
        <w:t xml:space="preserve"> working part-time on a casual basis earnt a total of</w:t>
      </w:r>
      <w:r w:rsidR="007725C1" w:rsidRPr="00340370">
        <w:rPr>
          <w:rFonts w:ascii="Arial" w:hAnsi="Arial" w:cs="Arial"/>
        </w:rPr>
        <w:t xml:space="preserve"> </w:t>
      </w:r>
      <w:r w:rsidRPr="00340370">
        <w:rPr>
          <w:rFonts w:ascii="Arial" w:hAnsi="Arial" w:cs="Arial"/>
        </w:rPr>
        <w:t>$</w:t>
      </w:r>
      <w:r w:rsidR="00494280" w:rsidRPr="00340370">
        <w:rPr>
          <w:rFonts w:ascii="Arial" w:hAnsi="Arial" w:cs="Arial"/>
        </w:rPr>
        <w:t xml:space="preserve">519.70 </w:t>
      </w:r>
      <w:r w:rsidRPr="00340370">
        <w:rPr>
          <w:rFonts w:ascii="Arial" w:hAnsi="Arial" w:cs="Arial"/>
        </w:rPr>
        <w:t xml:space="preserve">weekly </w:t>
      </w:r>
      <w:r w:rsidR="0061096D" w:rsidRPr="00340370">
        <w:rPr>
          <w:rFonts w:ascii="Arial" w:hAnsi="Arial" w:cs="Arial"/>
        </w:rPr>
        <w:t>–</w:t>
      </w:r>
      <w:r w:rsidRPr="00340370">
        <w:rPr>
          <w:rFonts w:ascii="Arial" w:hAnsi="Arial" w:cs="Arial"/>
        </w:rPr>
        <w:t xml:space="preserve"> </w:t>
      </w:r>
      <w:r w:rsidR="00494280" w:rsidRPr="00340370">
        <w:rPr>
          <w:rFonts w:ascii="Arial" w:hAnsi="Arial" w:cs="Arial"/>
        </w:rPr>
        <w:t>25.5</w:t>
      </w:r>
      <w:r w:rsidRPr="00340370">
        <w:rPr>
          <w:rFonts w:ascii="Arial" w:hAnsi="Arial" w:cs="Arial"/>
        </w:rPr>
        <w:t>% less than that of their male counterparts ($</w:t>
      </w:r>
      <w:r w:rsidR="00494280" w:rsidRPr="00340370">
        <w:rPr>
          <w:rFonts w:ascii="Arial" w:hAnsi="Arial" w:cs="Arial"/>
        </w:rPr>
        <w:t>697.70</w:t>
      </w:r>
      <w:r w:rsidRPr="00340370">
        <w:rPr>
          <w:rFonts w:ascii="Arial" w:hAnsi="Arial" w:cs="Arial"/>
        </w:rPr>
        <w:t>)</w:t>
      </w:r>
      <w:r w:rsidR="00FA3E41" w:rsidRPr="00340370">
        <w:rPr>
          <w:rFonts w:ascii="Arial" w:hAnsi="Arial" w:cs="Arial"/>
        </w:rPr>
        <w:t>.</w:t>
      </w:r>
      <w:r w:rsidRPr="003E7427">
        <w:rPr>
          <w:vertAlign w:val="superscript"/>
        </w:rPr>
        <w:endnoteReference w:id="20"/>
      </w:r>
    </w:p>
    <w:p w:rsidR="006206D0" w:rsidRPr="00340370" w:rsidRDefault="00965FEC" w:rsidP="00340370">
      <w:pPr>
        <w:pStyle w:val="ListParagraph"/>
        <w:numPr>
          <w:ilvl w:val="0"/>
          <w:numId w:val="34"/>
        </w:numPr>
        <w:spacing w:after="160"/>
        <w:ind w:left="714" w:hanging="357"/>
        <w:contextualSpacing w:val="0"/>
        <w:rPr>
          <w:rFonts w:ascii="Arial" w:hAnsi="Arial" w:cs="Arial"/>
        </w:rPr>
      </w:pPr>
      <w:proofErr w:type="gramStart"/>
      <w:r w:rsidRPr="00340370">
        <w:rPr>
          <w:rFonts w:ascii="Arial" w:hAnsi="Arial" w:cs="Arial"/>
        </w:rPr>
        <w:t>all</w:t>
      </w:r>
      <w:proofErr w:type="gramEnd"/>
      <w:r w:rsidRPr="00340370">
        <w:rPr>
          <w:rFonts w:ascii="Arial" w:hAnsi="Arial" w:cs="Arial"/>
        </w:rPr>
        <w:t xml:space="preserve"> female employees (working full-time or part-time) on a casual basis earnt a total of $</w:t>
      </w:r>
      <w:r w:rsidR="00494280" w:rsidRPr="00340370">
        <w:rPr>
          <w:rFonts w:ascii="Arial" w:hAnsi="Arial" w:cs="Arial"/>
        </w:rPr>
        <w:t>586.70</w:t>
      </w:r>
      <w:r w:rsidRPr="00340370">
        <w:rPr>
          <w:rFonts w:ascii="Arial" w:hAnsi="Arial" w:cs="Arial"/>
        </w:rPr>
        <w:t xml:space="preserve"> weekly </w:t>
      </w:r>
      <w:r w:rsidR="0061096D" w:rsidRPr="00340370">
        <w:rPr>
          <w:rFonts w:ascii="Arial" w:hAnsi="Arial" w:cs="Arial"/>
        </w:rPr>
        <w:t>–</w:t>
      </w:r>
      <w:r w:rsidRPr="00340370">
        <w:rPr>
          <w:rFonts w:ascii="Arial" w:hAnsi="Arial" w:cs="Arial"/>
        </w:rPr>
        <w:t xml:space="preserve"> </w:t>
      </w:r>
      <w:r w:rsidR="00494280" w:rsidRPr="00340370">
        <w:rPr>
          <w:rFonts w:ascii="Arial" w:hAnsi="Arial" w:cs="Arial"/>
        </w:rPr>
        <w:t>41.8</w:t>
      </w:r>
      <w:r w:rsidRPr="00340370">
        <w:rPr>
          <w:rFonts w:ascii="Arial" w:hAnsi="Arial" w:cs="Arial"/>
        </w:rPr>
        <w:t>% less than that of their male counterparts ($</w:t>
      </w:r>
      <w:r w:rsidR="00494280" w:rsidRPr="00340370">
        <w:rPr>
          <w:rFonts w:ascii="Arial" w:hAnsi="Arial" w:cs="Arial"/>
        </w:rPr>
        <w:t>1,008.10</w:t>
      </w:r>
      <w:r w:rsidRPr="00340370">
        <w:rPr>
          <w:rFonts w:ascii="Arial" w:hAnsi="Arial" w:cs="Arial"/>
        </w:rPr>
        <w:t>)</w:t>
      </w:r>
      <w:r w:rsidR="00C45E3A" w:rsidRPr="00340370">
        <w:rPr>
          <w:rFonts w:ascii="Arial" w:hAnsi="Arial" w:cs="Arial"/>
        </w:rPr>
        <w:t>.</w:t>
      </w:r>
      <w:r w:rsidRPr="003E7427">
        <w:rPr>
          <w:vertAlign w:val="superscript"/>
        </w:rPr>
        <w:endnoteReference w:id="21"/>
      </w:r>
    </w:p>
    <w:p w:rsidR="006206D0" w:rsidRDefault="00965FEC" w:rsidP="00340370">
      <w:pPr>
        <w:pStyle w:val="Heading3"/>
        <w:spacing w:before="0"/>
      </w:pPr>
      <w:r w:rsidRPr="003E7427">
        <w:t>Income support</w:t>
      </w:r>
    </w:p>
    <w:p w:rsidR="00340370" w:rsidRPr="00340370" w:rsidRDefault="00340370" w:rsidP="00340370"/>
    <w:p w:rsidR="006206D0" w:rsidRPr="003E7427" w:rsidRDefault="00965FEC" w:rsidP="00340370">
      <w:pPr>
        <w:shd w:val="clear" w:color="auto" w:fill="FFFFFF" w:themeFill="background1"/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For people aged 65 years and over who were not in the </w:t>
      </w:r>
      <w:proofErr w:type="spellStart"/>
      <w:r w:rsidRPr="003E7427">
        <w:rPr>
          <w:rFonts w:ascii="Arial" w:hAnsi="Arial" w:cs="Arial"/>
        </w:rPr>
        <w:t>labour</w:t>
      </w:r>
      <w:proofErr w:type="spellEnd"/>
      <w:r w:rsidRPr="003E7427">
        <w:rPr>
          <w:rFonts w:ascii="Arial" w:hAnsi="Arial" w:cs="Arial"/>
        </w:rPr>
        <w:t xml:space="preserve"> force, government pensions and allowances were the main source of income for </w:t>
      </w:r>
      <w:r w:rsidR="00AF57D4" w:rsidRPr="003E7427">
        <w:rPr>
          <w:rFonts w:ascii="Arial" w:hAnsi="Arial" w:cs="Arial"/>
        </w:rPr>
        <w:t>78.0</w:t>
      </w:r>
      <w:r w:rsidRPr="003E7427">
        <w:rPr>
          <w:rFonts w:ascii="Arial" w:hAnsi="Arial" w:cs="Arial"/>
        </w:rPr>
        <w:t xml:space="preserve">% of </w:t>
      </w:r>
      <w:r w:rsidR="008578FD" w:rsidRPr="003E7427">
        <w:rPr>
          <w:rFonts w:ascii="Arial" w:hAnsi="Arial" w:cs="Arial"/>
        </w:rPr>
        <w:t>females</w:t>
      </w:r>
      <w:r w:rsidRPr="003E7427">
        <w:rPr>
          <w:rFonts w:ascii="Arial" w:hAnsi="Arial" w:cs="Arial"/>
        </w:rPr>
        <w:t xml:space="preserve"> and </w:t>
      </w:r>
      <w:r w:rsidR="0073541B" w:rsidRPr="003E7427">
        <w:rPr>
          <w:rFonts w:ascii="Arial" w:hAnsi="Arial" w:cs="Arial"/>
        </w:rPr>
        <w:t>65.0</w:t>
      </w:r>
      <w:r w:rsidRPr="003E7427">
        <w:rPr>
          <w:rFonts w:ascii="Arial" w:hAnsi="Arial" w:cs="Arial"/>
        </w:rPr>
        <w:t xml:space="preserve">% of </w:t>
      </w:r>
      <w:r w:rsidR="008578FD" w:rsidRPr="003E7427">
        <w:rPr>
          <w:rFonts w:ascii="Arial" w:hAnsi="Arial" w:cs="Arial"/>
        </w:rPr>
        <w:t>males</w:t>
      </w:r>
      <w:r w:rsidR="009A20D3" w:rsidRPr="003E7427">
        <w:rPr>
          <w:rFonts w:ascii="Arial" w:hAnsi="Arial" w:cs="Arial"/>
        </w:rPr>
        <w:t xml:space="preserve"> in 201</w:t>
      </w:r>
      <w:r w:rsidR="0073541B" w:rsidRPr="003E7427">
        <w:rPr>
          <w:rFonts w:ascii="Arial" w:hAnsi="Arial" w:cs="Arial"/>
        </w:rPr>
        <w:t>7</w:t>
      </w:r>
      <w:r w:rsidR="009A20D3" w:rsidRPr="003E7427">
        <w:rPr>
          <w:rFonts w:ascii="Arial" w:hAnsi="Arial" w:cs="Arial"/>
        </w:rPr>
        <w:t>–</w:t>
      </w:r>
      <w:r w:rsidRPr="003E7427">
        <w:rPr>
          <w:rFonts w:ascii="Arial" w:hAnsi="Arial" w:cs="Arial"/>
        </w:rPr>
        <w:t>1</w:t>
      </w:r>
      <w:r w:rsidR="0073541B" w:rsidRPr="003E7427">
        <w:rPr>
          <w:rFonts w:ascii="Arial" w:hAnsi="Arial" w:cs="Arial"/>
        </w:rPr>
        <w:t>8</w:t>
      </w:r>
      <w:r w:rsidRPr="003E7427">
        <w:rPr>
          <w:rFonts w:ascii="Arial" w:hAnsi="Arial" w:cs="Arial"/>
          <w:vertAlign w:val="superscript"/>
        </w:rPr>
        <w:endnoteReference w:id="22"/>
      </w:r>
      <w:r w:rsidR="007D36BE" w:rsidRPr="003E7427">
        <w:rPr>
          <w:rFonts w:ascii="Arial" w:hAnsi="Arial" w:cs="Arial"/>
        </w:rPr>
        <w:t xml:space="preserve"> – nationally</w:t>
      </w:r>
      <w:r w:rsidR="007D36BE" w:rsidRPr="003E7427">
        <w:rPr>
          <w:rFonts w:ascii="Arial" w:hAnsi="Arial" w:cs="Arial"/>
          <w:shd w:val="clear" w:color="auto" w:fill="FFFFFF" w:themeFill="background1"/>
        </w:rPr>
        <w:t xml:space="preserve"> 69.4% of females and 63.0% of males.</w:t>
      </w:r>
      <w:r w:rsidRPr="003E7427">
        <w:rPr>
          <w:rFonts w:ascii="Arial" w:hAnsi="Arial" w:cs="Arial"/>
          <w:shd w:val="clear" w:color="auto" w:fill="FFFFFF" w:themeFill="background1"/>
          <w:vertAlign w:val="superscript"/>
        </w:rPr>
        <w:endnoteReference w:id="23"/>
      </w:r>
      <w:r w:rsidRPr="003E7427">
        <w:rPr>
          <w:rFonts w:ascii="Arial" w:hAnsi="Arial" w:cs="Arial"/>
        </w:rPr>
        <w:t xml:space="preserve"> </w:t>
      </w:r>
    </w:p>
    <w:p w:rsidR="00340370" w:rsidRDefault="00340370" w:rsidP="00340370">
      <w:pPr>
        <w:spacing w:after="0"/>
        <w:rPr>
          <w:rFonts w:ascii="Arial" w:hAnsi="Arial" w:cs="Arial"/>
        </w:rPr>
      </w:pPr>
    </w:p>
    <w:p w:rsidR="006206D0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Females comprised </w:t>
      </w:r>
      <w:r w:rsidR="00FE365F" w:rsidRPr="003E7427">
        <w:rPr>
          <w:rFonts w:ascii="Arial" w:hAnsi="Arial" w:cs="Arial"/>
        </w:rPr>
        <w:t>94.3</w:t>
      </w:r>
      <w:r w:rsidRPr="003E7427">
        <w:rPr>
          <w:rFonts w:ascii="Arial" w:hAnsi="Arial" w:cs="Arial"/>
        </w:rPr>
        <w:t>% of single parents who received Parenting Payment, having principal care of a child or children under the age of eight years</w:t>
      </w:r>
      <w:r w:rsidRPr="003E7427">
        <w:rPr>
          <w:rFonts w:ascii="Arial" w:hAnsi="Arial" w:cs="Arial"/>
          <w:vertAlign w:val="superscript"/>
        </w:rPr>
        <w:endnoteReference w:id="24"/>
      </w:r>
      <w:r w:rsidRPr="003E7427">
        <w:rPr>
          <w:rFonts w:ascii="Arial" w:hAnsi="Arial" w:cs="Arial"/>
        </w:rPr>
        <w:t>, and 70.</w:t>
      </w:r>
      <w:r w:rsidR="00FE365F" w:rsidRPr="003E7427">
        <w:rPr>
          <w:rFonts w:ascii="Arial" w:hAnsi="Arial" w:cs="Arial"/>
        </w:rPr>
        <w:t>2</w:t>
      </w:r>
      <w:r w:rsidRPr="003E7427">
        <w:rPr>
          <w:rFonts w:ascii="Arial" w:hAnsi="Arial" w:cs="Arial"/>
        </w:rPr>
        <w:t xml:space="preserve">% of people receiving </w:t>
      </w:r>
      <w:proofErr w:type="spellStart"/>
      <w:r w:rsidRPr="003E7427">
        <w:rPr>
          <w:rFonts w:ascii="Arial" w:hAnsi="Arial" w:cs="Arial"/>
        </w:rPr>
        <w:t>Carer</w:t>
      </w:r>
      <w:proofErr w:type="spellEnd"/>
      <w:r w:rsidRPr="003E7427">
        <w:rPr>
          <w:rFonts w:ascii="Arial" w:hAnsi="Arial" w:cs="Arial"/>
        </w:rPr>
        <w:t xml:space="preserve"> Payment in Queensland in </w:t>
      </w:r>
      <w:r w:rsidR="00FE365F" w:rsidRPr="003E7427">
        <w:rPr>
          <w:rFonts w:ascii="Arial" w:hAnsi="Arial" w:cs="Arial"/>
        </w:rPr>
        <w:t xml:space="preserve">March quarter </w:t>
      </w:r>
      <w:r w:rsidRPr="003E7427">
        <w:rPr>
          <w:rFonts w:ascii="Arial" w:hAnsi="Arial" w:cs="Arial"/>
        </w:rPr>
        <w:t>201</w:t>
      </w:r>
      <w:r w:rsidR="00FE365F" w:rsidRPr="003E7427">
        <w:rPr>
          <w:rFonts w:ascii="Arial" w:hAnsi="Arial" w:cs="Arial"/>
        </w:rPr>
        <w:t>9</w:t>
      </w:r>
      <w:r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25"/>
      </w:r>
    </w:p>
    <w:p w:rsidR="00340370" w:rsidRPr="003E7427" w:rsidRDefault="00340370" w:rsidP="00340370">
      <w:pPr>
        <w:spacing w:after="0"/>
        <w:rPr>
          <w:rFonts w:ascii="Arial" w:hAnsi="Arial" w:cs="Arial"/>
        </w:rPr>
      </w:pPr>
    </w:p>
    <w:p w:rsidR="006206D0" w:rsidRPr="003E7427" w:rsidRDefault="00965FEC" w:rsidP="00340370">
      <w:pPr>
        <w:pStyle w:val="Heading3"/>
        <w:spacing w:before="0"/>
      </w:pPr>
      <w:r w:rsidRPr="003E7427">
        <w:t>Retirement and superannuation</w:t>
      </w:r>
    </w:p>
    <w:p w:rsidR="00340370" w:rsidRDefault="00340370" w:rsidP="00340370">
      <w:pPr>
        <w:spacing w:after="0"/>
        <w:rPr>
          <w:rFonts w:ascii="Arial" w:hAnsi="Arial" w:cs="Arial"/>
          <w:shd w:val="clear" w:color="auto" w:fill="FFFFFF" w:themeFill="background1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  <w:shd w:val="clear" w:color="auto" w:fill="FFFFFF" w:themeFill="background1"/>
        </w:rPr>
        <w:t>The average superannuation balance was $</w:t>
      </w:r>
      <w:r w:rsidR="00FF7971" w:rsidRPr="003E7427">
        <w:rPr>
          <w:rFonts w:ascii="Arial" w:hAnsi="Arial" w:cs="Arial"/>
          <w:shd w:val="clear" w:color="auto" w:fill="FFFFFF" w:themeFill="background1"/>
        </w:rPr>
        <w:t>111,275</w:t>
      </w:r>
      <w:r w:rsidRPr="003E7427">
        <w:rPr>
          <w:rFonts w:ascii="Arial" w:hAnsi="Arial" w:cs="Arial"/>
          <w:shd w:val="clear" w:color="auto" w:fill="FFFFFF" w:themeFill="background1"/>
        </w:rPr>
        <w:t xml:space="preserve"> for females</w:t>
      </w:r>
      <w:r w:rsidR="009A20D3" w:rsidRPr="003E7427">
        <w:rPr>
          <w:rFonts w:ascii="Arial" w:hAnsi="Arial" w:cs="Arial"/>
          <w:shd w:val="clear" w:color="auto" w:fill="FFFFFF" w:themeFill="background1"/>
        </w:rPr>
        <w:t xml:space="preserve"> and $</w:t>
      </w:r>
      <w:r w:rsidR="00FF7971" w:rsidRPr="003E7427">
        <w:rPr>
          <w:rFonts w:ascii="Arial" w:hAnsi="Arial" w:cs="Arial"/>
          <w:shd w:val="clear" w:color="auto" w:fill="FFFFFF" w:themeFill="background1"/>
        </w:rPr>
        <w:t xml:space="preserve">164,031 </w:t>
      </w:r>
      <w:r w:rsidR="009A20D3" w:rsidRPr="003E7427">
        <w:rPr>
          <w:rFonts w:ascii="Arial" w:hAnsi="Arial" w:cs="Arial"/>
          <w:shd w:val="clear" w:color="auto" w:fill="FFFFFF" w:themeFill="background1"/>
        </w:rPr>
        <w:t>for males in 201</w:t>
      </w:r>
      <w:r w:rsidR="00FF7971" w:rsidRPr="003E7427">
        <w:rPr>
          <w:rFonts w:ascii="Arial" w:hAnsi="Arial" w:cs="Arial"/>
          <w:shd w:val="clear" w:color="auto" w:fill="FFFFFF" w:themeFill="background1"/>
        </w:rPr>
        <w:t>7</w:t>
      </w:r>
      <w:r w:rsidR="009A20D3" w:rsidRPr="003E7427">
        <w:rPr>
          <w:rFonts w:ascii="Arial" w:hAnsi="Arial" w:cs="Arial"/>
          <w:shd w:val="clear" w:color="auto" w:fill="FFFFFF" w:themeFill="background1"/>
        </w:rPr>
        <w:t>–</w:t>
      </w:r>
      <w:r w:rsidRPr="003E7427">
        <w:rPr>
          <w:rFonts w:ascii="Arial" w:hAnsi="Arial" w:cs="Arial"/>
          <w:shd w:val="clear" w:color="auto" w:fill="FFFFFF" w:themeFill="background1"/>
        </w:rPr>
        <w:t>1</w:t>
      </w:r>
      <w:r w:rsidR="00FF7971" w:rsidRPr="003E7427">
        <w:rPr>
          <w:rFonts w:ascii="Arial" w:hAnsi="Arial" w:cs="Arial"/>
          <w:shd w:val="clear" w:color="auto" w:fill="FFFFFF" w:themeFill="background1"/>
        </w:rPr>
        <w:t>8</w:t>
      </w:r>
      <w:r w:rsidRPr="003E7427">
        <w:rPr>
          <w:rFonts w:ascii="Arial" w:hAnsi="Arial" w:cs="Arial"/>
          <w:shd w:val="clear" w:color="auto" w:fill="FFFFFF" w:themeFill="background1"/>
          <w:vertAlign w:val="superscript"/>
        </w:rPr>
        <w:endnoteReference w:id="26"/>
      </w:r>
      <w:r w:rsidR="00F727A4" w:rsidRPr="003E7427">
        <w:rPr>
          <w:rFonts w:ascii="Arial" w:hAnsi="Arial" w:cs="Arial"/>
          <w:shd w:val="clear" w:color="auto" w:fill="FFFFFF" w:themeFill="background1"/>
        </w:rPr>
        <w:t>, that is, about 32.2% less than men’s</w:t>
      </w:r>
      <w:r w:rsidRPr="003E7427">
        <w:rPr>
          <w:rFonts w:ascii="Arial" w:hAnsi="Arial" w:cs="Arial"/>
          <w:shd w:val="clear" w:color="auto" w:fill="FFFFFF" w:themeFill="background1"/>
        </w:rPr>
        <w:t xml:space="preserve"> </w:t>
      </w:r>
      <w:r w:rsidR="0061096D" w:rsidRPr="003E7427">
        <w:rPr>
          <w:rFonts w:ascii="Arial" w:hAnsi="Arial" w:cs="Arial"/>
          <w:shd w:val="clear" w:color="auto" w:fill="FFFFFF" w:themeFill="background1"/>
        </w:rPr>
        <w:t>–</w:t>
      </w:r>
      <w:r w:rsidRPr="003E7427">
        <w:rPr>
          <w:rFonts w:ascii="Arial" w:hAnsi="Arial" w:cs="Arial"/>
          <w:shd w:val="clear" w:color="auto" w:fill="FFFFFF" w:themeFill="background1"/>
        </w:rPr>
        <w:t xml:space="preserve"> </w:t>
      </w:r>
      <w:r w:rsidR="009547F6" w:rsidRPr="003E7427">
        <w:rPr>
          <w:rFonts w:ascii="Arial" w:hAnsi="Arial" w:cs="Arial"/>
          <w:shd w:val="clear" w:color="auto" w:fill="FFFFFF" w:themeFill="background1"/>
        </w:rPr>
        <w:t>nationally $</w:t>
      </w:r>
      <w:r w:rsidR="00FF7971" w:rsidRPr="003E7427">
        <w:rPr>
          <w:rFonts w:ascii="Arial" w:hAnsi="Arial" w:cs="Arial"/>
          <w:shd w:val="clear" w:color="auto" w:fill="FFFFFF" w:themeFill="background1"/>
        </w:rPr>
        <w:t>121,322</w:t>
      </w:r>
      <w:r w:rsidR="009547F6" w:rsidRPr="003E7427">
        <w:rPr>
          <w:rFonts w:ascii="Arial" w:hAnsi="Arial" w:cs="Arial"/>
          <w:shd w:val="clear" w:color="auto" w:fill="FFFFFF" w:themeFill="background1"/>
        </w:rPr>
        <w:t xml:space="preserve"> for females and $</w:t>
      </w:r>
      <w:r w:rsidR="00FF7971" w:rsidRPr="003E7427">
        <w:rPr>
          <w:rFonts w:ascii="Arial" w:hAnsi="Arial" w:cs="Arial"/>
          <w:shd w:val="clear" w:color="auto" w:fill="FFFFFF" w:themeFill="background1"/>
        </w:rPr>
        <w:t>168,474</w:t>
      </w:r>
      <w:r w:rsidR="009547F6" w:rsidRPr="003E7427">
        <w:rPr>
          <w:rFonts w:ascii="Arial" w:hAnsi="Arial" w:cs="Arial"/>
          <w:shd w:val="clear" w:color="auto" w:fill="FFFFFF" w:themeFill="background1"/>
        </w:rPr>
        <w:t xml:space="preserve"> </w:t>
      </w:r>
      <w:r w:rsidRPr="003E7427">
        <w:rPr>
          <w:rFonts w:ascii="Arial" w:hAnsi="Arial" w:cs="Arial"/>
          <w:shd w:val="clear" w:color="auto" w:fill="FFFFFF" w:themeFill="background1"/>
        </w:rPr>
        <w:t>for males</w:t>
      </w:r>
      <w:r w:rsidR="00880C04" w:rsidRPr="003E7427">
        <w:rPr>
          <w:rFonts w:ascii="Arial" w:hAnsi="Arial" w:cs="Arial"/>
          <w:shd w:val="clear" w:color="auto" w:fill="FFFFFF" w:themeFill="background1"/>
        </w:rPr>
        <w:t>.</w:t>
      </w:r>
      <w:r w:rsidRPr="003E7427">
        <w:rPr>
          <w:rFonts w:ascii="Arial" w:hAnsi="Arial" w:cs="Arial"/>
          <w:shd w:val="clear" w:color="auto" w:fill="FFFFFF" w:themeFill="background1"/>
          <w:vertAlign w:val="superscript"/>
        </w:rPr>
        <w:endnoteReference w:id="27"/>
      </w:r>
      <w:r w:rsidR="009F0711" w:rsidRPr="003E7427">
        <w:rPr>
          <w:rFonts w:ascii="Arial" w:hAnsi="Arial" w:cs="Arial"/>
          <w:shd w:val="clear" w:color="auto" w:fill="FFFFFF" w:themeFill="background1"/>
        </w:rPr>
        <w:t xml:space="preserve"> </w:t>
      </w:r>
    </w:p>
    <w:p w:rsidR="004850B8" w:rsidRPr="003E7427" w:rsidRDefault="00965FEC" w:rsidP="00340370">
      <w:pPr>
        <w:shd w:val="clear" w:color="auto" w:fill="FFFFFF" w:themeFill="background1"/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In every age group, on average, females had lower superannuation balances than males</w:t>
      </w:r>
      <w:r w:rsidR="002C17C9" w:rsidRPr="003E7427">
        <w:rPr>
          <w:rFonts w:ascii="Arial" w:hAnsi="Arial" w:cs="Arial"/>
        </w:rPr>
        <w:t>. T</w:t>
      </w:r>
      <w:r w:rsidR="00D56C20" w:rsidRPr="003E7427">
        <w:rPr>
          <w:rFonts w:ascii="Arial" w:hAnsi="Arial" w:cs="Arial"/>
        </w:rPr>
        <w:t>hose aged</w:t>
      </w:r>
      <w:r w:rsidR="009A20D3" w:rsidRPr="003E7427">
        <w:rPr>
          <w:rFonts w:ascii="Arial" w:hAnsi="Arial" w:cs="Arial"/>
        </w:rPr>
        <w:t xml:space="preserve"> </w:t>
      </w:r>
      <w:r w:rsidR="0073541B" w:rsidRPr="003E7427">
        <w:rPr>
          <w:rFonts w:ascii="Arial" w:hAnsi="Arial" w:cs="Arial"/>
        </w:rPr>
        <w:t>70</w:t>
      </w:r>
      <w:r w:rsidRPr="003E7427">
        <w:rPr>
          <w:rFonts w:ascii="Arial" w:hAnsi="Arial" w:cs="Arial"/>
        </w:rPr>
        <w:t xml:space="preserve"> year</w:t>
      </w:r>
      <w:r w:rsidR="00D56C20" w:rsidRPr="003E7427">
        <w:rPr>
          <w:rFonts w:ascii="Arial" w:hAnsi="Arial" w:cs="Arial"/>
        </w:rPr>
        <w:t>s</w:t>
      </w:r>
      <w:r w:rsidRPr="003E7427">
        <w:rPr>
          <w:rFonts w:ascii="Arial" w:hAnsi="Arial" w:cs="Arial"/>
        </w:rPr>
        <w:t xml:space="preserve"> </w:t>
      </w:r>
      <w:r w:rsidR="0073541B" w:rsidRPr="003E7427">
        <w:rPr>
          <w:rFonts w:ascii="Arial" w:hAnsi="Arial" w:cs="Arial"/>
        </w:rPr>
        <w:t xml:space="preserve">and over </w:t>
      </w:r>
      <w:r w:rsidRPr="003E7427">
        <w:rPr>
          <w:rFonts w:ascii="Arial" w:hAnsi="Arial" w:cs="Arial"/>
        </w:rPr>
        <w:t>show</w:t>
      </w:r>
      <w:r w:rsidR="002C17C9" w:rsidRPr="003E7427">
        <w:rPr>
          <w:rFonts w:ascii="Arial" w:hAnsi="Arial" w:cs="Arial"/>
        </w:rPr>
        <w:t>ed</w:t>
      </w:r>
      <w:r w:rsidRPr="003E7427">
        <w:rPr>
          <w:rFonts w:ascii="Arial" w:hAnsi="Arial" w:cs="Arial"/>
        </w:rPr>
        <w:t xml:space="preserve"> the l</w:t>
      </w:r>
      <w:r w:rsidR="0054196B" w:rsidRPr="003E7427">
        <w:rPr>
          <w:rFonts w:ascii="Arial" w:hAnsi="Arial" w:cs="Arial"/>
        </w:rPr>
        <w:t>argest gap, with</w:t>
      </w:r>
      <w:r w:rsidRPr="003E7427">
        <w:rPr>
          <w:rFonts w:ascii="Arial" w:hAnsi="Arial" w:cs="Arial"/>
        </w:rPr>
        <w:t xml:space="preserve"> $</w:t>
      </w:r>
      <w:r w:rsidR="0073541B" w:rsidRPr="003E7427">
        <w:rPr>
          <w:rFonts w:ascii="Arial" w:hAnsi="Arial" w:cs="Arial"/>
        </w:rPr>
        <w:t>279,463</w:t>
      </w:r>
      <w:r w:rsidRPr="003E7427">
        <w:rPr>
          <w:rFonts w:ascii="Arial" w:hAnsi="Arial" w:cs="Arial"/>
        </w:rPr>
        <w:t xml:space="preserve"> for females and $</w:t>
      </w:r>
      <w:r w:rsidR="0073541B" w:rsidRPr="003E7427">
        <w:rPr>
          <w:rFonts w:ascii="Arial" w:hAnsi="Arial" w:cs="Arial"/>
        </w:rPr>
        <w:t>404,490</w:t>
      </w:r>
      <w:r w:rsidRPr="003E7427">
        <w:rPr>
          <w:rFonts w:ascii="Arial" w:hAnsi="Arial" w:cs="Arial"/>
        </w:rPr>
        <w:t xml:space="preserve"> for males in 201</w:t>
      </w:r>
      <w:r w:rsidR="0073541B" w:rsidRPr="003E7427">
        <w:rPr>
          <w:rFonts w:ascii="Arial" w:hAnsi="Arial" w:cs="Arial"/>
        </w:rPr>
        <w:t>7</w:t>
      </w:r>
      <w:r w:rsidR="009A20D3" w:rsidRPr="003E7427">
        <w:rPr>
          <w:rFonts w:ascii="Arial" w:hAnsi="Arial" w:cs="Arial"/>
        </w:rPr>
        <w:t>–</w:t>
      </w:r>
      <w:r w:rsidRPr="003E7427">
        <w:rPr>
          <w:rFonts w:ascii="Arial" w:hAnsi="Arial" w:cs="Arial"/>
          <w:shd w:val="clear" w:color="auto" w:fill="FFFFFF" w:themeFill="background1"/>
        </w:rPr>
        <w:t>1</w:t>
      </w:r>
      <w:r w:rsidR="0073541B" w:rsidRPr="003E7427">
        <w:rPr>
          <w:rFonts w:ascii="Arial" w:hAnsi="Arial" w:cs="Arial"/>
          <w:shd w:val="clear" w:color="auto" w:fill="FFFFFF" w:themeFill="background1"/>
        </w:rPr>
        <w:t>8</w:t>
      </w:r>
      <w:r w:rsidRPr="003E7427">
        <w:rPr>
          <w:rFonts w:ascii="Arial" w:hAnsi="Arial" w:cs="Arial"/>
          <w:shd w:val="clear" w:color="auto" w:fill="FFFFFF" w:themeFill="background1"/>
          <w:vertAlign w:val="superscript"/>
        </w:rPr>
        <w:endnoteReference w:id="28"/>
      </w:r>
      <w:r w:rsidR="006206D0" w:rsidRPr="003E7427">
        <w:rPr>
          <w:rFonts w:ascii="Arial" w:hAnsi="Arial" w:cs="Arial"/>
          <w:shd w:val="clear" w:color="auto" w:fill="FFFFFF" w:themeFill="background1"/>
        </w:rPr>
        <w:t xml:space="preserve"> </w:t>
      </w:r>
      <w:r w:rsidR="0061096D" w:rsidRPr="003E7427">
        <w:rPr>
          <w:rFonts w:ascii="Arial" w:hAnsi="Arial" w:cs="Arial"/>
          <w:shd w:val="clear" w:color="auto" w:fill="FFFFFF" w:themeFill="background1"/>
        </w:rPr>
        <w:t>–</w:t>
      </w:r>
      <w:r w:rsidR="006206D0" w:rsidRPr="003E7427">
        <w:rPr>
          <w:rFonts w:ascii="Arial" w:hAnsi="Arial" w:cs="Arial"/>
          <w:shd w:val="clear" w:color="auto" w:fill="FFFFFF" w:themeFill="background1"/>
        </w:rPr>
        <w:t xml:space="preserve"> nationally</w:t>
      </w:r>
      <w:r w:rsidR="00C06858" w:rsidRPr="003E7427">
        <w:rPr>
          <w:rFonts w:ascii="Arial" w:hAnsi="Arial" w:cs="Arial"/>
          <w:shd w:val="clear" w:color="auto" w:fill="FFFFFF" w:themeFill="background1"/>
        </w:rPr>
        <w:t xml:space="preserve"> </w:t>
      </w:r>
      <w:r w:rsidR="00625789" w:rsidRPr="003E7427">
        <w:rPr>
          <w:rFonts w:ascii="Arial" w:hAnsi="Arial" w:cs="Arial"/>
          <w:shd w:val="clear" w:color="auto" w:fill="FFFFFF" w:themeFill="background1"/>
        </w:rPr>
        <w:t>$</w:t>
      </w:r>
      <w:r w:rsidR="0073541B" w:rsidRPr="003E7427">
        <w:rPr>
          <w:rFonts w:ascii="Arial" w:hAnsi="Arial" w:cs="Arial"/>
          <w:shd w:val="clear" w:color="auto" w:fill="FFFFFF" w:themeFill="background1"/>
        </w:rPr>
        <w:t>290,054</w:t>
      </w:r>
      <w:r w:rsidR="00625789" w:rsidRPr="003E7427">
        <w:rPr>
          <w:rFonts w:ascii="Arial" w:hAnsi="Arial" w:cs="Arial"/>
          <w:shd w:val="clear" w:color="auto" w:fill="FFFFFF" w:themeFill="background1"/>
        </w:rPr>
        <w:t xml:space="preserve"> and $</w:t>
      </w:r>
      <w:r w:rsidR="0073541B" w:rsidRPr="003E7427">
        <w:rPr>
          <w:rFonts w:ascii="Arial" w:hAnsi="Arial" w:cs="Arial"/>
          <w:shd w:val="clear" w:color="auto" w:fill="FFFFFF" w:themeFill="background1"/>
        </w:rPr>
        <w:t>409,263</w:t>
      </w:r>
      <w:r w:rsidR="006206D0" w:rsidRPr="003E7427">
        <w:rPr>
          <w:rFonts w:ascii="Arial" w:hAnsi="Arial" w:cs="Arial"/>
          <w:shd w:val="clear" w:color="auto" w:fill="FFFFFF" w:themeFill="background1"/>
        </w:rPr>
        <w:t xml:space="preserve"> </w:t>
      </w:r>
      <w:r w:rsidR="00250635" w:rsidRPr="003E7427">
        <w:rPr>
          <w:rFonts w:ascii="Arial" w:hAnsi="Arial" w:cs="Arial"/>
          <w:shd w:val="clear" w:color="auto" w:fill="FFFFFF" w:themeFill="background1"/>
        </w:rPr>
        <w:t>respectively</w:t>
      </w:r>
      <w:r w:rsidR="006206D0" w:rsidRPr="003E7427">
        <w:rPr>
          <w:rFonts w:ascii="Arial" w:hAnsi="Arial" w:cs="Arial"/>
          <w:shd w:val="clear" w:color="auto" w:fill="FFFFFF" w:themeFill="background1"/>
        </w:rPr>
        <w:t>.</w:t>
      </w:r>
      <w:r w:rsidRPr="003E7427">
        <w:rPr>
          <w:rFonts w:ascii="Arial" w:hAnsi="Arial" w:cs="Arial"/>
          <w:shd w:val="clear" w:color="auto" w:fill="FFFFFF" w:themeFill="background1"/>
          <w:vertAlign w:val="superscript"/>
        </w:rPr>
        <w:endnoteReference w:id="29"/>
      </w:r>
    </w:p>
    <w:p w:rsidR="00E2159E" w:rsidRPr="003E7427" w:rsidRDefault="00E2159E" w:rsidP="00340370">
      <w:pPr>
        <w:spacing w:after="0"/>
        <w:jc w:val="center"/>
        <w:rPr>
          <w:rFonts w:ascii="Arial" w:hAnsi="Arial" w:cs="Arial"/>
        </w:rPr>
      </w:pPr>
    </w:p>
    <w:p w:rsidR="00802483" w:rsidRPr="003E7427" w:rsidRDefault="00965FEC" w:rsidP="00340370">
      <w:pPr>
        <w:spacing w:after="0"/>
        <w:rPr>
          <w:rFonts w:ascii="Arial" w:hAnsi="Arial" w:cs="Arial"/>
          <w:color w:val="FF0000"/>
        </w:rPr>
      </w:pPr>
      <w:r w:rsidRPr="003E7427">
        <w:rPr>
          <w:rFonts w:ascii="Arial" w:hAnsi="Arial" w:cs="Arial"/>
        </w:rPr>
        <w:t xml:space="preserve">The average balance of superannuation accounts for people aged 65 years and over who were not in the </w:t>
      </w:r>
      <w:proofErr w:type="spellStart"/>
      <w:r w:rsidRPr="003E7427">
        <w:rPr>
          <w:rFonts w:ascii="Arial" w:hAnsi="Arial" w:cs="Arial"/>
        </w:rPr>
        <w:t>labour</w:t>
      </w:r>
      <w:proofErr w:type="spellEnd"/>
      <w:r w:rsidRPr="003E7427">
        <w:rPr>
          <w:rFonts w:ascii="Arial" w:hAnsi="Arial" w:cs="Arial"/>
        </w:rPr>
        <w:t xml:space="preserve"> force was $76,4</w:t>
      </w:r>
      <w:r w:rsidR="005C2747" w:rsidRPr="003E7427">
        <w:rPr>
          <w:rFonts w:ascii="Arial" w:hAnsi="Arial" w:cs="Arial"/>
        </w:rPr>
        <w:t>29</w:t>
      </w:r>
      <w:r w:rsidRPr="003E7427">
        <w:rPr>
          <w:rFonts w:ascii="Arial" w:hAnsi="Arial" w:cs="Arial"/>
        </w:rPr>
        <w:t xml:space="preserve"> for females, compared with $153,</w:t>
      </w:r>
      <w:r w:rsidR="005C2747" w:rsidRPr="003E7427">
        <w:rPr>
          <w:rFonts w:ascii="Arial" w:hAnsi="Arial" w:cs="Arial"/>
        </w:rPr>
        <w:t>699</w:t>
      </w:r>
      <w:r w:rsidRPr="003E7427">
        <w:rPr>
          <w:rFonts w:ascii="Arial" w:hAnsi="Arial" w:cs="Arial"/>
        </w:rPr>
        <w:t xml:space="preserve"> for males – nationally $106,</w:t>
      </w:r>
      <w:r w:rsidR="005C2747" w:rsidRPr="003E7427">
        <w:rPr>
          <w:rFonts w:ascii="Arial" w:hAnsi="Arial" w:cs="Arial"/>
        </w:rPr>
        <w:t>392 for females and $155,453</w:t>
      </w:r>
      <w:r w:rsidRPr="003E7427">
        <w:rPr>
          <w:rFonts w:ascii="Arial" w:hAnsi="Arial" w:cs="Arial"/>
        </w:rPr>
        <w:t xml:space="preserve"> for males. </w:t>
      </w:r>
    </w:p>
    <w:p w:rsidR="00340370" w:rsidRDefault="00340370" w:rsidP="00340370">
      <w:pPr>
        <w:spacing w:after="0"/>
        <w:rPr>
          <w:rFonts w:ascii="Arial" w:hAnsi="Arial" w:cs="Arial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Of people aged 15–64 years, females were more likely than males to have no s</w:t>
      </w:r>
      <w:r w:rsidR="00D56C20" w:rsidRPr="003E7427">
        <w:rPr>
          <w:rFonts w:ascii="Arial" w:hAnsi="Arial" w:cs="Arial"/>
        </w:rPr>
        <w:t>uperannuation coverage</w:t>
      </w:r>
      <w:r w:rsidR="00BC08FC"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30"/>
      </w:r>
      <w:r w:rsidR="00D07954" w:rsidRPr="003E7427">
        <w:rPr>
          <w:rFonts w:ascii="Arial" w:hAnsi="Arial" w:cs="Arial"/>
        </w:rPr>
        <w:t xml:space="preserve"> </w:t>
      </w:r>
      <w:r w:rsidR="00BC08FC" w:rsidRPr="003E7427">
        <w:rPr>
          <w:rFonts w:ascii="Arial" w:hAnsi="Arial" w:cs="Arial"/>
        </w:rPr>
        <w:t>T</w:t>
      </w:r>
      <w:r w:rsidR="00D56C20" w:rsidRPr="003E7427">
        <w:rPr>
          <w:rFonts w:ascii="Arial" w:hAnsi="Arial" w:cs="Arial"/>
        </w:rPr>
        <w:t>hose aged</w:t>
      </w:r>
      <w:r w:rsidRPr="003E7427">
        <w:rPr>
          <w:rFonts w:ascii="Arial" w:hAnsi="Arial" w:cs="Arial"/>
        </w:rPr>
        <w:t xml:space="preserve"> 55–64</w:t>
      </w:r>
      <w:r w:rsidR="008B648E" w:rsidRPr="003E7427">
        <w:rPr>
          <w:rFonts w:ascii="Arial" w:hAnsi="Arial" w:cs="Arial"/>
        </w:rPr>
        <w:t xml:space="preserve"> </w:t>
      </w:r>
      <w:r w:rsidRPr="003E7427">
        <w:rPr>
          <w:rFonts w:ascii="Arial" w:hAnsi="Arial" w:cs="Arial"/>
        </w:rPr>
        <w:t>year</w:t>
      </w:r>
      <w:r w:rsidR="00D56C20" w:rsidRPr="003E7427">
        <w:rPr>
          <w:rFonts w:ascii="Arial" w:hAnsi="Arial" w:cs="Arial"/>
        </w:rPr>
        <w:t>s</w:t>
      </w:r>
      <w:r w:rsidRPr="003E7427">
        <w:rPr>
          <w:rFonts w:ascii="Arial" w:hAnsi="Arial" w:cs="Arial"/>
        </w:rPr>
        <w:t xml:space="preserve"> show</w:t>
      </w:r>
      <w:r w:rsidR="00BC08FC" w:rsidRPr="003E7427">
        <w:rPr>
          <w:rFonts w:ascii="Arial" w:hAnsi="Arial" w:cs="Arial"/>
        </w:rPr>
        <w:t>ed</w:t>
      </w:r>
      <w:r w:rsidRPr="003E7427">
        <w:rPr>
          <w:rFonts w:ascii="Arial" w:hAnsi="Arial" w:cs="Arial"/>
        </w:rPr>
        <w:t xml:space="preserve"> the greatest gender gap</w:t>
      </w:r>
      <w:r w:rsidR="00BC08FC" w:rsidRPr="003E7427">
        <w:rPr>
          <w:rFonts w:ascii="Arial" w:hAnsi="Arial" w:cs="Arial"/>
        </w:rPr>
        <w:t xml:space="preserve">, with </w:t>
      </w:r>
      <w:r w:rsidR="00055346" w:rsidRPr="003E7427">
        <w:rPr>
          <w:rFonts w:ascii="Arial" w:hAnsi="Arial" w:cs="Arial"/>
        </w:rPr>
        <w:t>20.9</w:t>
      </w:r>
      <w:r w:rsidR="00D46A5F" w:rsidRPr="003E7427">
        <w:rPr>
          <w:rFonts w:ascii="Arial" w:hAnsi="Arial" w:cs="Arial"/>
        </w:rPr>
        <w:t>% of females</w:t>
      </w:r>
      <w:r w:rsidR="00BC08FC" w:rsidRPr="003E7427">
        <w:rPr>
          <w:rFonts w:ascii="Arial" w:hAnsi="Arial" w:cs="Arial"/>
        </w:rPr>
        <w:t xml:space="preserve">, compared with 13.6% of males, in this age group </w:t>
      </w:r>
      <w:r w:rsidR="00D46A5F" w:rsidRPr="003E7427">
        <w:rPr>
          <w:rFonts w:ascii="Arial" w:hAnsi="Arial" w:cs="Arial"/>
        </w:rPr>
        <w:t>ha</w:t>
      </w:r>
      <w:r w:rsidR="00BC08FC" w:rsidRPr="003E7427">
        <w:rPr>
          <w:rFonts w:ascii="Arial" w:hAnsi="Arial" w:cs="Arial"/>
        </w:rPr>
        <w:t>ving</w:t>
      </w:r>
      <w:r w:rsidR="00D46A5F" w:rsidRPr="003E7427">
        <w:rPr>
          <w:rFonts w:ascii="Arial" w:hAnsi="Arial" w:cs="Arial"/>
        </w:rPr>
        <w:t xml:space="preserve"> no superannuation coverage</w:t>
      </w:r>
      <w:r w:rsidRPr="003E7427">
        <w:rPr>
          <w:rFonts w:ascii="Arial" w:hAnsi="Arial" w:cs="Arial"/>
        </w:rPr>
        <w:t xml:space="preserve"> in 201</w:t>
      </w:r>
      <w:r w:rsidR="00861F17" w:rsidRPr="003E7427">
        <w:rPr>
          <w:rFonts w:ascii="Arial" w:hAnsi="Arial" w:cs="Arial"/>
        </w:rPr>
        <w:t>7</w:t>
      </w:r>
      <w:r w:rsidRPr="003E7427">
        <w:rPr>
          <w:rFonts w:ascii="Arial" w:hAnsi="Arial" w:cs="Arial"/>
        </w:rPr>
        <w:t>–</w:t>
      </w:r>
      <w:r w:rsidR="00D46A5F" w:rsidRPr="003E7427">
        <w:rPr>
          <w:rFonts w:ascii="Arial" w:hAnsi="Arial" w:cs="Arial"/>
        </w:rPr>
        <w:t>1</w:t>
      </w:r>
      <w:r w:rsidR="00861F17" w:rsidRPr="003E7427">
        <w:rPr>
          <w:rFonts w:ascii="Arial" w:hAnsi="Arial" w:cs="Arial"/>
        </w:rPr>
        <w:t>8</w:t>
      </w:r>
      <w:r w:rsidRPr="003E7427">
        <w:rPr>
          <w:rFonts w:ascii="Arial" w:hAnsi="Arial" w:cs="Arial"/>
          <w:vertAlign w:val="superscript"/>
        </w:rPr>
        <w:endnoteReference w:id="31"/>
      </w:r>
      <w:r w:rsidR="00D46A5F" w:rsidRPr="003E7427">
        <w:rPr>
          <w:rFonts w:ascii="Arial" w:hAnsi="Arial" w:cs="Arial"/>
          <w:vertAlign w:val="superscript"/>
        </w:rPr>
        <w:t xml:space="preserve"> </w:t>
      </w:r>
      <w:r w:rsidR="0061096D" w:rsidRPr="003E7427">
        <w:rPr>
          <w:rFonts w:ascii="Arial" w:hAnsi="Arial" w:cs="Arial"/>
        </w:rPr>
        <w:t xml:space="preserve">– </w:t>
      </w:r>
      <w:r w:rsidRPr="003E7427">
        <w:rPr>
          <w:rFonts w:ascii="Arial" w:hAnsi="Arial" w:cs="Arial"/>
        </w:rPr>
        <w:t xml:space="preserve">nationally </w:t>
      </w:r>
      <w:r w:rsidR="00861F17" w:rsidRPr="003E7427">
        <w:rPr>
          <w:rFonts w:ascii="Arial" w:hAnsi="Arial" w:cs="Arial"/>
        </w:rPr>
        <w:t>22.4</w:t>
      </w:r>
      <w:r w:rsidR="002F5AF0" w:rsidRPr="003E7427">
        <w:rPr>
          <w:rFonts w:ascii="Arial" w:hAnsi="Arial" w:cs="Arial"/>
        </w:rPr>
        <w:t>% and 16.</w:t>
      </w:r>
      <w:r w:rsidR="00861F17" w:rsidRPr="003E7427">
        <w:rPr>
          <w:rFonts w:ascii="Arial" w:hAnsi="Arial" w:cs="Arial"/>
        </w:rPr>
        <w:t>3</w:t>
      </w:r>
      <w:r w:rsidR="002F5AF0" w:rsidRPr="003E7427">
        <w:rPr>
          <w:rFonts w:ascii="Arial" w:hAnsi="Arial" w:cs="Arial"/>
        </w:rPr>
        <w:t>%</w:t>
      </w:r>
      <w:r w:rsidRPr="003E7427">
        <w:rPr>
          <w:rFonts w:ascii="Arial" w:hAnsi="Arial" w:cs="Arial"/>
        </w:rPr>
        <w:t xml:space="preserve"> </w:t>
      </w:r>
      <w:r w:rsidR="00BC08FC" w:rsidRPr="003E7427">
        <w:rPr>
          <w:rFonts w:ascii="Arial" w:hAnsi="Arial" w:cs="Arial"/>
        </w:rPr>
        <w:t>respectively</w:t>
      </w:r>
      <w:r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32"/>
      </w:r>
    </w:p>
    <w:p w:rsidR="00340370" w:rsidRDefault="00340370" w:rsidP="00340370">
      <w:pPr>
        <w:spacing w:after="0"/>
        <w:rPr>
          <w:rFonts w:ascii="Arial" w:hAnsi="Arial" w:cs="Arial"/>
        </w:rPr>
      </w:pPr>
    </w:p>
    <w:p w:rsidR="006206D0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35.9</w:t>
      </w:r>
      <w:r w:rsidR="00D46A5F" w:rsidRPr="003E7427">
        <w:rPr>
          <w:rFonts w:ascii="Arial" w:hAnsi="Arial" w:cs="Arial"/>
        </w:rPr>
        <w:t>% of females aged 15</w:t>
      </w:r>
      <w:r w:rsidR="0061096D" w:rsidRPr="003E7427">
        <w:rPr>
          <w:rFonts w:ascii="Arial" w:hAnsi="Arial" w:cs="Arial"/>
        </w:rPr>
        <w:t>–</w:t>
      </w:r>
      <w:r w:rsidR="00D46A5F" w:rsidRPr="003E7427">
        <w:rPr>
          <w:rFonts w:ascii="Arial" w:hAnsi="Arial" w:cs="Arial"/>
        </w:rPr>
        <w:t>64 years with disabili</w:t>
      </w:r>
      <w:r w:rsidR="0061096D" w:rsidRPr="003E7427">
        <w:rPr>
          <w:rFonts w:ascii="Arial" w:hAnsi="Arial" w:cs="Arial"/>
        </w:rPr>
        <w:t xml:space="preserve">ty and </w:t>
      </w:r>
      <w:r w:rsidRPr="003E7427">
        <w:rPr>
          <w:rFonts w:ascii="Arial" w:hAnsi="Arial" w:cs="Arial"/>
        </w:rPr>
        <w:t>26.8</w:t>
      </w:r>
      <w:r w:rsidR="0061096D" w:rsidRPr="003E7427">
        <w:rPr>
          <w:rFonts w:ascii="Arial" w:hAnsi="Arial" w:cs="Arial"/>
        </w:rPr>
        <w:t>% of females aged 15–</w:t>
      </w:r>
      <w:r w:rsidR="00D46A5F" w:rsidRPr="003E7427">
        <w:rPr>
          <w:rFonts w:ascii="Arial" w:hAnsi="Arial" w:cs="Arial"/>
        </w:rPr>
        <w:t xml:space="preserve">64 years who were born overseas had no </w:t>
      </w:r>
      <w:r w:rsidR="0061096D" w:rsidRPr="003E7427">
        <w:rPr>
          <w:rFonts w:ascii="Arial" w:hAnsi="Arial" w:cs="Arial"/>
        </w:rPr>
        <w:t>superannuation coverage in 201</w:t>
      </w:r>
      <w:r w:rsidRPr="003E7427">
        <w:rPr>
          <w:rFonts w:ascii="Arial" w:hAnsi="Arial" w:cs="Arial"/>
        </w:rPr>
        <w:t>7</w:t>
      </w:r>
      <w:r w:rsidR="0061096D" w:rsidRPr="003E7427">
        <w:rPr>
          <w:rFonts w:ascii="Arial" w:hAnsi="Arial" w:cs="Arial"/>
        </w:rPr>
        <w:t>–</w:t>
      </w:r>
      <w:r w:rsidR="00D46A5F" w:rsidRPr="003E7427">
        <w:rPr>
          <w:rFonts w:ascii="Arial" w:hAnsi="Arial" w:cs="Arial"/>
        </w:rPr>
        <w:t>1</w:t>
      </w:r>
      <w:r w:rsidRPr="003E7427">
        <w:rPr>
          <w:rFonts w:ascii="Arial" w:hAnsi="Arial" w:cs="Arial"/>
        </w:rPr>
        <w:t>8</w:t>
      </w:r>
      <w:r w:rsidR="006C1037"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33"/>
      </w:r>
    </w:p>
    <w:p w:rsidR="00340370" w:rsidRPr="003E7427" w:rsidRDefault="00340370" w:rsidP="00340370">
      <w:pPr>
        <w:spacing w:after="0"/>
        <w:rPr>
          <w:rFonts w:ascii="Arial" w:hAnsi="Arial" w:cs="Arial"/>
          <w:b/>
        </w:rPr>
      </w:pPr>
    </w:p>
    <w:p w:rsidR="006206D0" w:rsidRPr="003E7427" w:rsidRDefault="00965FEC" w:rsidP="00340370">
      <w:pPr>
        <w:pStyle w:val="Heading3"/>
        <w:spacing w:before="0"/>
      </w:pPr>
      <w:r w:rsidRPr="003E7427">
        <w:t>Housing and homelessness</w:t>
      </w:r>
    </w:p>
    <w:p w:rsidR="00340370" w:rsidRDefault="00340370" w:rsidP="00340370">
      <w:pPr>
        <w:spacing w:after="0"/>
        <w:rPr>
          <w:rFonts w:ascii="Arial" w:hAnsi="Arial" w:cs="Arial"/>
        </w:rPr>
      </w:pPr>
    </w:p>
    <w:p w:rsidR="000108D9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As at 31 August 2019</w:t>
      </w:r>
      <w:r w:rsidR="008B2590" w:rsidRPr="003E7427">
        <w:rPr>
          <w:rFonts w:ascii="Arial" w:eastAsia="Malgun Gothic" w:hAnsi="Arial" w:cs="Arial"/>
          <w:lang w:val="en-AU"/>
        </w:rPr>
        <w:t>,</w:t>
      </w:r>
      <w:r w:rsidR="00BC08FC" w:rsidRPr="003E7427">
        <w:rPr>
          <w:rFonts w:ascii="Arial" w:eastAsia="Malgun Gothic" w:hAnsi="Arial" w:cs="Arial"/>
          <w:lang w:val="en-AU"/>
        </w:rPr>
        <w:t xml:space="preserve"> </w:t>
      </w:r>
      <w:r w:rsidR="00BC08FC" w:rsidRPr="003E7427">
        <w:rPr>
          <w:rFonts w:ascii="Arial" w:hAnsi="Arial" w:cs="Arial"/>
        </w:rPr>
        <w:t>f</w:t>
      </w:r>
      <w:r w:rsidRPr="003E7427">
        <w:rPr>
          <w:rFonts w:ascii="Arial" w:hAnsi="Arial" w:cs="Arial"/>
        </w:rPr>
        <w:t>emales comprised 56.5% of all public rental housing tenants and 56.7% of all state-owned and managed Indigenous housing tenants.</w:t>
      </w:r>
      <w:r w:rsidRPr="003E7427">
        <w:rPr>
          <w:rFonts w:ascii="Arial" w:hAnsi="Arial" w:cs="Arial"/>
          <w:vertAlign w:val="superscript"/>
        </w:rPr>
        <w:endnoteReference w:id="34"/>
      </w:r>
    </w:p>
    <w:p w:rsidR="00340370" w:rsidRDefault="00340370" w:rsidP="00340370">
      <w:pPr>
        <w:spacing w:after="0"/>
        <w:rPr>
          <w:rFonts w:ascii="Arial" w:hAnsi="Arial" w:cs="Arial"/>
        </w:rPr>
      </w:pPr>
    </w:p>
    <w:p w:rsidR="00BC08FC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Single females aged over 55 years and single mothers with children, whose youngest child was under 18 years, together made up</w:t>
      </w:r>
      <w:r w:rsidRPr="003E7427">
        <w:rPr>
          <w:rFonts w:ascii="Arial" w:hAnsi="Arial" w:cs="Arial"/>
          <w:vertAlign w:val="superscript"/>
        </w:rPr>
        <w:endnoteReference w:id="35"/>
      </w:r>
      <w:r w:rsidRPr="003E7427">
        <w:rPr>
          <w:rFonts w:ascii="Arial" w:hAnsi="Arial" w:cs="Arial"/>
        </w:rPr>
        <w:t>:</w:t>
      </w:r>
    </w:p>
    <w:p w:rsidR="00340370" w:rsidRPr="003E7427" w:rsidRDefault="00340370" w:rsidP="00340370">
      <w:pPr>
        <w:spacing w:after="0"/>
        <w:rPr>
          <w:rFonts w:ascii="Arial" w:hAnsi="Arial" w:cs="Arial"/>
        </w:rPr>
      </w:pPr>
    </w:p>
    <w:p w:rsidR="000108D9" w:rsidRPr="00340370" w:rsidRDefault="00965FEC" w:rsidP="00340370">
      <w:pPr>
        <w:pStyle w:val="ListParagraph"/>
        <w:numPr>
          <w:ilvl w:val="0"/>
          <w:numId w:val="35"/>
        </w:numPr>
        <w:spacing w:after="160"/>
        <w:ind w:left="714" w:hanging="357"/>
        <w:contextualSpacing w:val="0"/>
        <w:rPr>
          <w:rFonts w:ascii="Arial" w:hAnsi="Arial" w:cs="Arial"/>
        </w:rPr>
      </w:pPr>
      <w:r w:rsidRPr="00340370">
        <w:rPr>
          <w:rFonts w:ascii="Arial" w:hAnsi="Arial" w:cs="Arial"/>
        </w:rPr>
        <w:t>40.6% of all public rental housing tenants</w:t>
      </w:r>
      <w:r w:rsidR="00BC08FC" w:rsidRPr="00340370">
        <w:rPr>
          <w:rFonts w:ascii="Arial" w:hAnsi="Arial" w:cs="Arial"/>
        </w:rPr>
        <w:t xml:space="preserve"> –  22.3% and 18.2% respectively</w:t>
      </w:r>
    </w:p>
    <w:p w:rsidR="006206D0" w:rsidRPr="00340370" w:rsidRDefault="00965FEC" w:rsidP="00340370">
      <w:pPr>
        <w:pStyle w:val="ListParagraph"/>
        <w:numPr>
          <w:ilvl w:val="0"/>
          <w:numId w:val="35"/>
        </w:numPr>
        <w:spacing w:after="160"/>
        <w:ind w:left="714" w:hanging="357"/>
        <w:contextualSpacing w:val="0"/>
        <w:rPr>
          <w:rFonts w:ascii="Arial" w:hAnsi="Arial" w:cs="Arial"/>
        </w:rPr>
      </w:pPr>
      <w:r w:rsidRPr="00340370">
        <w:rPr>
          <w:rFonts w:ascii="Arial" w:hAnsi="Arial" w:cs="Arial"/>
        </w:rPr>
        <w:lastRenderedPageBreak/>
        <w:t xml:space="preserve">44.2% of all state-owned and managed Indigenous housing tenants – </w:t>
      </w:r>
      <w:r w:rsidR="000108D9" w:rsidRPr="00340370">
        <w:rPr>
          <w:rFonts w:ascii="Arial" w:hAnsi="Arial" w:cs="Arial"/>
        </w:rPr>
        <w:t>18.2%</w:t>
      </w:r>
      <w:r w:rsidRPr="00340370">
        <w:rPr>
          <w:rFonts w:ascii="Arial" w:hAnsi="Arial" w:cs="Arial"/>
        </w:rPr>
        <w:t xml:space="preserve"> and </w:t>
      </w:r>
      <w:r w:rsidR="000108D9" w:rsidRPr="00340370">
        <w:rPr>
          <w:rFonts w:ascii="Arial" w:hAnsi="Arial" w:cs="Arial"/>
        </w:rPr>
        <w:t>35.1%</w:t>
      </w:r>
      <w:r w:rsidRPr="00340370">
        <w:rPr>
          <w:rFonts w:ascii="Arial" w:hAnsi="Arial" w:cs="Arial"/>
        </w:rPr>
        <w:t xml:space="preserve"> respectively.</w:t>
      </w: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Females were more likely to experience homelessness at some time in their lives with 14.5% of females, compared with 12.2% of males in </w:t>
      </w:r>
      <w:proofErr w:type="gramStart"/>
      <w:r w:rsidRPr="003E7427">
        <w:rPr>
          <w:rFonts w:ascii="Arial" w:hAnsi="Arial" w:cs="Arial"/>
        </w:rPr>
        <w:t>2014</w:t>
      </w:r>
      <w:r w:rsidR="00B31D49" w:rsidRPr="003E7427">
        <w:rPr>
          <w:rFonts w:ascii="Arial" w:hAnsi="Arial" w:cs="Arial"/>
        </w:rPr>
        <w:t>.</w:t>
      </w:r>
      <w:r w:rsidRPr="003E7427">
        <w:rPr>
          <w:rFonts w:ascii="Arial" w:hAnsi="Arial" w:cs="Arial"/>
          <w:vertAlign w:val="superscript"/>
        </w:rPr>
        <w:endnoteReference w:id="36"/>
      </w:r>
      <w:r w:rsidR="008B2590" w:rsidRPr="003E7427">
        <w:rPr>
          <w:rFonts w:ascii="Arial" w:hAnsi="Arial" w:cs="Arial"/>
          <w:vertAlign w:val="superscript"/>
        </w:rPr>
        <w:t>,</w:t>
      </w:r>
      <w:proofErr w:type="gramEnd"/>
      <w:r w:rsidR="008B2590" w:rsidRPr="003E7427">
        <w:rPr>
          <w:rFonts w:ascii="Arial" w:hAnsi="Arial" w:cs="Arial"/>
          <w:vertAlign w:val="superscript"/>
        </w:rPr>
        <w:t xml:space="preserve"> </w:t>
      </w:r>
      <w:r w:rsidRPr="003E7427">
        <w:rPr>
          <w:rFonts w:ascii="Arial" w:hAnsi="Arial" w:cs="Arial"/>
          <w:vertAlign w:val="superscript"/>
        </w:rPr>
        <w:endnoteReference w:id="37"/>
      </w:r>
    </w:p>
    <w:p w:rsidR="00340370" w:rsidRDefault="00340370" w:rsidP="00340370">
      <w:pPr>
        <w:spacing w:after="0"/>
        <w:rPr>
          <w:rFonts w:ascii="Arial" w:hAnsi="Arial" w:cs="Arial"/>
        </w:rPr>
      </w:pPr>
    </w:p>
    <w:p w:rsidR="006206D0" w:rsidRPr="003E7427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 xml:space="preserve">Females accounted for </w:t>
      </w:r>
      <w:r w:rsidR="006B447D" w:rsidRPr="003E7427">
        <w:rPr>
          <w:rFonts w:ascii="Arial" w:hAnsi="Arial" w:cs="Arial"/>
        </w:rPr>
        <w:t>56.7</w:t>
      </w:r>
      <w:r w:rsidRPr="003E7427">
        <w:rPr>
          <w:rFonts w:ascii="Arial" w:hAnsi="Arial" w:cs="Arial"/>
        </w:rPr>
        <w:t>% of people accessing government-funded specialis</w:t>
      </w:r>
      <w:r w:rsidR="0061096D" w:rsidRPr="003E7427">
        <w:rPr>
          <w:rFonts w:ascii="Arial" w:hAnsi="Arial" w:cs="Arial"/>
        </w:rPr>
        <w:t>t homelessness services in 201</w:t>
      </w:r>
      <w:r w:rsidR="006B447D" w:rsidRPr="003E7427">
        <w:rPr>
          <w:rFonts w:ascii="Arial" w:hAnsi="Arial" w:cs="Arial"/>
        </w:rPr>
        <w:t>7</w:t>
      </w:r>
      <w:r w:rsidR="0061096D" w:rsidRPr="003E7427">
        <w:rPr>
          <w:rFonts w:ascii="Arial" w:hAnsi="Arial" w:cs="Arial"/>
        </w:rPr>
        <w:t>–</w:t>
      </w:r>
      <w:r w:rsidR="0057597F" w:rsidRPr="003E7427">
        <w:rPr>
          <w:rFonts w:ascii="Arial" w:hAnsi="Arial" w:cs="Arial"/>
        </w:rPr>
        <w:t>1</w:t>
      </w:r>
      <w:r w:rsidR="006B447D" w:rsidRPr="003E7427">
        <w:rPr>
          <w:rFonts w:ascii="Arial" w:hAnsi="Arial" w:cs="Arial"/>
        </w:rPr>
        <w:t>8</w:t>
      </w:r>
      <w:r w:rsidRPr="003E7427">
        <w:rPr>
          <w:rFonts w:ascii="Arial" w:hAnsi="Arial" w:cs="Arial"/>
        </w:rPr>
        <w:t xml:space="preserve">, with </w:t>
      </w:r>
      <w:r w:rsidR="008578FD" w:rsidRPr="003E7427">
        <w:rPr>
          <w:rFonts w:ascii="Arial" w:hAnsi="Arial" w:cs="Arial"/>
        </w:rPr>
        <w:t>females</w:t>
      </w:r>
      <w:r w:rsidR="0061096D" w:rsidRPr="003E7427">
        <w:rPr>
          <w:rFonts w:ascii="Arial" w:hAnsi="Arial" w:cs="Arial"/>
        </w:rPr>
        <w:t xml:space="preserve"> aged 18–</w:t>
      </w:r>
      <w:r w:rsidRPr="003E7427">
        <w:rPr>
          <w:rFonts w:ascii="Arial" w:hAnsi="Arial" w:cs="Arial"/>
        </w:rPr>
        <w:t xml:space="preserve">44 years comprising </w:t>
      </w:r>
      <w:r w:rsidRPr="003E7427">
        <w:rPr>
          <w:rFonts w:ascii="Arial" w:hAnsi="Arial" w:cs="Arial"/>
        </w:rPr>
        <w:t>more than half (53.3%) of female clients and just under a third</w:t>
      </w:r>
      <w:r w:rsidRPr="003E7427">
        <w:rPr>
          <w:rFonts w:ascii="Arial" w:hAnsi="Arial" w:cs="Arial"/>
          <w:color w:val="FF0000"/>
        </w:rPr>
        <w:t xml:space="preserve"> </w:t>
      </w:r>
      <w:r w:rsidRPr="003E7427">
        <w:rPr>
          <w:rFonts w:ascii="Arial" w:hAnsi="Arial" w:cs="Arial"/>
        </w:rPr>
        <w:t>(</w:t>
      </w:r>
      <w:r w:rsidR="006B447D" w:rsidRPr="003E7427">
        <w:rPr>
          <w:rFonts w:ascii="Arial" w:hAnsi="Arial" w:cs="Arial"/>
        </w:rPr>
        <w:t>30.2</w:t>
      </w:r>
      <w:r w:rsidRPr="003E7427">
        <w:rPr>
          <w:rFonts w:ascii="Arial" w:hAnsi="Arial" w:cs="Arial"/>
        </w:rPr>
        <w:t>%) of all clients.</w:t>
      </w:r>
      <w:r w:rsidRPr="003E7427">
        <w:rPr>
          <w:rFonts w:ascii="Arial" w:hAnsi="Arial" w:cs="Arial"/>
          <w:vertAlign w:val="superscript"/>
        </w:rPr>
        <w:endnoteReference w:id="38"/>
      </w:r>
    </w:p>
    <w:p w:rsidR="005942BE" w:rsidRDefault="005942BE" w:rsidP="00340370">
      <w:pPr>
        <w:spacing w:after="0"/>
        <w:rPr>
          <w:rFonts w:ascii="Arial" w:hAnsi="Arial" w:cs="Arial"/>
        </w:rPr>
      </w:pPr>
    </w:p>
    <w:p w:rsidR="006206D0" w:rsidRDefault="00965FEC" w:rsidP="00340370">
      <w:pPr>
        <w:spacing w:after="0"/>
        <w:rPr>
          <w:rFonts w:ascii="Arial" w:hAnsi="Arial" w:cs="Arial"/>
        </w:rPr>
      </w:pPr>
      <w:r w:rsidRPr="003E7427">
        <w:rPr>
          <w:rFonts w:ascii="Arial" w:hAnsi="Arial" w:cs="Arial"/>
        </w:rPr>
        <w:t>One-parent families with dependent children</w:t>
      </w:r>
      <w:r w:rsidR="000A520A" w:rsidRPr="003E7427">
        <w:rPr>
          <w:rFonts w:ascii="Arial" w:hAnsi="Arial" w:cs="Arial"/>
        </w:rPr>
        <w:t xml:space="preserve"> under 15 years</w:t>
      </w:r>
      <w:r w:rsidRPr="003E7427">
        <w:rPr>
          <w:rFonts w:ascii="Arial" w:hAnsi="Arial" w:cs="Arial"/>
        </w:rPr>
        <w:t xml:space="preserve"> spent </w:t>
      </w:r>
      <w:r w:rsidR="00826AA2" w:rsidRPr="003E7427">
        <w:rPr>
          <w:rFonts w:ascii="Arial" w:hAnsi="Arial" w:cs="Arial"/>
        </w:rPr>
        <w:t>25.4</w:t>
      </w:r>
      <w:r w:rsidR="005A4617" w:rsidRPr="003E7427">
        <w:rPr>
          <w:rFonts w:ascii="Arial" w:hAnsi="Arial" w:cs="Arial"/>
        </w:rPr>
        <w:t>%</w:t>
      </w:r>
      <w:r w:rsidRPr="003E7427">
        <w:rPr>
          <w:rFonts w:ascii="Arial" w:hAnsi="Arial" w:cs="Arial"/>
        </w:rPr>
        <w:t xml:space="preserve"> of their average gross income on housing cos</w:t>
      </w:r>
      <w:r w:rsidR="005A4617" w:rsidRPr="003E7427">
        <w:rPr>
          <w:rFonts w:ascii="Arial" w:hAnsi="Arial" w:cs="Arial"/>
        </w:rPr>
        <w:t>ts in 201</w:t>
      </w:r>
      <w:r w:rsidR="002C4A5B" w:rsidRPr="003E7427">
        <w:rPr>
          <w:rFonts w:ascii="Arial" w:hAnsi="Arial" w:cs="Arial"/>
        </w:rPr>
        <w:t>7</w:t>
      </w:r>
      <w:r w:rsidR="005A4617" w:rsidRPr="003E7427">
        <w:rPr>
          <w:rFonts w:ascii="Arial" w:hAnsi="Arial" w:cs="Arial"/>
        </w:rPr>
        <w:t>–1</w:t>
      </w:r>
      <w:r w:rsidR="002C4A5B" w:rsidRPr="003E7427">
        <w:rPr>
          <w:rFonts w:ascii="Arial" w:hAnsi="Arial" w:cs="Arial"/>
        </w:rPr>
        <w:t>8</w:t>
      </w:r>
      <w:r w:rsidR="005A4617" w:rsidRPr="003E7427">
        <w:rPr>
          <w:rFonts w:ascii="Arial" w:hAnsi="Arial" w:cs="Arial"/>
        </w:rPr>
        <w:t>, compared with 1</w:t>
      </w:r>
      <w:r w:rsidR="002C4A5B" w:rsidRPr="003E7427">
        <w:rPr>
          <w:rFonts w:ascii="Arial" w:hAnsi="Arial" w:cs="Arial"/>
        </w:rPr>
        <w:t>5.1</w:t>
      </w:r>
      <w:r w:rsidR="005A4617" w:rsidRPr="003E7427">
        <w:rPr>
          <w:rFonts w:ascii="Arial" w:hAnsi="Arial" w:cs="Arial"/>
        </w:rPr>
        <w:t xml:space="preserve">% </w:t>
      </w:r>
      <w:r w:rsidRPr="003E7427">
        <w:rPr>
          <w:rFonts w:ascii="Arial" w:hAnsi="Arial" w:cs="Arial"/>
        </w:rPr>
        <w:t>for couple families with dependent children.</w:t>
      </w:r>
      <w:r w:rsidRPr="003E7427">
        <w:rPr>
          <w:rFonts w:ascii="Arial" w:hAnsi="Arial" w:cs="Arial"/>
          <w:vertAlign w:val="superscript"/>
        </w:rPr>
        <w:endnoteReference w:id="39"/>
      </w:r>
      <w:r w:rsidR="000B2466" w:rsidRPr="003E7427">
        <w:rPr>
          <w:rFonts w:ascii="Arial" w:hAnsi="Arial" w:cs="Arial"/>
        </w:rPr>
        <w:t xml:space="preserve"> Females headed 85.0% of one-parent families with children under 15 years in 2016.</w:t>
      </w:r>
      <w:r w:rsidRPr="003E7427">
        <w:rPr>
          <w:rFonts w:ascii="Arial" w:hAnsi="Arial" w:cs="Arial"/>
          <w:vertAlign w:val="superscript"/>
        </w:rPr>
        <w:endnoteReference w:id="40"/>
      </w:r>
    </w:p>
    <w:p w:rsidR="00830551" w:rsidRDefault="00830551" w:rsidP="00340370">
      <w:pPr>
        <w:spacing w:after="0"/>
        <w:rPr>
          <w:rFonts w:ascii="Arial" w:hAnsi="Arial" w:cs="Arial"/>
          <w:lang w:val="en-AU"/>
        </w:rPr>
      </w:pPr>
    </w:p>
    <w:p w:rsidR="00830551" w:rsidRDefault="00830551" w:rsidP="00340370">
      <w:pPr>
        <w:spacing w:after="0"/>
        <w:rPr>
          <w:rFonts w:ascii="Arial" w:hAnsi="Arial" w:cs="Arial"/>
          <w:lang w:val="en-AU"/>
        </w:rPr>
      </w:pPr>
    </w:p>
    <w:p w:rsidR="00830551" w:rsidRDefault="00830551" w:rsidP="00340370">
      <w:pPr>
        <w:spacing w:after="0"/>
        <w:rPr>
          <w:rFonts w:ascii="Arial" w:hAnsi="Arial" w:cs="Arial"/>
          <w:lang w:val="en-AU"/>
        </w:rPr>
        <w:sectPr w:rsidR="00830551" w:rsidSect="00830551">
          <w:endnotePr>
            <w:numFmt w:val="decimal"/>
          </w:endnotePr>
          <w:type w:val="continuous"/>
          <w:pgSz w:w="11900" w:h="16840"/>
          <w:pgMar w:top="1843" w:right="1127" w:bottom="1440" w:left="1276" w:header="708" w:footer="708" w:gutter="0"/>
          <w:cols w:num="2" w:space="708"/>
          <w:titlePg/>
          <w:docGrid w:linePitch="360"/>
        </w:sectPr>
      </w:pPr>
    </w:p>
    <w:p w:rsidR="00830551" w:rsidRDefault="00830551" w:rsidP="00340370">
      <w:pPr>
        <w:spacing w:after="0"/>
        <w:rPr>
          <w:rFonts w:ascii="Arial" w:hAnsi="Arial" w:cs="Arial"/>
          <w:lang w:val="en-AU"/>
        </w:rPr>
      </w:pPr>
    </w:p>
    <w:p w:rsidR="00830551" w:rsidRDefault="00830551" w:rsidP="00340370">
      <w:pPr>
        <w:spacing w:after="0"/>
        <w:rPr>
          <w:rFonts w:ascii="Arial" w:hAnsi="Arial" w:cs="Arial"/>
          <w:lang w:val="en-AU"/>
        </w:rPr>
        <w:sectPr w:rsidR="00830551" w:rsidSect="00830551">
          <w:type w:val="continuous"/>
          <w:pgSz w:w="11900" w:h="16840"/>
          <w:pgMar w:top="1843" w:right="1127" w:bottom="1440" w:left="1276" w:header="708" w:footer="708" w:gutter="0"/>
          <w:cols w:space="708"/>
          <w:titlePg/>
          <w:docGrid w:linePitch="360"/>
        </w:sectPr>
      </w:pPr>
    </w:p>
    <w:p w:rsidR="00830551" w:rsidRDefault="00830551" w:rsidP="00830551">
      <w:pPr>
        <w:spacing w:after="0"/>
        <w:rPr>
          <w:rFonts w:ascii="Arial" w:hAnsi="Arial" w:cs="Arial"/>
          <w:lang w:val="en-AU"/>
        </w:rPr>
      </w:pPr>
    </w:p>
    <w:sectPr w:rsidR="00830551" w:rsidSect="00830551">
      <w:type w:val="continuous"/>
      <w:pgSz w:w="11900" w:h="16840"/>
      <w:pgMar w:top="1843" w:right="1127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4A" w:rsidRDefault="0046004A" w:rsidP="00456A95">
      <w:r>
        <w:separator/>
      </w:r>
    </w:p>
  </w:endnote>
  <w:endnote w:type="continuationSeparator" w:id="0">
    <w:p w:rsidR="0046004A" w:rsidRDefault="0046004A" w:rsidP="00456A95">
      <w:r>
        <w:continuationSeparator/>
      </w:r>
    </w:p>
  </w:endnote>
  <w:endnote w:type="continuationNotice" w:id="1">
    <w:p w:rsidR="0046004A" w:rsidRDefault="0046004A">
      <w:pPr>
        <w:spacing w:after="0"/>
      </w:pPr>
    </w:p>
  </w:endnote>
  <w:endnote w:id="2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Style w:val="EndnoteReference"/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</w:rPr>
        <w:t>Based on apparent retention rates from Year 7/8 to Year 12.</w:t>
      </w:r>
    </w:p>
  </w:endnote>
  <w:endnote w:id="3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2019, </w:t>
      </w:r>
      <w:r w:rsidRPr="003C342A">
        <w:rPr>
          <w:rFonts w:ascii="Verdana" w:hAnsi="Verdana" w:cs="Arial"/>
          <w:iCs/>
          <w:sz w:val="24"/>
          <w:szCs w:val="24"/>
        </w:rPr>
        <w:t>Schools, Australia 2018</w:t>
      </w:r>
      <w:r w:rsidRPr="003C342A">
        <w:rPr>
          <w:rFonts w:ascii="Verdana" w:hAnsi="Verdana" w:cs="Arial"/>
          <w:sz w:val="24"/>
          <w:szCs w:val="24"/>
        </w:rPr>
        <w:t xml:space="preserve">, ‘Table 64a Capped Apparent Retention Rates, 2011–2018’,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>. 4221.0.</w:t>
      </w:r>
    </w:p>
  </w:endnote>
  <w:endnote w:id="4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ibid.</w:t>
      </w:r>
    </w:p>
  </w:endnote>
  <w:endnote w:id="5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val="en-AU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Style w:val="EndnoteReference"/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</w:rPr>
        <w:t>Based on apparent retention rates from Year 7/8 to Year 12.</w:t>
      </w:r>
    </w:p>
  </w:endnote>
  <w:endnote w:id="6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Government Department of Education and Training, Higher Education Data Collections, </w:t>
      </w:r>
      <w:proofErr w:type="spellStart"/>
      <w:r w:rsidRPr="003C342A">
        <w:rPr>
          <w:rFonts w:ascii="Verdana" w:hAnsi="Verdana" w:cs="Arial"/>
          <w:sz w:val="24"/>
          <w:szCs w:val="24"/>
        </w:rPr>
        <w:t>uCube</w:t>
      </w:r>
      <w:proofErr w:type="spellEnd"/>
      <w:r w:rsidRPr="003C342A">
        <w:rPr>
          <w:rFonts w:ascii="Verdana" w:hAnsi="Verdana" w:cs="Arial"/>
          <w:sz w:val="24"/>
          <w:szCs w:val="24"/>
        </w:rPr>
        <w:t>, extracted 1 August 2019.</w:t>
      </w:r>
    </w:p>
  </w:endnote>
  <w:endnote w:id="7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Includes domestic students only. Excludes students who commenced and completed enabling programs or non-award units of study, which do not lead to a higher education award.  </w:t>
      </w:r>
    </w:p>
  </w:endnote>
  <w:endnote w:id="8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2018, Education and work, Australia, May 2018, ‘Table 9 Highest educational attainment: Level – by state or territory of usual residence and sex, persons aged 15-74 years’,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>. 6227.0.</w:t>
      </w:r>
    </w:p>
  </w:endnote>
  <w:endnote w:id="9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 xml:space="preserve">Australian Bureau of Statistics, 2017, </w:t>
      </w:r>
      <w:r w:rsidRPr="003C342A">
        <w:rPr>
          <w:rFonts w:ascii="Verdana" w:hAnsi="Verdana" w:cs="Arial"/>
          <w:iCs/>
          <w:sz w:val="24"/>
          <w:szCs w:val="24"/>
          <w:lang w:eastAsia="ko-KR"/>
        </w:rPr>
        <w:t>2016 Census of Population and Housing</w:t>
      </w:r>
      <w:r w:rsidRPr="003C342A">
        <w:rPr>
          <w:rFonts w:ascii="Verdana" w:hAnsi="Verdana" w:cs="Arial"/>
          <w:sz w:val="24"/>
          <w:szCs w:val="24"/>
          <w:lang w:eastAsia="ko-KR"/>
        </w:rPr>
        <w:t xml:space="preserve">, ‘Queensland (State/Territory), Aboriginal and Torres Strait Islander Peoples Profile, Table I15 Non-school qualification: level of education by Indigenous status by age by sex’, cat. </w:t>
      </w:r>
      <w:proofErr w:type="gramStart"/>
      <w:r w:rsidRPr="003C342A">
        <w:rPr>
          <w:rFonts w:ascii="Verdana" w:hAnsi="Verdana" w:cs="Arial"/>
          <w:sz w:val="24"/>
          <w:szCs w:val="24"/>
          <w:lang w:eastAsia="ko-KR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  <w:lang w:eastAsia="ko-KR"/>
        </w:rPr>
        <w:t>. 2002.0.</w:t>
      </w:r>
    </w:p>
  </w:endnote>
  <w:endnote w:id="10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Queensland Curriculum and Assessment Authority, 2019, Subjects: Enrolments and levels of achievement – 2018.</w:t>
      </w:r>
    </w:p>
  </w:endnote>
  <w:endnote w:id="11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Includes Year 12 Enrolments in Authority subjects (including Senior External Authority subjects) and excludes those subjects studied by less than 100 students in 2018. </w:t>
      </w:r>
    </w:p>
  </w:endnote>
  <w:endnote w:id="12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National Centre for Vocational Education Research, 2019, VOCSTATS, ‘Apprentices and trainees - December 2018’, extracted 31 July 2019.</w:t>
      </w:r>
    </w:p>
  </w:endnote>
  <w:endnote w:id="13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val="en-AU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Trade occupations are classified as occupations within Australian and New Zealand Standard Classification of Occupations (ANZSCO) major group 3 whereas non-trade occupations are classified as ANZSCO major groups 1-2 and 4-8.</w:t>
      </w:r>
    </w:p>
  </w:endnote>
  <w:endnote w:id="14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</w:t>
      </w:r>
      <w:r w:rsidR="00FB106A" w:rsidRPr="003C342A">
        <w:rPr>
          <w:rFonts w:ascii="Verdana" w:hAnsi="Verdana" w:cs="Arial"/>
          <w:sz w:val="24"/>
          <w:szCs w:val="24"/>
        </w:rPr>
        <w:t>2020</w:t>
      </w:r>
      <w:r w:rsidRPr="003C342A">
        <w:rPr>
          <w:rFonts w:ascii="Verdana" w:hAnsi="Verdana" w:cs="Arial"/>
          <w:sz w:val="24"/>
          <w:szCs w:val="24"/>
        </w:rPr>
        <w:t xml:space="preserve">, </w:t>
      </w:r>
      <w:r w:rsidRPr="003C342A">
        <w:rPr>
          <w:rFonts w:ascii="Verdana" w:hAnsi="Verdana" w:cs="Arial"/>
          <w:iCs/>
          <w:sz w:val="24"/>
          <w:szCs w:val="24"/>
        </w:rPr>
        <w:t xml:space="preserve">Average weekly earnings, Australia, </w:t>
      </w:r>
      <w:r w:rsidR="00FB106A" w:rsidRPr="003C342A">
        <w:rPr>
          <w:rFonts w:ascii="Verdana" w:hAnsi="Verdana" w:cs="Arial"/>
          <w:iCs/>
          <w:sz w:val="24"/>
          <w:szCs w:val="24"/>
        </w:rPr>
        <w:t xml:space="preserve">Nov </w:t>
      </w:r>
      <w:r w:rsidRPr="003C342A">
        <w:rPr>
          <w:rFonts w:ascii="Verdana" w:hAnsi="Verdana" w:cs="Arial"/>
          <w:iCs/>
          <w:sz w:val="24"/>
          <w:szCs w:val="24"/>
        </w:rPr>
        <w:t>2019</w:t>
      </w:r>
      <w:r w:rsidRPr="003C342A">
        <w:rPr>
          <w:rFonts w:ascii="Verdana" w:hAnsi="Verdana" w:cs="Arial"/>
          <w:sz w:val="24"/>
          <w:szCs w:val="24"/>
        </w:rPr>
        <w:t xml:space="preserve">, ‘Table 11C. Average weekly earnings, Queensland (dollars) – trend’,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 xml:space="preserve">. 6302.0. </w:t>
      </w:r>
    </w:p>
  </w:endnote>
  <w:endnote w:id="15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highlight w:val="yellow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</w:t>
      </w:r>
      <w:r w:rsidR="00FB106A" w:rsidRPr="003C342A">
        <w:rPr>
          <w:rFonts w:ascii="Verdana" w:hAnsi="Verdana" w:cs="Arial"/>
          <w:sz w:val="24"/>
          <w:szCs w:val="24"/>
        </w:rPr>
        <w:t>2020</w:t>
      </w:r>
      <w:r w:rsidRPr="003C342A">
        <w:rPr>
          <w:rFonts w:ascii="Verdana" w:hAnsi="Verdana" w:cs="Arial"/>
          <w:sz w:val="24"/>
          <w:szCs w:val="24"/>
        </w:rPr>
        <w:t xml:space="preserve">, </w:t>
      </w:r>
      <w:r w:rsidRPr="003C342A">
        <w:rPr>
          <w:rFonts w:ascii="Verdana" w:hAnsi="Verdana" w:cs="Arial"/>
          <w:iCs/>
          <w:sz w:val="24"/>
          <w:szCs w:val="24"/>
        </w:rPr>
        <w:t xml:space="preserve">Average weekly earnings, Australia, </w:t>
      </w:r>
      <w:r w:rsidR="00FB106A" w:rsidRPr="003C342A">
        <w:rPr>
          <w:rFonts w:ascii="Verdana" w:hAnsi="Verdana" w:cs="Arial"/>
          <w:iCs/>
          <w:sz w:val="24"/>
          <w:szCs w:val="24"/>
        </w:rPr>
        <w:t xml:space="preserve">Nov </w:t>
      </w:r>
      <w:r w:rsidRPr="003C342A">
        <w:rPr>
          <w:rFonts w:ascii="Verdana" w:hAnsi="Verdana" w:cs="Arial"/>
          <w:iCs/>
          <w:sz w:val="24"/>
          <w:szCs w:val="24"/>
        </w:rPr>
        <w:t>2019</w:t>
      </w:r>
      <w:r w:rsidRPr="003C342A">
        <w:rPr>
          <w:rFonts w:ascii="Verdana" w:hAnsi="Verdana" w:cs="Arial"/>
          <w:sz w:val="24"/>
          <w:szCs w:val="24"/>
        </w:rPr>
        <w:t xml:space="preserve">, ‘Table 1. Average weekly earnings, Australia (dollars) – trend’,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 xml:space="preserve">. 6302.0. </w:t>
      </w:r>
    </w:p>
  </w:endnote>
  <w:endnote w:id="16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2019, Employee earnings and hours, Australia, May 2018, ‘Table: All employees paid at the adult rate in Queensland, average hourly ordinary time cash earnings – occupation by sex’,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 xml:space="preserve">. 6306.0, </w:t>
      </w:r>
      <w:proofErr w:type="spellStart"/>
      <w:r w:rsidRPr="003C342A">
        <w:rPr>
          <w:rFonts w:ascii="Verdana" w:hAnsi="Verdana" w:cs="Arial"/>
          <w:sz w:val="24"/>
          <w:szCs w:val="24"/>
        </w:rPr>
        <w:t>customised</w:t>
      </w:r>
      <w:proofErr w:type="spellEnd"/>
      <w:r w:rsidRPr="003C342A">
        <w:rPr>
          <w:rFonts w:ascii="Verdana" w:hAnsi="Verdana" w:cs="Arial"/>
          <w:sz w:val="24"/>
          <w:szCs w:val="24"/>
        </w:rPr>
        <w:t xml:space="preserve"> data.</w:t>
      </w:r>
    </w:p>
  </w:endnote>
  <w:endnote w:id="17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18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2019, Employee earnings and hours, Australia, May 2018, ‘Table: All non-managerial employees paid at the adult rate in Queensland, average hourly ordinary time cash earnings – industry by sex’,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 xml:space="preserve">. 6306.0, </w:t>
      </w:r>
      <w:proofErr w:type="spellStart"/>
      <w:r w:rsidRPr="003C342A">
        <w:rPr>
          <w:rFonts w:ascii="Verdana" w:hAnsi="Verdana" w:cs="Arial"/>
          <w:sz w:val="24"/>
          <w:szCs w:val="24"/>
        </w:rPr>
        <w:t>customised</w:t>
      </w:r>
      <w:proofErr w:type="spellEnd"/>
      <w:r w:rsidRPr="003C342A">
        <w:rPr>
          <w:rFonts w:ascii="Verdana" w:hAnsi="Verdana" w:cs="Arial"/>
          <w:sz w:val="24"/>
          <w:szCs w:val="24"/>
        </w:rPr>
        <w:t xml:space="preserve"> data.</w:t>
      </w:r>
    </w:p>
  </w:endnote>
  <w:endnote w:id="19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Due to data unavailability, average hourly ordinary time cash earnings for non-managerial employees in Mining, Public administration and safety, Arts and recreation services industries are not included.</w:t>
      </w:r>
    </w:p>
  </w:endnote>
  <w:endnote w:id="20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2019, Employee earnings and hours, Australia, May 2018, ‘Table: All employees paid at the adult rate in Queensland, average weekly total cash earnings – type of employee, employment status by sex’,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 xml:space="preserve">. 6306.0, </w:t>
      </w:r>
      <w:proofErr w:type="spellStart"/>
      <w:r w:rsidRPr="003C342A">
        <w:rPr>
          <w:rFonts w:ascii="Verdana" w:hAnsi="Verdana" w:cs="Arial"/>
          <w:sz w:val="24"/>
          <w:szCs w:val="24"/>
        </w:rPr>
        <w:t>customised</w:t>
      </w:r>
      <w:proofErr w:type="spellEnd"/>
      <w:r w:rsidRPr="003C342A">
        <w:rPr>
          <w:rFonts w:ascii="Verdana" w:hAnsi="Verdana" w:cs="Arial"/>
          <w:sz w:val="24"/>
          <w:szCs w:val="24"/>
        </w:rPr>
        <w:t xml:space="preserve"> data.</w:t>
      </w:r>
    </w:p>
  </w:endnote>
  <w:endnote w:id="21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22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2019, Microdata: Income and Housing, 2017-18, cat. no. 6541.0.30.001, data generated using ABS </w:t>
      </w:r>
      <w:proofErr w:type="spellStart"/>
      <w:r w:rsidRPr="003C342A">
        <w:rPr>
          <w:rFonts w:ascii="Verdana" w:hAnsi="Verdana" w:cs="Arial"/>
          <w:sz w:val="24"/>
          <w:szCs w:val="24"/>
        </w:rPr>
        <w:t>TableBuilder</w:t>
      </w:r>
      <w:proofErr w:type="spellEnd"/>
      <w:r w:rsidRPr="003C342A">
        <w:rPr>
          <w:rFonts w:ascii="Verdana" w:hAnsi="Verdana" w:cs="Arial"/>
          <w:sz w:val="24"/>
          <w:szCs w:val="24"/>
        </w:rPr>
        <w:t>.</w:t>
      </w:r>
    </w:p>
  </w:endnote>
  <w:endnote w:id="23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24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Department of Social Services, 2019, DSS Payment Demographic Data, March quarter 2019, ‘Gender: Payment recipients by payment type by state and territory by gender, March 2019’.</w:t>
      </w:r>
    </w:p>
  </w:endnote>
  <w:endnote w:id="25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26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2019, Microdata: Income and Housing, 2017-18, cat. no. 6541.0.30.001, data generated using ABS </w:t>
      </w:r>
      <w:proofErr w:type="spellStart"/>
      <w:r w:rsidRPr="003C342A">
        <w:rPr>
          <w:rFonts w:ascii="Verdana" w:hAnsi="Verdana" w:cs="Arial"/>
          <w:sz w:val="24"/>
          <w:szCs w:val="24"/>
        </w:rPr>
        <w:t>TableBuilder</w:t>
      </w:r>
      <w:proofErr w:type="spellEnd"/>
      <w:r w:rsidRPr="003C342A">
        <w:rPr>
          <w:rFonts w:ascii="Verdana" w:hAnsi="Verdana" w:cs="Arial"/>
          <w:sz w:val="24"/>
          <w:szCs w:val="24"/>
        </w:rPr>
        <w:t>.</w:t>
      </w:r>
    </w:p>
  </w:endnote>
  <w:endnote w:id="27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28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highlight w:val="yellow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29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30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No superannuation coverage is defined as having a zero balance of total superannuation accounts, not receiving a current weekly income from superannuation/annuity/private pension, and not having received a lump sum superannuation payment in the last two years.</w:t>
      </w:r>
    </w:p>
  </w:endnote>
  <w:endnote w:id="31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2019, Microdata: Income and Housing, 2017-18, cat. no. 6541.0.30.001, data generated using ABS </w:t>
      </w:r>
      <w:proofErr w:type="spellStart"/>
      <w:r w:rsidRPr="003C342A">
        <w:rPr>
          <w:rFonts w:ascii="Verdana" w:hAnsi="Verdana" w:cs="Arial"/>
          <w:sz w:val="24"/>
          <w:szCs w:val="24"/>
        </w:rPr>
        <w:t>TableBuilder</w:t>
      </w:r>
      <w:proofErr w:type="spellEnd"/>
      <w:r w:rsidRPr="003C342A">
        <w:rPr>
          <w:rFonts w:ascii="Verdana" w:hAnsi="Verdana" w:cs="Arial"/>
          <w:sz w:val="24"/>
          <w:szCs w:val="24"/>
        </w:rPr>
        <w:t>.</w:t>
      </w:r>
    </w:p>
  </w:endnote>
  <w:endnote w:id="32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33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34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>Queensland Department of Housing and Public Works, SAP R/3@31 August 2019, unpublished data.</w:t>
      </w:r>
    </w:p>
  </w:endnote>
  <w:endnote w:id="35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="001310FA" w:rsidRPr="003C342A">
        <w:rPr>
          <w:rFonts w:ascii="Verdana" w:hAnsi="Verdana" w:cs="Arial"/>
          <w:sz w:val="24"/>
          <w:szCs w:val="24"/>
          <w:lang w:eastAsia="ko-KR"/>
        </w:rPr>
        <w:t>ibid.</w:t>
      </w:r>
    </w:p>
  </w:endnote>
  <w:endnote w:id="36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Australian Bureau of Statistics, 2017, General social survey, summary results, Australia, 2014, ‘Table 3.3 All persons, selected personal characteristics – by state and territory’, cat. </w:t>
      </w:r>
      <w:proofErr w:type="gramStart"/>
      <w:r w:rsidRPr="003C342A">
        <w:rPr>
          <w:rFonts w:ascii="Verdana" w:hAnsi="Verdana" w:cs="Arial"/>
          <w:sz w:val="24"/>
          <w:szCs w:val="24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</w:rPr>
        <w:t xml:space="preserve">. 4159.0, </w:t>
      </w:r>
      <w:proofErr w:type="spellStart"/>
      <w:r w:rsidRPr="003C342A">
        <w:rPr>
          <w:rFonts w:ascii="Verdana" w:hAnsi="Verdana" w:cs="Arial"/>
          <w:sz w:val="24"/>
          <w:szCs w:val="24"/>
        </w:rPr>
        <w:t>customised</w:t>
      </w:r>
      <w:proofErr w:type="spellEnd"/>
      <w:r w:rsidRPr="003C342A">
        <w:rPr>
          <w:rFonts w:ascii="Verdana" w:hAnsi="Verdana" w:cs="Arial"/>
          <w:sz w:val="24"/>
          <w:szCs w:val="24"/>
        </w:rPr>
        <w:t xml:space="preserve"> data. </w:t>
      </w:r>
    </w:p>
  </w:endnote>
  <w:endnote w:id="37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Homelessness refers to whether a person has ever previously been without a ‘permanent place to live’ for reasons other than one (or more) of the following only: saving money; work related reasons; building or renovating their home; travelling/on holiday; house-sitting or having just moved back to a town or city. People who had ever previously been without a permanent place to live for other reasons (e.g. family/relationship breakdowns, financial problems, tight rental/property markets etc.) were counted in the survey as having had an experience of homelessness. </w:t>
      </w:r>
    </w:p>
  </w:endnote>
  <w:endnote w:id="38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highlight w:val="yellow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 xml:space="preserve">Australian Institute of Health and Welfare, 2019, </w:t>
      </w:r>
      <w:r w:rsidRPr="003C342A">
        <w:rPr>
          <w:rFonts w:ascii="Verdana" w:hAnsi="Verdana" w:cs="Arial"/>
          <w:iCs/>
          <w:sz w:val="24"/>
          <w:szCs w:val="24"/>
          <w:lang w:eastAsia="ko-KR"/>
        </w:rPr>
        <w:t>Specialist homelessness services 2017–18, Supplementary tables - Queensland</w:t>
      </w:r>
      <w:r w:rsidRPr="003C342A">
        <w:rPr>
          <w:rFonts w:ascii="Verdana" w:hAnsi="Verdana" w:cs="Arial"/>
          <w:sz w:val="24"/>
          <w:szCs w:val="24"/>
          <w:lang w:eastAsia="ko-KR"/>
        </w:rPr>
        <w:t>, ‘Table QLD CLIENTS.1: Clients and support periods, by age and sex, 2017</w:t>
      </w:r>
      <w:r w:rsidRPr="003C342A">
        <w:rPr>
          <w:rFonts w:ascii="Verdana" w:hAnsi="Verdana" w:cs="Arial"/>
          <w:iCs/>
          <w:sz w:val="24"/>
          <w:szCs w:val="24"/>
          <w:lang w:eastAsia="ko-KR"/>
        </w:rPr>
        <w:t>–</w:t>
      </w:r>
      <w:r w:rsidRPr="003C342A">
        <w:rPr>
          <w:rFonts w:ascii="Verdana" w:hAnsi="Verdana" w:cs="Arial"/>
          <w:sz w:val="24"/>
          <w:szCs w:val="24"/>
          <w:lang w:eastAsia="ko-KR"/>
        </w:rPr>
        <w:t>18’.</w:t>
      </w:r>
    </w:p>
  </w:endnote>
  <w:endnote w:id="39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highlight w:val="yellow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 xml:space="preserve">Australian Bureau of Statistics, 2019, </w:t>
      </w:r>
      <w:r w:rsidRPr="003C342A">
        <w:rPr>
          <w:rFonts w:ascii="Verdana" w:hAnsi="Verdana" w:cs="Arial"/>
          <w:iCs/>
          <w:sz w:val="24"/>
          <w:szCs w:val="24"/>
          <w:lang w:eastAsia="ko-KR"/>
        </w:rPr>
        <w:t>Housing occupancy and costs, 2017–18</w:t>
      </w:r>
      <w:r w:rsidRPr="003C342A">
        <w:rPr>
          <w:rFonts w:ascii="Verdana" w:hAnsi="Verdana" w:cs="Arial"/>
          <w:sz w:val="24"/>
          <w:szCs w:val="24"/>
          <w:lang w:eastAsia="ko-KR"/>
        </w:rPr>
        <w:t>, ‘15. Housing Occupancy and Costs, Queensland, 1994–95 to 2017</w:t>
      </w:r>
      <w:r w:rsidRPr="003C342A">
        <w:rPr>
          <w:rFonts w:ascii="Verdana" w:hAnsi="Verdana" w:cs="Arial"/>
          <w:iCs/>
          <w:sz w:val="24"/>
          <w:szCs w:val="24"/>
          <w:lang w:eastAsia="ko-KR"/>
        </w:rPr>
        <w:t>–</w:t>
      </w:r>
      <w:r w:rsidRPr="003C342A">
        <w:rPr>
          <w:rFonts w:ascii="Verdana" w:hAnsi="Verdana" w:cs="Arial"/>
          <w:sz w:val="24"/>
          <w:szCs w:val="24"/>
          <w:lang w:eastAsia="ko-KR"/>
        </w:rPr>
        <w:t xml:space="preserve">18, Table 15.2 Housing costs as a proportion of gross household income, selected household characteristics, Queensland, 1994–95 to 2017–18’, cat. </w:t>
      </w:r>
      <w:proofErr w:type="gramStart"/>
      <w:r w:rsidRPr="003C342A">
        <w:rPr>
          <w:rFonts w:ascii="Verdana" w:hAnsi="Verdana" w:cs="Arial"/>
          <w:sz w:val="24"/>
          <w:szCs w:val="24"/>
          <w:lang w:eastAsia="ko-KR"/>
        </w:rPr>
        <w:t>no</w:t>
      </w:r>
      <w:proofErr w:type="gramEnd"/>
      <w:r w:rsidRPr="003C342A">
        <w:rPr>
          <w:rFonts w:ascii="Verdana" w:hAnsi="Verdana" w:cs="Arial"/>
          <w:sz w:val="24"/>
          <w:szCs w:val="24"/>
          <w:lang w:eastAsia="ko-KR"/>
        </w:rPr>
        <w:t xml:space="preserve">. 4130.0. </w:t>
      </w:r>
    </w:p>
  </w:endnote>
  <w:endnote w:id="40">
    <w:p w:rsidR="00F91112" w:rsidRPr="003C342A" w:rsidRDefault="00965FEC" w:rsidP="003C342A">
      <w:pPr>
        <w:pStyle w:val="EndnoteText"/>
        <w:ind w:left="227" w:hanging="227"/>
        <w:rPr>
          <w:rFonts w:ascii="Verdana" w:hAnsi="Verdana" w:cs="Arial"/>
          <w:sz w:val="24"/>
          <w:szCs w:val="24"/>
          <w:highlight w:val="yellow"/>
          <w:lang w:eastAsia="ko-KR"/>
        </w:rPr>
      </w:pPr>
      <w:r w:rsidRPr="003C342A">
        <w:rPr>
          <w:rStyle w:val="EndnoteReference"/>
          <w:rFonts w:ascii="Verdana" w:hAnsi="Verdana" w:cs="Arial"/>
          <w:sz w:val="24"/>
          <w:szCs w:val="24"/>
        </w:rPr>
        <w:endnoteRef/>
      </w:r>
      <w:r w:rsidRPr="003C342A">
        <w:rPr>
          <w:rFonts w:ascii="Verdana" w:hAnsi="Verdana" w:cs="Arial"/>
          <w:sz w:val="24"/>
          <w:szCs w:val="24"/>
        </w:rPr>
        <w:t xml:space="preserve"> </w:t>
      </w:r>
      <w:r w:rsidRPr="003C342A">
        <w:rPr>
          <w:rFonts w:ascii="Verdana" w:hAnsi="Verdana" w:cs="Arial"/>
          <w:sz w:val="24"/>
          <w:szCs w:val="24"/>
          <w:lang w:eastAsia="ko-KR"/>
        </w:rPr>
        <w:t xml:space="preserve">Australian Bureau of Statistics, 2017, </w:t>
      </w:r>
      <w:r w:rsidRPr="003C342A">
        <w:rPr>
          <w:rFonts w:ascii="Verdana" w:hAnsi="Verdana" w:cs="Arial"/>
          <w:iCs/>
          <w:sz w:val="24"/>
          <w:szCs w:val="24"/>
          <w:lang w:eastAsia="ko-KR"/>
        </w:rPr>
        <w:t>2016 Census of Population and Housing</w:t>
      </w:r>
      <w:r w:rsidRPr="003C342A">
        <w:rPr>
          <w:rFonts w:ascii="Verdana" w:hAnsi="Verdana" w:cs="Arial"/>
          <w:sz w:val="24"/>
          <w:szCs w:val="24"/>
          <w:lang w:eastAsia="ko-KR"/>
        </w:rPr>
        <w:t xml:space="preserve">, data generated using ABS </w:t>
      </w:r>
      <w:proofErr w:type="spellStart"/>
      <w:r w:rsidRPr="003C342A">
        <w:rPr>
          <w:rFonts w:ascii="Verdana" w:hAnsi="Verdana" w:cs="Arial"/>
          <w:sz w:val="24"/>
          <w:szCs w:val="24"/>
          <w:lang w:eastAsia="ko-KR"/>
        </w:rPr>
        <w:t>TableBuilder</w:t>
      </w:r>
      <w:proofErr w:type="spellEnd"/>
      <w:r w:rsidRPr="003C342A">
        <w:rPr>
          <w:rFonts w:ascii="Verdana" w:hAnsi="Verdana" w:cs="Arial"/>
          <w:sz w:val="24"/>
          <w:szCs w:val="24"/>
          <w:lang w:eastAsia="ko-KR"/>
        </w:rPr>
        <w:t xml:space="preserve">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4A" w:rsidRDefault="0046004A">
      <w:pPr>
        <w:spacing w:after="0"/>
      </w:pPr>
      <w:r>
        <w:separator/>
      </w:r>
    </w:p>
  </w:footnote>
  <w:footnote w:type="continuationSeparator" w:id="0">
    <w:p w:rsidR="0046004A" w:rsidRDefault="004600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12" w:rsidRDefault="00F91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112" w:rsidRDefault="00F91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DB0D6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D0962"/>
    <w:multiLevelType w:val="hybridMultilevel"/>
    <w:tmpl w:val="3BE0888E"/>
    <w:lvl w:ilvl="0" w:tplc="7B362E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2C7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7CA0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62BE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BC53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D6FA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AC4C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5238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5CDF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E605E"/>
    <w:multiLevelType w:val="hybridMultilevel"/>
    <w:tmpl w:val="87C06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217F9"/>
    <w:multiLevelType w:val="hybridMultilevel"/>
    <w:tmpl w:val="63BA71A2"/>
    <w:lvl w:ilvl="0" w:tplc="FA6A3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82E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9C0C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58A9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3A44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EC33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36A2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22D5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FABD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D027DD"/>
    <w:multiLevelType w:val="hybridMultilevel"/>
    <w:tmpl w:val="14C886B8"/>
    <w:lvl w:ilvl="0" w:tplc="6D249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46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81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4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42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E6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6B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4F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E8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633B7"/>
    <w:multiLevelType w:val="hybridMultilevel"/>
    <w:tmpl w:val="60F40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56B80"/>
    <w:multiLevelType w:val="hybridMultilevel"/>
    <w:tmpl w:val="8CAC2FBA"/>
    <w:lvl w:ilvl="0" w:tplc="2B7A5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44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02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C9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3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0A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0D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CF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41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6706F"/>
    <w:multiLevelType w:val="hybridMultilevel"/>
    <w:tmpl w:val="2EF82D26"/>
    <w:lvl w:ilvl="0" w:tplc="0F5A6B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7AAFC6" w:tentative="1">
      <w:start w:val="1"/>
      <w:numFmt w:val="lowerLetter"/>
      <w:lvlText w:val="%2."/>
      <w:lvlJc w:val="left"/>
      <w:pPr>
        <w:ind w:left="1440" w:hanging="360"/>
      </w:pPr>
    </w:lvl>
    <w:lvl w:ilvl="2" w:tplc="A9CC651E" w:tentative="1">
      <w:start w:val="1"/>
      <w:numFmt w:val="lowerRoman"/>
      <w:lvlText w:val="%3."/>
      <w:lvlJc w:val="right"/>
      <w:pPr>
        <w:ind w:left="2160" w:hanging="180"/>
      </w:pPr>
    </w:lvl>
    <w:lvl w:ilvl="3" w:tplc="C492A26E" w:tentative="1">
      <w:start w:val="1"/>
      <w:numFmt w:val="decimal"/>
      <w:lvlText w:val="%4."/>
      <w:lvlJc w:val="left"/>
      <w:pPr>
        <w:ind w:left="2880" w:hanging="360"/>
      </w:pPr>
    </w:lvl>
    <w:lvl w:ilvl="4" w:tplc="FD48411E" w:tentative="1">
      <w:start w:val="1"/>
      <w:numFmt w:val="lowerLetter"/>
      <w:lvlText w:val="%5."/>
      <w:lvlJc w:val="left"/>
      <w:pPr>
        <w:ind w:left="3600" w:hanging="360"/>
      </w:pPr>
    </w:lvl>
    <w:lvl w:ilvl="5" w:tplc="661E0F18" w:tentative="1">
      <w:start w:val="1"/>
      <w:numFmt w:val="lowerRoman"/>
      <w:lvlText w:val="%6."/>
      <w:lvlJc w:val="right"/>
      <w:pPr>
        <w:ind w:left="4320" w:hanging="180"/>
      </w:pPr>
    </w:lvl>
    <w:lvl w:ilvl="6" w:tplc="8BB4F21A" w:tentative="1">
      <w:start w:val="1"/>
      <w:numFmt w:val="decimal"/>
      <w:lvlText w:val="%7."/>
      <w:lvlJc w:val="left"/>
      <w:pPr>
        <w:ind w:left="5040" w:hanging="360"/>
      </w:pPr>
    </w:lvl>
    <w:lvl w:ilvl="7" w:tplc="809C601C" w:tentative="1">
      <w:start w:val="1"/>
      <w:numFmt w:val="lowerLetter"/>
      <w:lvlText w:val="%8."/>
      <w:lvlJc w:val="left"/>
      <w:pPr>
        <w:ind w:left="5760" w:hanging="360"/>
      </w:pPr>
    </w:lvl>
    <w:lvl w:ilvl="8" w:tplc="9B84B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926CF"/>
    <w:multiLevelType w:val="hybridMultilevel"/>
    <w:tmpl w:val="FE4E9E60"/>
    <w:lvl w:ilvl="0" w:tplc="D952D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F6A8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A277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9E89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E61A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402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1ADB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5078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FCBC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1270CC"/>
    <w:multiLevelType w:val="hybridMultilevel"/>
    <w:tmpl w:val="0C64D57E"/>
    <w:lvl w:ilvl="0" w:tplc="1E480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F233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F29B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3C5C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29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1E91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CC23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14A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3C7D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3342AC"/>
    <w:multiLevelType w:val="hybridMultilevel"/>
    <w:tmpl w:val="8ED8667E"/>
    <w:lvl w:ilvl="0" w:tplc="9460D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C6FA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8A77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0A4C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160D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7635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FA8F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8EA1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A620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537CBF"/>
    <w:multiLevelType w:val="hybridMultilevel"/>
    <w:tmpl w:val="522CD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E590E"/>
    <w:multiLevelType w:val="hybridMultilevel"/>
    <w:tmpl w:val="26C4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1706A"/>
    <w:multiLevelType w:val="hybridMultilevel"/>
    <w:tmpl w:val="532C2510"/>
    <w:lvl w:ilvl="0" w:tplc="27765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F22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F21B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A410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CEC6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BCFC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BEE7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B4BF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DEBA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D00EC8"/>
    <w:multiLevelType w:val="hybridMultilevel"/>
    <w:tmpl w:val="3A809F74"/>
    <w:lvl w:ilvl="0" w:tplc="9D847F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B681E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2" w:tplc="5E5ECA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E2E0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967B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9A05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0E7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AA1E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89A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9E393D"/>
    <w:multiLevelType w:val="hybridMultilevel"/>
    <w:tmpl w:val="44140554"/>
    <w:lvl w:ilvl="0" w:tplc="A2D0A6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DEE0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DC0E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5E10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7EC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546F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349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0659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E422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322B6C"/>
    <w:multiLevelType w:val="hybridMultilevel"/>
    <w:tmpl w:val="2098A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010B"/>
    <w:multiLevelType w:val="hybridMultilevel"/>
    <w:tmpl w:val="5F189596"/>
    <w:lvl w:ilvl="0" w:tplc="AE628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2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843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AF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64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86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2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49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825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4230"/>
    <w:multiLevelType w:val="hybridMultilevel"/>
    <w:tmpl w:val="E4AC5AC6"/>
    <w:lvl w:ilvl="0" w:tplc="47447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81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A6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40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057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C95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EA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8DF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22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E25C5"/>
    <w:multiLevelType w:val="hybridMultilevel"/>
    <w:tmpl w:val="2E08327C"/>
    <w:lvl w:ilvl="0" w:tplc="73F02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C614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DEAD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DC47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7067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606E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1E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AC9F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B27F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9E58C4"/>
    <w:multiLevelType w:val="hybridMultilevel"/>
    <w:tmpl w:val="3F88C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1126D"/>
    <w:multiLevelType w:val="hybridMultilevel"/>
    <w:tmpl w:val="06E4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25D7"/>
    <w:multiLevelType w:val="hybridMultilevel"/>
    <w:tmpl w:val="5C4E6F98"/>
    <w:lvl w:ilvl="0" w:tplc="D878F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88BC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7CC2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DAB7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F6A4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DC23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A27D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C029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E420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3069FD"/>
    <w:multiLevelType w:val="hybridMultilevel"/>
    <w:tmpl w:val="D7F0BA30"/>
    <w:lvl w:ilvl="0" w:tplc="DA92D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0E7E2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F4EB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E89A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50FB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BEBC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906E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5A82D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F0F6E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100C9"/>
    <w:multiLevelType w:val="hybridMultilevel"/>
    <w:tmpl w:val="F6D631E6"/>
    <w:lvl w:ilvl="0" w:tplc="81A88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C66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EF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41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44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E5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08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20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AD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B5134"/>
    <w:multiLevelType w:val="hybridMultilevel"/>
    <w:tmpl w:val="EA683710"/>
    <w:lvl w:ilvl="0" w:tplc="B600D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74A2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E2A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D4E6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5E51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18C0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34FD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C408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1206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33B8F"/>
    <w:multiLevelType w:val="hybridMultilevel"/>
    <w:tmpl w:val="25989456"/>
    <w:lvl w:ilvl="0" w:tplc="D4684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006B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DAFA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24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46FB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9CB9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E2F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8C45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4282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583956"/>
    <w:multiLevelType w:val="hybridMultilevel"/>
    <w:tmpl w:val="C10EC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17B70"/>
    <w:multiLevelType w:val="hybridMultilevel"/>
    <w:tmpl w:val="71EE4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C104D"/>
    <w:multiLevelType w:val="hybridMultilevel"/>
    <w:tmpl w:val="149AA15E"/>
    <w:lvl w:ilvl="0" w:tplc="957AE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426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05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7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09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CF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5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1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84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F580A"/>
    <w:multiLevelType w:val="hybridMultilevel"/>
    <w:tmpl w:val="5E0C6346"/>
    <w:lvl w:ilvl="0" w:tplc="E5B87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4AEC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7465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7867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A41E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D060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78E8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4E8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D41F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D227A1"/>
    <w:multiLevelType w:val="hybridMultilevel"/>
    <w:tmpl w:val="E8B892CC"/>
    <w:lvl w:ilvl="0" w:tplc="A6D82A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F091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B6DC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B263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AF408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C498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4EC7C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364E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D44BB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71754B"/>
    <w:multiLevelType w:val="hybridMultilevel"/>
    <w:tmpl w:val="FE9C63A6"/>
    <w:lvl w:ilvl="0" w:tplc="4F28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A0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D6A1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6B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00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4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EE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2C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51CB1"/>
    <w:multiLevelType w:val="hybridMultilevel"/>
    <w:tmpl w:val="F3AA7B32"/>
    <w:lvl w:ilvl="0" w:tplc="6C5A58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04D74" w:tentative="1">
      <w:start w:val="1"/>
      <w:numFmt w:val="lowerLetter"/>
      <w:lvlText w:val="%2."/>
      <w:lvlJc w:val="left"/>
      <w:pPr>
        <w:ind w:left="1440" w:hanging="360"/>
      </w:pPr>
    </w:lvl>
    <w:lvl w:ilvl="2" w:tplc="E3B67A5E" w:tentative="1">
      <w:start w:val="1"/>
      <w:numFmt w:val="lowerRoman"/>
      <w:lvlText w:val="%3."/>
      <w:lvlJc w:val="right"/>
      <w:pPr>
        <w:ind w:left="2160" w:hanging="180"/>
      </w:pPr>
    </w:lvl>
    <w:lvl w:ilvl="3" w:tplc="DEC494F8" w:tentative="1">
      <w:start w:val="1"/>
      <w:numFmt w:val="decimal"/>
      <w:lvlText w:val="%4."/>
      <w:lvlJc w:val="left"/>
      <w:pPr>
        <w:ind w:left="2880" w:hanging="360"/>
      </w:pPr>
    </w:lvl>
    <w:lvl w:ilvl="4" w:tplc="639845F2" w:tentative="1">
      <w:start w:val="1"/>
      <w:numFmt w:val="lowerLetter"/>
      <w:lvlText w:val="%5."/>
      <w:lvlJc w:val="left"/>
      <w:pPr>
        <w:ind w:left="3600" w:hanging="360"/>
      </w:pPr>
    </w:lvl>
    <w:lvl w:ilvl="5" w:tplc="A3EAEF8A" w:tentative="1">
      <w:start w:val="1"/>
      <w:numFmt w:val="lowerRoman"/>
      <w:lvlText w:val="%6."/>
      <w:lvlJc w:val="right"/>
      <w:pPr>
        <w:ind w:left="4320" w:hanging="180"/>
      </w:pPr>
    </w:lvl>
    <w:lvl w:ilvl="6" w:tplc="08DE8362" w:tentative="1">
      <w:start w:val="1"/>
      <w:numFmt w:val="decimal"/>
      <w:lvlText w:val="%7."/>
      <w:lvlJc w:val="left"/>
      <w:pPr>
        <w:ind w:left="5040" w:hanging="360"/>
      </w:pPr>
    </w:lvl>
    <w:lvl w:ilvl="7" w:tplc="EC3C6C48" w:tentative="1">
      <w:start w:val="1"/>
      <w:numFmt w:val="lowerLetter"/>
      <w:lvlText w:val="%8."/>
      <w:lvlJc w:val="left"/>
      <w:pPr>
        <w:ind w:left="5760" w:hanging="360"/>
      </w:pPr>
    </w:lvl>
    <w:lvl w:ilvl="8" w:tplc="92FE9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77647"/>
    <w:multiLevelType w:val="hybridMultilevel"/>
    <w:tmpl w:val="9DA07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863C6"/>
    <w:multiLevelType w:val="hybridMultilevel"/>
    <w:tmpl w:val="D1E4D688"/>
    <w:lvl w:ilvl="0" w:tplc="05B8A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6D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6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A8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A0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0C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0B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46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AA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75F5A"/>
    <w:multiLevelType w:val="hybridMultilevel"/>
    <w:tmpl w:val="8F1C8D92"/>
    <w:lvl w:ilvl="0" w:tplc="21BEE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7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C5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C1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28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4D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6B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B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184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76052"/>
    <w:multiLevelType w:val="hybridMultilevel"/>
    <w:tmpl w:val="7B722B28"/>
    <w:lvl w:ilvl="0" w:tplc="8E3E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CC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C6D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8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8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FCA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E9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63A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C4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023CF"/>
    <w:multiLevelType w:val="hybridMultilevel"/>
    <w:tmpl w:val="FBA0EF1E"/>
    <w:lvl w:ilvl="0" w:tplc="3A9E4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5626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727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AA23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E8CF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81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B89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FA220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4630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247EF9"/>
    <w:multiLevelType w:val="hybridMultilevel"/>
    <w:tmpl w:val="F7EE230C"/>
    <w:lvl w:ilvl="0" w:tplc="3794A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300D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EEAD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82CD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7698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08BE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466C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906F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E455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5F5227"/>
    <w:multiLevelType w:val="hybridMultilevel"/>
    <w:tmpl w:val="EF3C7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637F"/>
    <w:multiLevelType w:val="hybridMultilevel"/>
    <w:tmpl w:val="854AE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7560D"/>
    <w:multiLevelType w:val="hybridMultilevel"/>
    <w:tmpl w:val="FAE0F2C2"/>
    <w:lvl w:ilvl="0" w:tplc="5834554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DC006844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5276D6FE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65CA67BE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7BA39DA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D74614B2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51721792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A118AB72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C8DC1D96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9"/>
  </w:num>
  <w:num w:numId="4">
    <w:abstractNumId w:val="17"/>
  </w:num>
  <w:num w:numId="5">
    <w:abstractNumId w:val="36"/>
  </w:num>
  <w:num w:numId="6">
    <w:abstractNumId w:val="35"/>
  </w:num>
  <w:num w:numId="7">
    <w:abstractNumId w:val="3"/>
  </w:num>
  <w:num w:numId="8">
    <w:abstractNumId w:val="31"/>
  </w:num>
  <w:num w:numId="9">
    <w:abstractNumId w:val="32"/>
  </w:num>
  <w:num w:numId="10">
    <w:abstractNumId w:val="22"/>
  </w:num>
  <w:num w:numId="11">
    <w:abstractNumId w:val="39"/>
  </w:num>
  <w:num w:numId="12">
    <w:abstractNumId w:val="19"/>
  </w:num>
  <w:num w:numId="13">
    <w:abstractNumId w:val="10"/>
  </w:num>
  <w:num w:numId="14">
    <w:abstractNumId w:val="26"/>
  </w:num>
  <w:num w:numId="15">
    <w:abstractNumId w:val="38"/>
  </w:num>
  <w:num w:numId="16">
    <w:abstractNumId w:val="14"/>
  </w:num>
  <w:num w:numId="17">
    <w:abstractNumId w:val="25"/>
  </w:num>
  <w:num w:numId="18">
    <w:abstractNumId w:val="30"/>
  </w:num>
  <w:num w:numId="19">
    <w:abstractNumId w:val="9"/>
  </w:num>
  <w:num w:numId="20">
    <w:abstractNumId w:val="1"/>
  </w:num>
  <w:num w:numId="21">
    <w:abstractNumId w:val="15"/>
  </w:num>
  <w:num w:numId="22">
    <w:abstractNumId w:val="4"/>
  </w:num>
  <w:num w:numId="23">
    <w:abstractNumId w:val="42"/>
  </w:num>
  <w:num w:numId="24">
    <w:abstractNumId w:val="33"/>
  </w:num>
  <w:num w:numId="25">
    <w:abstractNumId w:val="7"/>
  </w:num>
  <w:num w:numId="26">
    <w:abstractNumId w:val="18"/>
  </w:num>
  <w:num w:numId="27">
    <w:abstractNumId w:val="23"/>
  </w:num>
  <w:num w:numId="28">
    <w:abstractNumId w:val="37"/>
  </w:num>
  <w:num w:numId="29">
    <w:abstractNumId w:val="0"/>
  </w:num>
  <w:num w:numId="30">
    <w:abstractNumId w:val="24"/>
  </w:num>
  <w:num w:numId="31">
    <w:abstractNumId w:val="13"/>
  </w:num>
  <w:num w:numId="32">
    <w:abstractNumId w:val="5"/>
  </w:num>
  <w:num w:numId="33">
    <w:abstractNumId w:val="34"/>
  </w:num>
  <w:num w:numId="34">
    <w:abstractNumId w:val="21"/>
  </w:num>
  <w:num w:numId="35">
    <w:abstractNumId w:val="20"/>
  </w:num>
  <w:num w:numId="36">
    <w:abstractNumId w:val="2"/>
  </w:num>
  <w:num w:numId="37">
    <w:abstractNumId w:val="41"/>
  </w:num>
  <w:num w:numId="38">
    <w:abstractNumId w:val="11"/>
  </w:num>
  <w:num w:numId="39">
    <w:abstractNumId w:val="16"/>
  </w:num>
  <w:num w:numId="40">
    <w:abstractNumId w:val="28"/>
  </w:num>
  <w:num w:numId="41">
    <w:abstractNumId w:val="27"/>
  </w:num>
  <w:num w:numId="42">
    <w:abstractNumId w:val="1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95"/>
    <w:rsid w:val="0000058F"/>
    <w:rsid w:val="00006C49"/>
    <w:rsid w:val="00006DFA"/>
    <w:rsid w:val="0001008E"/>
    <w:rsid w:val="000108D9"/>
    <w:rsid w:val="00010F52"/>
    <w:rsid w:val="00011AF6"/>
    <w:rsid w:val="000124CF"/>
    <w:rsid w:val="00012FF1"/>
    <w:rsid w:val="00015183"/>
    <w:rsid w:val="00015CAC"/>
    <w:rsid w:val="00021779"/>
    <w:rsid w:val="00023AF5"/>
    <w:rsid w:val="00023E95"/>
    <w:rsid w:val="00027654"/>
    <w:rsid w:val="0003052E"/>
    <w:rsid w:val="00031B70"/>
    <w:rsid w:val="00036A06"/>
    <w:rsid w:val="00036F45"/>
    <w:rsid w:val="00037944"/>
    <w:rsid w:val="00040186"/>
    <w:rsid w:val="00040655"/>
    <w:rsid w:val="00041970"/>
    <w:rsid w:val="00041AB3"/>
    <w:rsid w:val="00043388"/>
    <w:rsid w:val="00043B0F"/>
    <w:rsid w:val="00044F2C"/>
    <w:rsid w:val="000456DF"/>
    <w:rsid w:val="0004670F"/>
    <w:rsid w:val="0005294B"/>
    <w:rsid w:val="0005312B"/>
    <w:rsid w:val="00053B2B"/>
    <w:rsid w:val="00054D57"/>
    <w:rsid w:val="00054F87"/>
    <w:rsid w:val="00055346"/>
    <w:rsid w:val="00056D98"/>
    <w:rsid w:val="00061070"/>
    <w:rsid w:val="00062A16"/>
    <w:rsid w:val="0006470D"/>
    <w:rsid w:val="000651FA"/>
    <w:rsid w:val="00065ACA"/>
    <w:rsid w:val="00065EBE"/>
    <w:rsid w:val="00066982"/>
    <w:rsid w:val="00070917"/>
    <w:rsid w:val="000712D3"/>
    <w:rsid w:val="00071CF1"/>
    <w:rsid w:val="00072446"/>
    <w:rsid w:val="00072A0F"/>
    <w:rsid w:val="00082673"/>
    <w:rsid w:val="00082A5E"/>
    <w:rsid w:val="00083FC6"/>
    <w:rsid w:val="00085858"/>
    <w:rsid w:val="00087400"/>
    <w:rsid w:val="00087B53"/>
    <w:rsid w:val="000916D7"/>
    <w:rsid w:val="000965CE"/>
    <w:rsid w:val="000A3712"/>
    <w:rsid w:val="000A4F5E"/>
    <w:rsid w:val="000A520A"/>
    <w:rsid w:val="000B12A2"/>
    <w:rsid w:val="000B2466"/>
    <w:rsid w:val="000B273E"/>
    <w:rsid w:val="000B5DEB"/>
    <w:rsid w:val="000C0807"/>
    <w:rsid w:val="000C1B26"/>
    <w:rsid w:val="000C77F8"/>
    <w:rsid w:val="000D0648"/>
    <w:rsid w:val="000D0970"/>
    <w:rsid w:val="000D2F66"/>
    <w:rsid w:val="000D3994"/>
    <w:rsid w:val="000D7CD8"/>
    <w:rsid w:val="000E14D2"/>
    <w:rsid w:val="000E3AB6"/>
    <w:rsid w:val="000E3BF7"/>
    <w:rsid w:val="000E4646"/>
    <w:rsid w:val="000F19D1"/>
    <w:rsid w:val="000F3F5A"/>
    <w:rsid w:val="000F46B5"/>
    <w:rsid w:val="000F49E2"/>
    <w:rsid w:val="000F7848"/>
    <w:rsid w:val="00100260"/>
    <w:rsid w:val="001002DA"/>
    <w:rsid w:val="00101F63"/>
    <w:rsid w:val="00105A55"/>
    <w:rsid w:val="00105BB3"/>
    <w:rsid w:val="00106B91"/>
    <w:rsid w:val="001078B4"/>
    <w:rsid w:val="001133DE"/>
    <w:rsid w:val="001163B6"/>
    <w:rsid w:val="00121C8E"/>
    <w:rsid w:val="001238B8"/>
    <w:rsid w:val="00123CAD"/>
    <w:rsid w:val="00123E26"/>
    <w:rsid w:val="00127A1A"/>
    <w:rsid w:val="001310FA"/>
    <w:rsid w:val="001313B9"/>
    <w:rsid w:val="00132378"/>
    <w:rsid w:val="00133B41"/>
    <w:rsid w:val="00134A94"/>
    <w:rsid w:val="00134F22"/>
    <w:rsid w:val="00135AE1"/>
    <w:rsid w:val="00136688"/>
    <w:rsid w:val="00141117"/>
    <w:rsid w:val="001443EB"/>
    <w:rsid w:val="0014453E"/>
    <w:rsid w:val="00144906"/>
    <w:rsid w:val="001451B7"/>
    <w:rsid w:val="001452DC"/>
    <w:rsid w:val="001477B3"/>
    <w:rsid w:val="00147FB4"/>
    <w:rsid w:val="001607E3"/>
    <w:rsid w:val="001610E8"/>
    <w:rsid w:val="00163696"/>
    <w:rsid w:val="001644A4"/>
    <w:rsid w:val="00173AF9"/>
    <w:rsid w:val="00177217"/>
    <w:rsid w:val="001837D8"/>
    <w:rsid w:val="00183F65"/>
    <w:rsid w:val="00185122"/>
    <w:rsid w:val="001871FF"/>
    <w:rsid w:val="00187B56"/>
    <w:rsid w:val="0019362A"/>
    <w:rsid w:val="00193776"/>
    <w:rsid w:val="00196332"/>
    <w:rsid w:val="001A1E42"/>
    <w:rsid w:val="001A31F6"/>
    <w:rsid w:val="001A473D"/>
    <w:rsid w:val="001A5784"/>
    <w:rsid w:val="001B024F"/>
    <w:rsid w:val="001B0769"/>
    <w:rsid w:val="001B07E2"/>
    <w:rsid w:val="001B3CC3"/>
    <w:rsid w:val="001B40D0"/>
    <w:rsid w:val="001B4290"/>
    <w:rsid w:val="001B7FD8"/>
    <w:rsid w:val="001C1691"/>
    <w:rsid w:val="001C46B9"/>
    <w:rsid w:val="001D086D"/>
    <w:rsid w:val="001D0CE4"/>
    <w:rsid w:val="001D3F79"/>
    <w:rsid w:val="001D40C3"/>
    <w:rsid w:val="001D6E3A"/>
    <w:rsid w:val="001E26B8"/>
    <w:rsid w:val="001E29D6"/>
    <w:rsid w:val="001E657F"/>
    <w:rsid w:val="001F0AA9"/>
    <w:rsid w:val="001F4FB6"/>
    <w:rsid w:val="001F632E"/>
    <w:rsid w:val="001F7D5C"/>
    <w:rsid w:val="0020125E"/>
    <w:rsid w:val="00204418"/>
    <w:rsid w:val="00204C17"/>
    <w:rsid w:val="00211357"/>
    <w:rsid w:val="00212181"/>
    <w:rsid w:val="0021279D"/>
    <w:rsid w:val="00215390"/>
    <w:rsid w:val="00215B4B"/>
    <w:rsid w:val="00216CEB"/>
    <w:rsid w:val="00220EE2"/>
    <w:rsid w:val="002243E0"/>
    <w:rsid w:val="0022581C"/>
    <w:rsid w:val="00226FB5"/>
    <w:rsid w:val="00227000"/>
    <w:rsid w:val="002324FE"/>
    <w:rsid w:val="00234DCB"/>
    <w:rsid w:val="0024031B"/>
    <w:rsid w:val="00243A8C"/>
    <w:rsid w:val="00250635"/>
    <w:rsid w:val="00252320"/>
    <w:rsid w:val="0025329F"/>
    <w:rsid w:val="00256FBE"/>
    <w:rsid w:val="002640F6"/>
    <w:rsid w:val="00265A92"/>
    <w:rsid w:val="00266868"/>
    <w:rsid w:val="002700A0"/>
    <w:rsid w:val="00270957"/>
    <w:rsid w:val="00271A96"/>
    <w:rsid w:val="0027320E"/>
    <w:rsid w:val="00273D68"/>
    <w:rsid w:val="00275900"/>
    <w:rsid w:val="00275E32"/>
    <w:rsid w:val="00275ECD"/>
    <w:rsid w:val="0028026A"/>
    <w:rsid w:val="0028315A"/>
    <w:rsid w:val="0028355C"/>
    <w:rsid w:val="0028407E"/>
    <w:rsid w:val="002853DB"/>
    <w:rsid w:val="00291502"/>
    <w:rsid w:val="00294478"/>
    <w:rsid w:val="00295986"/>
    <w:rsid w:val="00296264"/>
    <w:rsid w:val="00296A7B"/>
    <w:rsid w:val="002A11C5"/>
    <w:rsid w:val="002A46FF"/>
    <w:rsid w:val="002A48B1"/>
    <w:rsid w:val="002A5531"/>
    <w:rsid w:val="002A7A86"/>
    <w:rsid w:val="002B29CC"/>
    <w:rsid w:val="002B4A61"/>
    <w:rsid w:val="002C00B0"/>
    <w:rsid w:val="002C17C9"/>
    <w:rsid w:val="002C4A5B"/>
    <w:rsid w:val="002C4FAD"/>
    <w:rsid w:val="002D4C87"/>
    <w:rsid w:val="002D4D2E"/>
    <w:rsid w:val="002D7F06"/>
    <w:rsid w:val="002E02BF"/>
    <w:rsid w:val="002E03BF"/>
    <w:rsid w:val="002E54A4"/>
    <w:rsid w:val="002F4033"/>
    <w:rsid w:val="002F4E2D"/>
    <w:rsid w:val="002F57CF"/>
    <w:rsid w:val="002F5AF0"/>
    <w:rsid w:val="00302212"/>
    <w:rsid w:val="00303239"/>
    <w:rsid w:val="00305DEA"/>
    <w:rsid w:val="00306A6D"/>
    <w:rsid w:val="00311208"/>
    <w:rsid w:val="003138C7"/>
    <w:rsid w:val="003143EF"/>
    <w:rsid w:val="003215C2"/>
    <w:rsid w:val="00321FA4"/>
    <w:rsid w:val="00322028"/>
    <w:rsid w:val="00322981"/>
    <w:rsid w:val="00325251"/>
    <w:rsid w:val="003253D4"/>
    <w:rsid w:val="00326BA2"/>
    <w:rsid w:val="00335235"/>
    <w:rsid w:val="00335780"/>
    <w:rsid w:val="003378D3"/>
    <w:rsid w:val="00340370"/>
    <w:rsid w:val="00341C22"/>
    <w:rsid w:val="00342BDB"/>
    <w:rsid w:val="003443F9"/>
    <w:rsid w:val="0034604C"/>
    <w:rsid w:val="00346AD6"/>
    <w:rsid w:val="00351513"/>
    <w:rsid w:val="003563AC"/>
    <w:rsid w:val="00356D91"/>
    <w:rsid w:val="00361D12"/>
    <w:rsid w:val="003646BA"/>
    <w:rsid w:val="00365F64"/>
    <w:rsid w:val="00366485"/>
    <w:rsid w:val="003670B5"/>
    <w:rsid w:val="003706E0"/>
    <w:rsid w:val="00374030"/>
    <w:rsid w:val="0037545D"/>
    <w:rsid w:val="00375F40"/>
    <w:rsid w:val="003762DB"/>
    <w:rsid w:val="003767AE"/>
    <w:rsid w:val="0037769B"/>
    <w:rsid w:val="0038018D"/>
    <w:rsid w:val="00382BA6"/>
    <w:rsid w:val="00383EA2"/>
    <w:rsid w:val="00385F66"/>
    <w:rsid w:val="0038607C"/>
    <w:rsid w:val="00386AB9"/>
    <w:rsid w:val="00387A67"/>
    <w:rsid w:val="00387A9F"/>
    <w:rsid w:val="00392A0B"/>
    <w:rsid w:val="00393517"/>
    <w:rsid w:val="003952C5"/>
    <w:rsid w:val="00397E35"/>
    <w:rsid w:val="003A47DA"/>
    <w:rsid w:val="003A5361"/>
    <w:rsid w:val="003B0E61"/>
    <w:rsid w:val="003B6699"/>
    <w:rsid w:val="003B7B35"/>
    <w:rsid w:val="003C19F2"/>
    <w:rsid w:val="003C1D01"/>
    <w:rsid w:val="003C1FD0"/>
    <w:rsid w:val="003C2A14"/>
    <w:rsid w:val="003C342A"/>
    <w:rsid w:val="003C5F3F"/>
    <w:rsid w:val="003D08D2"/>
    <w:rsid w:val="003D3BF3"/>
    <w:rsid w:val="003D50EC"/>
    <w:rsid w:val="003D70D7"/>
    <w:rsid w:val="003E3B44"/>
    <w:rsid w:val="003E3E7C"/>
    <w:rsid w:val="003E5540"/>
    <w:rsid w:val="003E7427"/>
    <w:rsid w:val="003F5357"/>
    <w:rsid w:val="003F5FFD"/>
    <w:rsid w:val="003F7BC9"/>
    <w:rsid w:val="004020AB"/>
    <w:rsid w:val="00403B61"/>
    <w:rsid w:val="00405050"/>
    <w:rsid w:val="0040737F"/>
    <w:rsid w:val="00407D2D"/>
    <w:rsid w:val="00407D8B"/>
    <w:rsid w:val="0041049D"/>
    <w:rsid w:val="00413DE7"/>
    <w:rsid w:val="00414503"/>
    <w:rsid w:val="004147C8"/>
    <w:rsid w:val="00415A0B"/>
    <w:rsid w:val="004171E3"/>
    <w:rsid w:val="004178CE"/>
    <w:rsid w:val="00427E8D"/>
    <w:rsid w:val="00430739"/>
    <w:rsid w:val="00432695"/>
    <w:rsid w:val="0043643A"/>
    <w:rsid w:val="00441D99"/>
    <w:rsid w:val="004430FA"/>
    <w:rsid w:val="004445DD"/>
    <w:rsid w:val="00446CDA"/>
    <w:rsid w:val="00447BBA"/>
    <w:rsid w:val="00450637"/>
    <w:rsid w:val="00450737"/>
    <w:rsid w:val="00456A95"/>
    <w:rsid w:val="00457AE0"/>
    <w:rsid w:val="0046004A"/>
    <w:rsid w:val="004612F3"/>
    <w:rsid w:val="004633D2"/>
    <w:rsid w:val="00463CBA"/>
    <w:rsid w:val="00464B36"/>
    <w:rsid w:val="0046732E"/>
    <w:rsid w:val="00467A9A"/>
    <w:rsid w:val="004706F9"/>
    <w:rsid w:val="0047071C"/>
    <w:rsid w:val="00475973"/>
    <w:rsid w:val="00476A03"/>
    <w:rsid w:val="00477491"/>
    <w:rsid w:val="00482964"/>
    <w:rsid w:val="0048490A"/>
    <w:rsid w:val="004850B8"/>
    <w:rsid w:val="00486AA1"/>
    <w:rsid w:val="00486BA7"/>
    <w:rsid w:val="00487175"/>
    <w:rsid w:val="00490712"/>
    <w:rsid w:val="004932F6"/>
    <w:rsid w:val="00494280"/>
    <w:rsid w:val="004964B3"/>
    <w:rsid w:val="004A0008"/>
    <w:rsid w:val="004A26E8"/>
    <w:rsid w:val="004A5B23"/>
    <w:rsid w:val="004A6A07"/>
    <w:rsid w:val="004B041B"/>
    <w:rsid w:val="004B22B6"/>
    <w:rsid w:val="004B58C7"/>
    <w:rsid w:val="004B6F1E"/>
    <w:rsid w:val="004B7841"/>
    <w:rsid w:val="004C3A90"/>
    <w:rsid w:val="004C4A2E"/>
    <w:rsid w:val="004C52BD"/>
    <w:rsid w:val="004C768A"/>
    <w:rsid w:val="004C7768"/>
    <w:rsid w:val="004D04D3"/>
    <w:rsid w:val="004D12CD"/>
    <w:rsid w:val="004D4C03"/>
    <w:rsid w:val="004E4466"/>
    <w:rsid w:val="004E4F16"/>
    <w:rsid w:val="004E5981"/>
    <w:rsid w:val="004E72C2"/>
    <w:rsid w:val="004E75DF"/>
    <w:rsid w:val="004E78DB"/>
    <w:rsid w:val="004F0190"/>
    <w:rsid w:val="004F2BAF"/>
    <w:rsid w:val="004F3095"/>
    <w:rsid w:val="004F5613"/>
    <w:rsid w:val="004F5C8A"/>
    <w:rsid w:val="004F67A2"/>
    <w:rsid w:val="00504EC2"/>
    <w:rsid w:val="005073F7"/>
    <w:rsid w:val="0051165C"/>
    <w:rsid w:val="005162DF"/>
    <w:rsid w:val="00521D88"/>
    <w:rsid w:val="005243E4"/>
    <w:rsid w:val="005256CD"/>
    <w:rsid w:val="0053267A"/>
    <w:rsid w:val="00535157"/>
    <w:rsid w:val="00541359"/>
    <w:rsid w:val="0054196B"/>
    <w:rsid w:val="0054279F"/>
    <w:rsid w:val="00543F71"/>
    <w:rsid w:val="00544775"/>
    <w:rsid w:val="00550B28"/>
    <w:rsid w:val="00551716"/>
    <w:rsid w:val="005525D1"/>
    <w:rsid w:val="005536AF"/>
    <w:rsid w:val="00553984"/>
    <w:rsid w:val="0055543F"/>
    <w:rsid w:val="00557913"/>
    <w:rsid w:val="00561CD2"/>
    <w:rsid w:val="00562F4F"/>
    <w:rsid w:val="0056382A"/>
    <w:rsid w:val="005674EC"/>
    <w:rsid w:val="0057050A"/>
    <w:rsid w:val="0057291D"/>
    <w:rsid w:val="00574A66"/>
    <w:rsid w:val="0057597F"/>
    <w:rsid w:val="00580913"/>
    <w:rsid w:val="005812FB"/>
    <w:rsid w:val="00582B0C"/>
    <w:rsid w:val="00582B46"/>
    <w:rsid w:val="005875E0"/>
    <w:rsid w:val="00591396"/>
    <w:rsid w:val="00591616"/>
    <w:rsid w:val="00591D23"/>
    <w:rsid w:val="00592A6F"/>
    <w:rsid w:val="005942BE"/>
    <w:rsid w:val="005948C3"/>
    <w:rsid w:val="005976A5"/>
    <w:rsid w:val="00597BCB"/>
    <w:rsid w:val="005A321F"/>
    <w:rsid w:val="005A35A3"/>
    <w:rsid w:val="005A419E"/>
    <w:rsid w:val="005A4617"/>
    <w:rsid w:val="005A5900"/>
    <w:rsid w:val="005A7D1C"/>
    <w:rsid w:val="005B5316"/>
    <w:rsid w:val="005B5EAD"/>
    <w:rsid w:val="005B5EEA"/>
    <w:rsid w:val="005B670E"/>
    <w:rsid w:val="005B6F80"/>
    <w:rsid w:val="005C0459"/>
    <w:rsid w:val="005C057F"/>
    <w:rsid w:val="005C2747"/>
    <w:rsid w:val="005C4914"/>
    <w:rsid w:val="005C5664"/>
    <w:rsid w:val="005C5D1A"/>
    <w:rsid w:val="005D299E"/>
    <w:rsid w:val="005D2AC6"/>
    <w:rsid w:val="005D415D"/>
    <w:rsid w:val="005D43F5"/>
    <w:rsid w:val="005D5004"/>
    <w:rsid w:val="005E0346"/>
    <w:rsid w:val="005E1553"/>
    <w:rsid w:val="005E15C8"/>
    <w:rsid w:val="005E2327"/>
    <w:rsid w:val="005E2944"/>
    <w:rsid w:val="005E4358"/>
    <w:rsid w:val="005E48C0"/>
    <w:rsid w:val="005E7E3D"/>
    <w:rsid w:val="005F3EE0"/>
    <w:rsid w:val="005F4A20"/>
    <w:rsid w:val="006003A5"/>
    <w:rsid w:val="00601C86"/>
    <w:rsid w:val="006031B4"/>
    <w:rsid w:val="006055F2"/>
    <w:rsid w:val="006058BB"/>
    <w:rsid w:val="006108CA"/>
    <w:rsid w:val="0061096D"/>
    <w:rsid w:val="0061111B"/>
    <w:rsid w:val="00612268"/>
    <w:rsid w:val="00612655"/>
    <w:rsid w:val="006141F4"/>
    <w:rsid w:val="00614BB5"/>
    <w:rsid w:val="00616E3E"/>
    <w:rsid w:val="006175AF"/>
    <w:rsid w:val="006206D0"/>
    <w:rsid w:val="0062155C"/>
    <w:rsid w:val="00625789"/>
    <w:rsid w:val="006257E6"/>
    <w:rsid w:val="00636ACB"/>
    <w:rsid w:val="00636C1A"/>
    <w:rsid w:val="00636C8C"/>
    <w:rsid w:val="00641736"/>
    <w:rsid w:val="00644471"/>
    <w:rsid w:val="006449DC"/>
    <w:rsid w:val="0065001B"/>
    <w:rsid w:val="00650D69"/>
    <w:rsid w:val="006518F2"/>
    <w:rsid w:val="006519DC"/>
    <w:rsid w:val="00654044"/>
    <w:rsid w:val="00654F1E"/>
    <w:rsid w:val="00656308"/>
    <w:rsid w:val="0066077A"/>
    <w:rsid w:val="006628B1"/>
    <w:rsid w:val="00663B8C"/>
    <w:rsid w:val="00664735"/>
    <w:rsid w:val="006751FF"/>
    <w:rsid w:val="006801EF"/>
    <w:rsid w:val="00681F8B"/>
    <w:rsid w:val="00685962"/>
    <w:rsid w:val="00687707"/>
    <w:rsid w:val="006877E5"/>
    <w:rsid w:val="00692C14"/>
    <w:rsid w:val="006A1EA0"/>
    <w:rsid w:val="006A4E66"/>
    <w:rsid w:val="006A6F2E"/>
    <w:rsid w:val="006B0E7B"/>
    <w:rsid w:val="006B1820"/>
    <w:rsid w:val="006B3341"/>
    <w:rsid w:val="006B447D"/>
    <w:rsid w:val="006B634E"/>
    <w:rsid w:val="006B64EC"/>
    <w:rsid w:val="006B6EF7"/>
    <w:rsid w:val="006C1037"/>
    <w:rsid w:val="006C42B5"/>
    <w:rsid w:val="006D05D3"/>
    <w:rsid w:val="006D2367"/>
    <w:rsid w:val="006D25D1"/>
    <w:rsid w:val="006D2ED4"/>
    <w:rsid w:val="006D607E"/>
    <w:rsid w:val="006D6684"/>
    <w:rsid w:val="006D7584"/>
    <w:rsid w:val="006E0847"/>
    <w:rsid w:val="006E44AA"/>
    <w:rsid w:val="006E562C"/>
    <w:rsid w:val="006E619A"/>
    <w:rsid w:val="006F0663"/>
    <w:rsid w:val="006F1D82"/>
    <w:rsid w:val="006F53C4"/>
    <w:rsid w:val="006F6A3F"/>
    <w:rsid w:val="007019E0"/>
    <w:rsid w:val="00703C32"/>
    <w:rsid w:val="0070757E"/>
    <w:rsid w:val="007078B3"/>
    <w:rsid w:val="007111D0"/>
    <w:rsid w:val="00711846"/>
    <w:rsid w:val="00711F79"/>
    <w:rsid w:val="00715E94"/>
    <w:rsid w:val="00716F60"/>
    <w:rsid w:val="0072151F"/>
    <w:rsid w:val="00721969"/>
    <w:rsid w:val="0073541B"/>
    <w:rsid w:val="00740DF2"/>
    <w:rsid w:val="00744F58"/>
    <w:rsid w:val="0074778C"/>
    <w:rsid w:val="007477A0"/>
    <w:rsid w:val="00751460"/>
    <w:rsid w:val="00751F43"/>
    <w:rsid w:val="00754D19"/>
    <w:rsid w:val="00755011"/>
    <w:rsid w:val="00756DE2"/>
    <w:rsid w:val="00761265"/>
    <w:rsid w:val="00763B41"/>
    <w:rsid w:val="007725C1"/>
    <w:rsid w:val="00775910"/>
    <w:rsid w:val="00775BD8"/>
    <w:rsid w:val="007769E3"/>
    <w:rsid w:val="00777A1E"/>
    <w:rsid w:val="00777E7F"/>
    <w:rsid w:val="00781CBB"/>
    <w:rsid w:val="00782572"/>
    <w:rsid w:val="00783983"/>
    <w:rsid w:val="00784F83"/>
    <w:rsid w:val="00787AEB"/>
    <w:rsid w:val="00791D83"/>
    <w:rsid w:val="00797B55"/>
    <w:rsid w:val="007A0B06"/>
    <w:rsid w:val="007A2688"/>
    <w:rsid w:val="007A474C"/>
    <w:rsid w:val="007A47C6"/>
    <w:rsid w:val="007A54DF"/>
    <w:rsid w:val="007A5EEB"/>
    <w:rsid w:val="007A612D"/>
    <w:rsid w:val="007A6B83"/>
    <w:rsid w:val="007A6F36"/>
    <w:rsid w:val="007B07F9"/>
    <w:rsid w:val="007B182F"/>
    <w:rsid w:val="007B29CE"/>
    <w:rsid w:val="007B308F"/>
    <w:rsid w:val="007B4F3E"/>
    <w:rsid w:val="007B56CC"/>
    <w:rsid w:val="007C5342"/>
    <w:rsid w:val="007C5589"/>
    <w:rsid w:val="007C62BC"/>
    <w:rsid w:val="007C6844"/>
    <w:rsid w:val="007C7540"/>
    <w:rsid w:val="007D2225"/>
    <w:rsid w:val="007D272E"/>
    <w:rsid w:val="007D36BE"/>
    <w:rsid w:val="007D4F12"/>
    <w:rsid w:val="007D677A"/>
    <w:rsid w:val="007E0A35"/>
    <w:rsid w:val="007E1EA3"/>
    <w:rsid w:val="007E2A32"/>
    <w:rsid w:val="007E2EFD"/>
    <w:rsid w:val="007E699C"/>
    <w:rsid w:val="007E79B7"/>
    <w:rsid w:val="007F0309"/>
    <w:rsid w:val="007F155D"/>
    <w:rsid w:val="007F3FA1"/>
    <w:rsid w:val="007F46A6"/>
    <w:rsid w:val="007F6254"/>
    <w:rsid w:val="007F729D"/>
    <w:rsid w:val="00801453"/>
    <w:rsid w:val="00802483"/>
    <w:rsid w:val="0080298B"/>
    <w:rsid w:val="00803B9A"/>
    <w:rsid w:val="008065A5"/>
    <w:rsid w:val="00806A9F"/>
    <w:rsid w:val="008071E4"/>
    <w:rsid w:val="00807CEF"/>
    <w:rsid w:val="00811538"/>
    <w:rsid w:val="00811763"/>
    <w:rsid w:val="008120C8"/>
    <w:rsid w:val="00817CF8"/>
    <w:rsid w:val="00820B52"/>
    <w:rsid w:val="00824F94"/>
    <w:rsid w:val="00826AA2"/>
    <w:rsid w:val="00826D95"/>
    <w:rsid w:val="00830551"/>
    <w:rsid w:val="00830C52"/>
    <w:rsid w:val="00831B08"/>
    <w:rsid w:val="00832E30"/>
    <w:rsid w:val="008356CD"/>
    <w:rsid w:val="00840248"/>
    <w:rsid w:val="0085095D"/>
    <w:rsid w:val="00850A31"/>
    <w:rsid w:val="00853EA2"/>
    <w:rsid w:val="0085727B"/>
    <w:rsid w:val="008576CC"/>
    <w:rsid w:val="008578FD"/>
    <w:rsid w:val="00861F17"/>
    <w:rsid w:val="00864861"/>
    <w:rsid w:val="00864E54"/>
    <w:rsid w:val="008652B4"/>
    <w:rsid w:val="008737C7"/>
    <w:rsid w:val="00874938"/>
    <w:rsid w:val="00880C04"/>
    <w:rsid w:val="00885CCC"/>
    <w:rsid w:val="008906E1"/>
    <w:rsid w:val="0089120C"/>
    <w:rsid w:val="00891582"/>
    <w:rsid w:val="0089439B"/>
    <w:rsid w:val="00895AA8"/>
    <w:rsid w:val="008963DB"/>
    <w:rsid w:val="00896F85"/>
    <w:rsid w:val="008A1B14"/>
    <w:rsid w:val="008B187E"/>
    <w:rsid w:val="008B2590"/>
    <w:rsid w:val="008B33C6"/>
    <w:rsid w:val="008B648E"/>
    <w:rsid w:val="008B7ED3"/>
    <w:rsid w:val="008C2B30"/>
    <w:rsid w:val="008C7224"/>
    <w:rsid w:val="008D3F7A"/>
    <w:rsid w:val="008D44ED"/>
    <w:rsid w:val="008D47AB"/>
    <w:rsid w:val="008D5C2F"/>
    <w:rsid w:val="008D6BC9"/>
    <w:rsid w:val="008E08E2"/>
    <w:rsid w:val="008E0E8F"/>
    <w:rsid w:val="008E4A09"/>
    <w:rsid w:val="008E4F7E"/>
    <w:rsid w:val="008E67FB"/>
    <w:rsid w:val="008E6B70"/>
    <w:rsid w:val="008E751B"/>
    <w:rsid w:val="008F1FB1"/>
    <w:rsid w:val="008F3B06"/>
    <w:rsid w:val="008F4B47"/>
    <w:rsid w:val="008F6378"/>
    <w:rsid w:val="009007DD"/>
    <w:rsid w:val="00900E0E"/>
    <w:rsid w:val="00901B24"/>
    <w:rsid w:val="009035DD"/>
    <w:rsid w:val="00903800"/>
    <w:rsid w:val="009042B8"/>
    <w:rsid w:val="00904D0C"/>
    <w:rsid w:val="0092042A"/>
    <w:rsid w:val="0092092A"/>
    <w:rsid w:val="009218F0"/>
    <w:rsid w:val="009223ED"/>
    <w:rsid w:val="00927044"/>
    <w:rsid w:val="00930949"/>
    <w:rsid w:val="00934D41"/>
    <w:rsid w:val="00936EF6"/>
    <w:rsid w:val="00937B55"/>
    <w:rsid w:val="00940A01"/>
    <w:rsid w:val="00942297"/>
    <w:rsid w:val="00945958"/>
    <w:rsid w:val="009547F6"/>
    <w:rsid w:val="00955C0B"/>
    <w:rsid w:val="00956BCD"/>
    <w:rsid w:val="00957B09"/>
    <w:rsid w:val="00961EB7"/>
    <w:rsid w:val="0096327A"/>
    <w:rsid w:val="00964379"/>
    <w:rsid w:val="009646B3"/>
    <w:rsid w:val="00965FEC"/>
    <w:rsid w:val="009660EC"/>
    <w:rsid w:val="00966BBC"/>
    <w:rsid w:val="00967350"/>
    <w:rsid w:val="0097166D"/>
    <w:rsid w:val="00972410"/>
    <w:rsid w:val="00972DB8"/>
    <w:rsid w:val="009737EE"/>
    <w:rsid w:val="009741F5"/>
    <w:rsid w:val="0097551A"/>
    <w:rsid w:val="00976834"/>
    <w:rsid w:val="00983754"/>
    <w:rsid w:val="00987FB2"/>
    <w:rsid w:val="00994FB7"/>
    <w:rsid w:val="00995ACE"/>
    <w:rsid w:val="00996315"/>
    <w:rsid w:val="009971DE"/>
    <w:rsid w:val="0099778B"/>
    <w:rsid w:val="009A0214"/>
    <w:rsid w:val="009A0723"/>
    <w:rsid w:val="009A20D3"/>
    <w:rsid w:val="009A2676"/>
    <w:rsid w:val="009A2DFD"/>
    <w:rsid w:val="009A3B46"/>
    <w:rsid w:val="009B226C"/>
    <w:rsid w:val="009B629C"/>
    <w:rsid w:val="009B65B6"/>
    <w:rsid w:val="009B6BCB"/>
    <w:rsid w:val="009C1CFB"/>
    <w:rsid w:val="009C5C15"/>
    <w:rsid w:val="009C6CD9"/>
    <w:rsid w:val="009D1FFC"/>
    <w:rsid w:val="009D3340"/>
    <w:rsid w:val="009D334C"/>
    <w:rsid w:val="009D7247"/>
    <w:rsid w:val="009E4581"/>
    <w:rsid w:val="009E5056"/>
    <w:rsid w:val="009F0711"/>
    <w:rsid w:val="009F2905"/>
    <w:rsid w:val="009F3700"/>
    <w:rsid w:val="009F3B94"/>
    <w:rsid w:val="009F3FB0"/>
    <w:rsid w:val="009F4B3C"/>
    <w:rsid w:val="00A011CB"/>
    <w:rsid w:val="00A0431C"/>
    <w:rsid w:val="00A051E4"/>
    <w:rsid w:val="00A1008B"/>
    <w:rsid w:val="00A1094E"/>
    <w:rsid w:val="00A10F28"/>
    <w:rsid w:val="00A15600"/>
    <w:rsid w:val="00A171B2"/>
    <w:rsid w:val="00A200DF"/>
    <w:rsid w:val="00A20A85"/>
    <w:rsid w:val="00A21CC7"/>
    <w:rsid w:val="00A256F2"/>
    <w:rsid w:val="00A26D3D"/>
    <w:rsid w:val="00A27119"/>
    <w:rsid w:val="00A273E3"/>
    <w:rsid w:val="00A34A50"/>
    <w:rsid w:val="00A36AD4"/>
    <w:rsid w:val="00A3773F"/>
    <w:rsid w:val="00A403AA"/>
    <w:rsid w:val="00A41498"/>
    <w:rsid w:val="00A423B5"/>
    <w:rsid w:val="00A53042"/>
    <w:rsid w:val="00A53CD7"/>
    <w:rsid w:val="00A55473"/>
    <w:rsid w:val="00A561FF"/>
    <w:rsid w:val="00A56CC1"/>
    <w:rsid w:val="00A60901"/>
    <w:rsid w:val="00A61F43"/>
    <w:rsid w:val="00A64012"/>
    <w:rsid w:val="00A67555"/>
    <w:rsid w:val="00A7080F"/>
    <w:rsid w:val="00A711CC"/>
    <w:rsid w:val="00A71EAF"/>
    <w:rsid w:val="00A7267A"/>
    <w:rsid w:val="00A762EB"/>
    <w:rsid w:val="00A77B9B"/>
    <w:rsid w:val="00A82E70"/>
    <w:rsid w:val="00A84A62"/>
    <w:rsid w:val="00A85EDE"/>
    <w:rsid w:val="00A8770D"/>
    <w:rsid w:val="00A90013"/>
    <w:rsid w:val="00A94F85"/>
    <w:rsid w:val="00A95A1B"/>
    <w:rsid w:val="00A971C4"/>
    <w:rsid w:val="00AA26AA"/>
    <w:rsid w:val="00AA727C"/>
    <w:rsid w:val="00AA7E28"/>
    <w:rsid w:val="00AB1189"/>
    <w:rsid w:val="00AB754D"/>
    <w:rsid w:val="00AC1684"/>
    <w:rsid w:val="00AC3B35"/>
    <w:rsid w:val="00AC5290"/>
    <w:rsid w:val="00AC59E3"/>
    <w:rsid w:val="00AC5C32"/>
    <w:rsid w:val="00AC5D93"/>
    <w:rsid w:val="00AC6D79"/>
    <w:rsid w:val="00AC7E20"/>
    <w:rsid w:val="00AD09AD"/>
    <w:rsid w:val="00AD0AB1"/>
    <w:rsid w:val="00AE00A3"/>
    <w:rsid w:val="00AE4F5F"/>
    <w:rsid w:val="00AE63A5"/>
    <w:rsid w:val="00AE702C"/>
    <w:rsid w:val="00AF2AC6"/>
    <w:rsid w:val="00AF39B0"/>
    <w:rsid w:val="00AF3A7F"/>
    <w:rsid w:val="00AF4099"/>
    <w:rsid w:val="00AF57D4"/>
    <w:rsid w:val="00AF5897"/>
    <w:rsid w:val="00AF6C62"/>
    <w:rsid w:val="00B02A6E"/>
    <w:rsid w:val="00B04BDC"/>
    <w:rsid w:val="00B05525"/>
    <w:rsid w:val="00B05A53"/>
    <w:rsid w:val="00B114AC"/>
    <w:rsid w:val="00B14C12"/>
    <w:rsid w:val="00B15FB2"/>
    <w:rsid w:val="00B1662E"/>
    <w:rsid w:val="00B16998"/>
    <w:rsid w:val="00B20F9B"/>
    <w:rsid w:val="00B21EB0"/>
    <w:rsid w:val="00B25DB3"/>
    <w:rsid w:val="00B31D49"/>
    <w:rsid w:val="00B32240"/>
    <w:rsid w:val="00B336A5"/>
    <w:rsid w:val="00B34BFC"/>
    <w:rsid w:val="00B36D3A"/>
    <w:rsid w:val="00B41C8C"/>
    <w:rsid w:val="00B42654"/>
    <w:rsid w:val="00B427AC"/>
    <w:rsid w:val="00B476C4"/>
    <w:rsid w:val="00B53701"/>
    <w:rsid w:val="00B670EC"/>
    <w:rsid w:val="00B678C7"/>
    <w:rsid w:val="00B702F4"/>
    <w:rsid w:val="00B71476"/>
    <w:rsid w:val="00B71DBD"/>
    <w:rsid w:val="00B720BB"/>
    <w:rsid w:val="00B72197"/>
    <w:rsid w:val="00B773D7"/>
    <w:rsid w:val="00B7780D"/>
    <w:rsid w:val="00B81C4E"/>
    <w:rsid w:val="00B82A55"/>
    <w:rsid w:val="00B82F5A"/>
    <w:rsid w:val="00B86896"/>
    <w:rsid w:val="00B90617"/>
    <w:rsid w:val="00B90AEE"/>
    <w:rsid w:val="00B910BA"/>
    <w:rsid w:val="00B918BB"/>
    <w:rsid w:val="00B97408"/>
    <w:rsid w:val="00BA0E90"/>
    <w:rsid w:val="00BA1532"/>
    <w:rsid w:val="00BA156B"/>
    <w:rsid w:val="00BA2C54"/>
    <w:rsid w:val="00BA2DC3"/>
    <w:rsid w:val="00BA2F99"/>
    <w:rsid w:val="00BA461C"/>
    <w:rsid w:val="00BA5329"/>
    <w:rsid w:val="00BB1B73"/>
    <w:rsid w:val="00BB2C98"/>
    <w:rsid w:val="00BB4E44"/>
    <w:rsid w:val="00BB5606"/>
    <w:rsid w:val="00BC08FC"/>
    <w:rsid w:val="00BC2201"/>
    <w:rsid w:val="00BC5FC8"/>
    <w:rsid w:val="00BC7223"/>
    <w:rsid w:val="00BD26E9"/>
    <w:rsid w:val="00BD687C"/>
    <w:rsid w:val="00BD6E86"/>
    <w:rsid w:val="00BD7201"/>
    <w:rsid w:val="00BE1673"/>
    <w:rsid w:val="00BE2F97"/>
    <w:rsid w:val="00BE495B"/>
    <w:rsid w:val="00BE5276"/>
    <w:rsid w:val="00BE7BDA"/>
    <w:rsid w:val="00BF03F0"/>
    <w:rsid w:val="00BF48AB"/>
    <w:rsid w:val="00BF4914"/>
    <w:rsid w:val="00BF51A1"/>
    <w:rsid w:val="00BF5E9C"/>
    <w:rsid w:val="00C01BF4"/>
    <w:rsid w:val="00C040EB"/>
    <w:rsid w:val="00C04327"/>
    <w:rsid w:val="00C0549D"/>
    <w:rsid w:val="00C06858"/>
    <w:rsid w:val="00C06E07"/>
    <w:rsid w:val="00C17330"/>
    <w:rsid w:val="00C17E73"/>
    <w:rsid w:val="00C20C69"/>
    <w:rsid w:val="00C241B6"/>
    <w:rsid w:val="00C24938"/>
    <w:rsid w:val="00C24EF3"/>
    <w:rsid w:val="00C24F29"/>
    <w:rsid w:val="00C27A81"/>
    <w:rsid w:val="00C27C37"/>
    <w:rsid w:val="00C3478C"/>
    <w:rsid w:val="00C379FC"/>
    <w:rsid w:val="00C42C4F"/>
    <w:rsid w:val="00C42F15"/>
    <w:rsid w:val="00C456B6"/>
    <w:rsid w:val="00C45E3A"/>
    <w:rsid w:val="00C47475"/>
    <w:rsid w:val="00C50458"/>
    <w:rsid w:val="00C5151A"/>
    <w:rsid w:val="00C52ED0"/>
    <w:rsid w:val="00C5425C"/>
    <w:rsid w:val="00C56E7A"/>
    <w:rsid w:val="00C57867"/>
    <w:rsid w:val="00C62270"/>
    <w:rsid w:val="00C63369"/>
    <w:rsid w:val="00C72AC4"/>
    <w:rsid w:val="00C73218"/>
    <w:rsid w:val="00C73FA7"/>
    <w:rsid w:val="00C75A60"/>
    <w:rsid w:val="00C772B7"/>
    <w:rsid w:val="00C77C32"/>
    <w:rsid w:val="00C8189F"/>
    <w:rsid w:val="00C82554"/>
    <w:rsid w:val="00C845A2"/>
    <w:rsid w:val="00C85401"/>
    <w:rsid w:val="00C85F86"/>
    <w:rsid w:val="00C87C9B"/>
    <w:rsid w:val="00C90358"/>
    <w:rsid w:val="00C9153D"/>
    <w:rsid w:val="00C94885"/>
    <w:rsid w:val="00C94C39"/>
    <w:rsid w:val="00C94D40"/>
    <w:rsid w:val="00C94E42"/>
    <w:rsid w:val="00C95C93"/>
    <w:rsid w:val="00CA129A"/>
    <w:rsid w:val="00CA2AB7"/>
    <w:rsid w:val="00CA2B68"/>
    <w:rsid w:val="00CA3EBB"/>
    <w:rsid w:val="00CA566B"/>
    <w:rsid w:val="00CB3AA2"/>
    <w:rsid w:val="00CB3B6E"/>
    <w:rsid w:val="00CB6415"/>
    <w:rsid w:val="00CB79CF"/>
    <w:rsid w:val="00CC09E8"/>
    <w:rsid w:val="00CC24DC"/>
    <w:rsid w:val="00CC254E"/>
    <w:rsid w:val="00CC2925"/>
    <w:rsid w:val="00CE02F8"/>
    <w:rsid w:val="00CE0943"/>
    <w:rsid w:val="00CE296D"/>
    <w:rsid w:val="00CE29B5"/>
    <w:rsid w:val="00CE3678"/>
    <w:rsid w:val="00CE3DD9"/>
    <w:rsid w:val="00CE7377"/>
    <w:rsid w:val="00CF2E63"/>
    <w:rsid w:val="00CF6918"/>
    <w:rsid w:val="00D00196"/>
    <w:rsid w:val="00D0320D"/>
    <w:rsid w:val="00D039FC"/>
    <w:rsid w:val="00D03CBF"/>
    <w:rsid w:val="00D0698A"/>
    <w:rsid w:val="00D07954"/>
    <w:rsid w:val="00D10FC1"/>
    <w:rsid w:val="00D11825"/>
    <w:rsid w:val="00D202CC"/>
    <w:rsid w:val="00D20A66"/>
    <w:rsid w:val="00D22F82"/>
    <w:rsid w:val="00D25948"/>
    <w:rsid w:val="00D268DD"/>
    <w:rsid w:val="00D27224"/>
    <w:rsid w:val="00D300E4"/>
    <w:rsid w:val="00D303B1"/>
    <w:rsid w:val="00D311CD"/>
    <w:rsid w:val="00D316C1"/>
    <w:rsid w:val="00D34F1B"/>
    <w:rsid w:val="00D36B51"/>
    <w:rsid w:val="00D36DB6"/>
    <w:rsid w:val="00D37539"/>
    <w:rsid w:val="00D42802"/>
    <w:rsid w:val="00D4444A"/>
    <w:rsid w:val="00D44543"/>
    <w:rsid w:val="00D44A73"/>
    <w:rsid w:val="00D44D53"/>
    <w:rsid w:val="00D45C19"/>
    <w:rsid w:val="00D4648E"/>
    <w:rsid w:val="00D46A5F"/>
    <w:rsid w:val="00D52A53"/>
    <w:rsid w:val="00D53AFC"/>
    <w:rsid w:val="00D54A0D"/>
    <w:rsid w:val="00D55C7C"/>
    <w:rsid w:val="00D56B07"/>
    <w:rsid w:val="00D56C20"/>
    <w:rsid w:val="00D5775A"/>
    <w:rsid w:val="00D57B83"/>
    <w:rsid w:val="00D60F52"/>
    <w:rsid w:val="00D6341D"/>
    <w:rsid w:val="00D65F47"/>
    <w:rsid w:val="00D70FEB"/>
    <w:rsid w:val="00D71527"/>
    <w:rsid w:val="00D7375A"/>
    <w:rsid w:val="00D84019"/>
    <w:rsid w:val="00D8589B"/>
    <w:rsid w:val="00D85EEC"/>
    <w:rsid w:val="00D91888"/>
    <w:rsid w:val="00D946DD"/>
    <w:rsid w:val="00D94D8C"/>
    <w:rsid w:val="00D96226"/>
    <w:rsid w:val="00D969ED"/>
    <w:rsid w:val="00DA274D"/>
    <w:rsid w:val="00DA2D54"/>
    <w:rsid w:val="00DA3B61"/>
    <w:rsid w:val="00DA525A"/>
    <w:rsid w:val="00DA6C8A"/>
    <w:rsid w:val="00DA778E"/>
    <w:rsid w:val="00DB059E"/>
    <w:rsid w:val="00DB0C17"/>
    <w:rsid w:val="00DB1863"/>
    <w:rsid w:val="00DB2EDD"/>
    <w:rsid w:val="00DB37E3"/>
    <w:rsid w:val="00DB4ABA"/>
    <w:rsid w:val="00DB5539"/>
    <w:rsid w:val="00DB560A"/>
    <w:rsid w:val="00DB78E1"/>
    <w:rsid w:val="00DC0353"/>
    <w:rsid w:val="00DC0ABC"/>
    <w:rsid w:val="00DC11DF"/>
    <w:rsid w:val="00DC1C80"/>
    <w:rsid w:val="00DC3D5B"/>
    <w:rsid w:val="00DC6D46"/>
    <w:rsid w:val="00DC7CCD"/>
    <w:rsid w:val="00DD012B"/>
    <w:rsid w:val="00DD132B"/>
    <w:rsid w:val="00DD5B11"/>
    <w:rsid w:val="00DD5EBB"/>
    <w:rsid w:val="00DE1D2B"/>
    <w:rsid w:val="00DE26C6"/>
    <w:rsid w:val="00DE2A51"/>
    <w:rsid w:val="00DE3392"/>
    <w:rsid w:val="00DE377D"/>
    <w:rsid w:val="00DE7446"/>
    <w:rsid w:val="00DF38E3"/>
    <w:rsid w:val="00E0092C"/>
    <w:rsid w:val="00E00FB4"/>
    <w:rsid w:val="00E04AAE"/>
    <w:rsid w:val="00E04B75"/>
    <w:rsid w:val="00E0652E"/>
    <w:rsid w:val="00E14050"/>
    <w:rsid w:val="00E14282"/>
    <w:rsid w:val="00E14590"/>
    <w:rsid w:val="00E14CC6"/>
    <w:rsid w:val="00E1575E"/>
    <w:rsid w:val="00E17409"/>
    <w:rsid w:val="00E17614"/>
    <w:rsid w:val="00E20ED9"/>
    <w:rsid w:val="00E2159E"/>
    <w:rsid w:val="00E216BC"/>
    <w:rsid w:val="00E25C47"/>
    <w:rsid w:val="00E2723B"/>
    <w:rsid w:val="00E27EA0"/>
    <w:rsid w:val="00E35036"/>
    <w:rsid w:val="00E373F5"/>
    <w:rsid w:val="00E43A74"/>
    <w:rsid w:val="00E43EB7"/>
    <w:rsid w:val="00E456C0"/>
    <w:rsid w:val="00E479A0"/>
    <w:rsid w:val="00E511BD"/>
    <w:rsid w:val="00E52EB5"/>
    <w:rsid w:val="00E542F4"/>
    <w:rsid w:val="00E5456A"/>
    <w:rsid w:val="00E55E1E"/>
    <w:rsid w:val="00E5651F"/>
    <w:rsid w:val="00E57119"/>
    <w:rsid w:val="00E6204A"/>
    <w:rsid w:val="00E621F5"/>
    <w:rsid w:val="00E6360E"/>
    <w:rsid w:val="00E64135"/>
    <w:rsid w:val="00E6682F"/>
    <w:rsid w:val="00E6783B"/>
    <w:rsid w:val="00E7236B"/>
    <w:rsid w:val="00E73AD5"/>
    <w:rsid w:val="00E7640B"/>
    <w:rsid w:val="00E804E6"/>
    <w:rsid w:val="00E8092A"/>
    <w:rsid w:val="00E82DAF"/>
    <w:rsid w:val="00E834DF"/>
    <w:rsid w:val="00E841D7"/>
    <w:rsid w:val="00E845BA"/>
    <w:rsid w:val="00E90F71"/>
    <w:rsid w:val="00E91543"/>
    <w:rsid w:val="00E94E33"/>
    <w:rsid w:val="00EA0107"/>
    <w:rsid w:val="00EA0E66"/>
    <w:rsid w:val="00EA2F77"/>
    <w:rsid w:val="00EA7E5F"/>
    <w:rsid w:val="00EB01D4"/>
    <w:rsid w:val="00EB4E94"/>
    <w:rsid w:val="00EB63F6"/>
    <w:rsid w:val="00EC0923"/>
    <w:rsid w:val="00EC0B16"/>
    <w:rsid w:val="00EC4BE2"/>
    <w:rsid w:val="00ED230A"/>
    <w:rsid w:val="00ED3364"/>
    <w:rsid w:val="00ED450D"/>
    <w:rsid w:val="00EE09A5"/>
    <w:rsid w:val="00EE29EF"/>
    <w:rsid w:val="00EE354C"/>
    <w:rsid w:val="00EE3DCB"/>
    <w:rsid w:val="00EF3024"/>
    <w:rsid w:val="00EF319A"/>
    <w:rsid w:val="00EF45DE"/>
    <w:rsid w:val="00EF4E52"/>
    <w:rsid w:val="00EF512C"/>
    <w:rsid w:val="00EF5256"/>
    <w:rsid w:val="00EF5AEF"/>
    <w:rsid w:val="00F0712C"/>
    <w:rsid w:val="00F1384C"/>
    <w:rsid w:val="00F145F0"/>
    <w:rsid w:val="00F155B0"/>
    <w:rsid w:val="00F172B6"/>
    <w:rsid w:val="00F20981"/>
    <w:rsid w:val="00F20C2F"/>
    <w:rsid w:val="00F22559"/>
    <w:rsid w:val="00F2592A"/>
    <w:rsid w:val="00F30B85"/>
    <w:rsid w:val="00F31437"/>
    <w:rsid w:val="00F319FE"/>
    <w:rsid w:val="00F32D74"/>
    <w:rsid w:val="00F33D5D"/>
    <w:rsid w:val="00F41CB3"/>
    <w:rsid w:val="00F44965"/>
    <w:rsid w:val="00F449B3"/>
    <w:rsid w:val="00F47B21"/>
    <w:rsid w:val="00F50554"/>
    <w:rsid w:val="00F51844"/>
    <w:rsid w:val="00F5263A"/>
    <w:rsid w:val="00F53AA3"/>
    <w:rsid w:val="00F543C0"/>
    <w:rsid w:val="00F5507B"/>
    <w:rsid w:val="00F60E6E"/>
    <w:rsid w:val="00F636A7"/>
    <w:rsid w:val="00F649DF"/>
    <w:rsid w:val="00F65795"/>
    <w:rsid w:val="00F71B9E"/>
    <w:rsid w:val="00F727A4"/>
    <w:rsid w:val="00F826CF"/>
    <w:rsid w:val="00F85ACD"/>
    <w:rsid w:val="00F87150"/>
    <w:rsid w:val="00F91112"/>
    <w:rsid w:val="00F917B7"/>
    <w:rsid w:val="00F92982"/>
    <w:rsid w:val="00F929FF"/>
    <w:rsid w:val="00F92F1B"/>
    <w:rsid w:val="00F97580"/>
    <w:rsid w:val="00F97E5D"/>
    <w:rsid w:val="00FA00A6"/>
    <w:rsid w:val="00FA35FA"/>
    <w:rsid w:val="00FA3E41"/>
    <w:rsid w:val="00FB106A"/>
    <w:rsid w:val="00FB2B9F"/>
    <w:rsid w:val="00FB3138"/>
    <w:rsid w:val="00FB5272"/>
    <w:rsid w:val="00FB703A"/>
    <w:rsid w:val="00FC5F3B"/>
    <w:rsid w:val="00FC6BE9"/>
    <w:rsid w:val="00FC775A"/>
    <w:rsid w:val="00FD0A02"/>
    <w:rsid w:val="00FD159D"/>
    <w:rsid w:val="00FD3C1D"/>
    <w:rsid w:val="00FD41C5"/>
    <w:rsid w:val="00FD4A6B"/>
    <w:rsid w:val="00FD4DD2"/>
    <w:rsid w:val="00FD60C3"/>
    <w:rsid w:val="00FD6407"/>
    <w:rsid w:val="00FD7693"/>
    <w:rsid w:val="00FE0BB9"/>
    <w:rsid w:val="00FE365F"/>
    <w:rsid w:val="00FE79D0"/>
    <w:rsid w:val="00FF3FDF"/>
    <w:rsid w:val="00FF6D94"/>
    <w:rsid w:val="00FF6DF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30"/>
  <w15:docId w15:val="{F511B906-B28B-4603-9637-E5A2F61B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8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5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95"/>
  </w:style>
  <w:style w:type="paragraph" w:styleId="Footer">
    <w:name w:val="footer"/>
    <w:basedOn w:val="Normal"/>
    <w:link w:val="FooterChar"/>
    <w:uiPriority w:val="99"/>
    <w:unhideWhenUsed/>
    <w:rsid w:val="00456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95"/>
  </w:style>
  <w:style w:type="paragraph" w:styleId="BalloonText">
    <w:name w:val="Balloon Text"/>
    <w:basedOn w:val="Normal"/>
    <w:link w:val="BalloonTextChar"/>
    <w:uiPriority w:val="99"/>
    <w:semiHidden/>
    <w:unhideWhenUsed/>
    <w:rsid w:val="00456A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95"/>
    <w:rPr>
      <w:rFonts w:ascii="Lucida Grande" w:hAnsi="Lucida Grande" w:cs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14490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44906"/>
    <w:rPr>
      <w:sz w:val="20"/>
      <w:szCs w:val="20"/>
    </w:rPr>
  </w:style>
  <w:style w:type="character" w:styleId="EndnoteReference">
    <w:name w:val="endnote reference"/>
    <w:uiPriority w:val="99"/>
    <w:rsid w:val="001449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1117"/>
    <w:pPr>
      <w:ind w:left="720"/>
      <w:contextualSpacing/>
    </w:pPr>
  </w:style>
  <w:style w:type="table" w:styleId="TableGrid">
    <w:name w:val="Table Grid"/>
    <w:basedOn w:val="TableNormal"/>
    <w:uiPriority w:val="59"/>
    <w:rsid w:val="0062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0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0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8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8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8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578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25789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75900"/>
  </w:style>
  <w:style w:type="character" w:styleId="SubtleEmphasis">
    <w:name w:val="Subtle Emphasis"/>
    <w:basedOn w:val="DefaultParagraphFont"/>
    <w:uiPriority w:val="19"/>
    <w:qFormat/>
    <w:rsid w:val="009B65B6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5CA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5613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97551A"/>
    <w:pPr>
      <w:numPr>
        <w:numId w:val="29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4B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445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45D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notes.xml" Type="http://schemas.openxmlformats.org/officeDocument/2006/relationships/footnotes"/>
<Relationship Id="rId11" Target="endnotes.xml" Type="http://schemas.openxmlformats.org/officeDocument/2006/relationships/endnotes"/>
<Relationship Id="rId12" Target="header1.xml" Type="http://schemas.openxmlformats.org/officeDocument/2006/relationships/header"/>
<Relationship Id="rId13" Target="header2.xml" Type="http://schemas.openxmlformats.org/officeDocument/2006/relationships/head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../customXml/item5.xml" Type="http://schemas.openxmlformats.org/officeDocument/2006/relationships/customXml"/>
<Relationship Id="rId6" Target="numbering.xml" Type="http://schemas.openxmlformats.org/officeDocument/2006/relationships/numbering"/>
<Relationship Id="rId7" Target="styles.xml" Type="http://schemas.openxmlformats.org/officeDocument/2006/relationships/styles"/>
<Relationship Id="rId8" Target="settings.xml" Type="http://schemas.openxmlformats.org/officeDocument/2006/relationships/settings"/>
<Relationship Id="rId9" Target="webSettings.xml" Type="http://schemas.openxmlformats.org/officeDocument/2006/relationships/webSettings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_rels/item5.xml.rels><?xml version="1.0" encoding="UTF-8" standalone="yes"?>
<Relationships xmlns="http://schemas.openxmlformats.org/package/2006/relationships">
<Relationship Id="rId1" Target="itemProps5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d702e6c2-0216-4f5f-bd9e-a6ff7cce144f" xsi:nil="true"/>
    <QGSO_x0020_Category xmlns="d702e6c2-0216-4f5f-bd9e-a6ff7cce144f">OFW 2019 report card</QGSO_x0020_Category>
    <QGSO_x0020_Document_x0020_history xmlns="d702e6c2-0216-4f5f-bd9e-a6ff7cce144f" xsi:nil="true"/>
    <IPSA_x0020_activity xmlns="d702e6c2-0216-4f5f-bd9e-a6ff7cce144f">25</IPSA_x0020_activity>
    <Copy_x0020_from1 xmlns="d702e6c2-0216-4f5f-bd9e-a6ff7cce144f">
      <Url xsi:nil="true"/>
      <Description xsi:nil="true"/>
    </Copy_x0020_from1>
    <QTTDocumentStatus xmlns="d702e6c2-0216-4f5f-bd9e-a6ff7cce144f">Draft</QTTDocumentStatus>
    <Financial_x0020_Year xmlns="d702e6c2-0216-4f5f-bd9e-a6ff7cce144f">2017-18</Financial_x0020_Year>
    <Nexus_SecurityClassification xmlns="d702e6c2-0216-4f5f-bd9e-a6ff7cce144f">UNCLASSIFIED</Nexus_SecurityClassification>
    <Key_x0020_document xmlns="d702e6c2-0216-4f5f-bd9e-a6ff7cce144f">false</Key_x0020_document>
    <Copy_x0020_to xmlns="d702e6c2-0216-4f5f-bd9e-a6ff7cce144f">
      <Url xsi:nil="true"/>
      <Description xsi:nil="true"/>
    </Copy_x0020_to>
    <Nexus_ReadOnly xmlns="d702e6c2-0216-4f5f-bd9e-a6ff7cce144f" xsi:nil="true"/>
    <Source_x0020_library xmlns="d702e6c2-0216-4f5f-bd9e-a6ff7cce144f" xsi:nil="true"/>
    <Nexus_MetadataSummary xmlns="http://schemas.microsoft.com/Sharepoint/v3" xsi:nil="true"/>
    <_dlc_DocId xmlns="d702e6c2-0216-4f5f-bd9e-a6ff7cce144f">PROJQGSR-8-1087</_dlc_DocId>
    <_dlc_DocIdUrl xmlns="d702e6c2-0216-4f5f-bd9e-a6ff7cce144f">
      <Url>https://nexus.treasury.qld.gov.au/project/qgso-statistical-reports/_layouts/15/DocIdRedir.aspx?ID=PROJQGSR-8-1087</Url>
      <Description>PROJQGSR-8-1087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GSO IPSA Document" ma:contentTypeID="0x010100C7BD08439FA548A39DD6F4EEA9A4DD920028A0CA45A385418C914557FFC286F13E010100A3D8CF4A2606CD40AE185922830E2FA3" ma:contentTypeVersion="16" ma:contentTypeDescription="" ma:contentTypeScope="" ma:versionID="1fa313bbad68b99496ee231c996d3ac4">
  <xsd:schema xmlns:xsd="http://www.w3.org/2001/XMLSchema" xmlns:xs="http://www.w3.org/2001/XMLSchema" xmlns:p="http://schemas.microsoft.com/office/2006/metadata/properties" xmlns:ns2="http://schemas.microsoft.com/Sharepoint/v3" xmlns:ns3="d702e6c2-0216-4f5f-bd9e-a6ff7cce144f" targetNamespace="http://schemas.microsoft.com/office/2006/metadata/properties" ma:root="true" ma:fieldsID="597f504ca9348fa7c18d00a0ca273d6d" ns2:_="" ns3:_="">
    <xsd:import namespace="http://schemas.microsoft.com/Sharepoint/v3"/>
    <xsd:import namespace="d702e6c2-0216-4f5f-bd9e-a6ff7cce144f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GSO_x0020_Category" minOccurs="0"/>
                <xsd:element ref="ns3:QGSO_x0020_Document_x0020_history" minOccurs="0"/>
                <xsd:element ref="ns3:Financial_x0020_Year" minOccurs="0"/>
                <xsd:element ref="ns3:QTTDocumentStatus" minOccurs="0"/>
                <xsd:element ref="ns3:Key_x0020_document" minOccurs="0"/>
                <xsd:element ref="ns3:IPSA_x0020_activity" minOccurs="0"/>
                <xsd:element ref="ns3:Source_x0020_library" minOccurs="0"/>
                <xsd:element ref="ns3:Copy_x0020_from1" minOccurs="0"/>
                <xsd:element ref="ns3:Copy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4" nillable="true" ma:displayName="Metadata summary" ma:hidden="true" ma:internalName="Nexus_MetadataSumma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e6c2-0216-4f5f-bd9e-a6ff7cce144f" elementFormDefault="qualified">
    <xsd:import namespace="http://schemas.microsoft.com/office/2006/documentManagement/types"/>
    <xsd:import namespace="http://schemas.microsoft.com/office/infopath/2007/PartnerControls"/>
    <xsd:element name="Nexus_ReadOnly" ma:index="5" nillable="true" ma:displayName="Read only" ma:hidden="true" ma:internalName="Nexus_ReadOnly" ma:readOnly="false">
      <xsd:simpleType>
        <xsd:restriction base="dms:Text">
          <xsd:maxLength value="255"/>
        </xsd:restriction>
      </xsd:simpleType>
    </xsd:element>
    <xsd:element name="Nexus_Record" ma:index="6" nillable="true" ma:displayName="Record" ma:hidden="true" ma:internalName="Nexus_Record" ma:readOnly="false">
      <xsd:simpleType>
        <xsd:restriction base="dms:Text">
          <xsd:maxLength value="255"/>
        </xsd:restriction>
      </xsd:simpleType>
    </xsd:element>
    <xsd:element name="Nexus_SecurityClassification" ma:index="7" ma:displayName="Security classification" ma:default="UNCLASSIFIED" ma:description="Assessment of the requirements for confidentiality, availability and integrity of an asset." ma:format="Dropdown" ma:internalName="Nexus_SecurityClassification" ma:readOnly="false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GSO_x0020_Category" ma:index="11" nillable="true" ma:displayName="Project Category" ma:default="_Not yet categorised" ma:format="Dropdown" ma:internalName="QGSO_x0020_Category" ma:readOnly="false">
      <xsd:simpleType>
        <xsd:union memberTypes="dms:Text">
          <xsd:simpleType>
            <xsd:restriction base="dms:Choice">
              <xsd:enumeration value="_Not yet categorised"/>
              <xsd:enumeration value="Births"/>
              <xsd:enumeration value="Building approvals"/>
              <xsd:enumeration value="CPI"/>
              <xsd:enumeration value="Criminal Courts"/>
              <xsd:enumeration value="Deaths"/>
              <xsd:enumeration value="DET profiles"/>
              <xsd:enumeration value="Employment by industry"/>
              <xsd:enumeration value="Employment by occupation"/>
              <xsd:enumeration value="Exports"/>
              <xsd:enumeration value="Household use of IT"/>
              <xsd:enumeration value="International student statistics"/>
              <xsd:enumeration value="Labour force - Queensland"/>
              <xsd:enumeration value="Labour force - regions"/>
              <xsd:enumeration value="Labour force - small area"/>
              <xsd:enumeration value="Labour force - underemployment"/>
              <xsd:enumeration value="Labour force - youth unemployment"/>
              <xsd:enumeration value="Marriages/divorces"/>
              <xsd:enumeration value="Moreton Bay Region profile September 2015"/>
              <xsd:enumeration value="National accounts"/>
              <xsd:enumeration value="North West Queensland Regional Profile"/>
              <xsd:enumeration value="OFW 2019 report card"/>
              <xsd:enumeration value="Population by age and sex"/>
              <xsd:enumeration value="Population growth - Queensland"/>
              <xsd:enumeration value="Population growth - regional Qld"/>
              <xsd:enumeration value="Prisoners"/>
              <xsd:enumeration value="Retail trade"/>
            </xsd:restriction>
          </xsd:simpleType>
        </xsd:union>
      </xsd:simpleType>
    </xsd:element>
    <xsd:element name="QGSO_x0020_Document_x0020_history" ma:index="12" nillable="true" ma:displayName="QGSO Document history" ma:internalName="QGSO_x0020_Document_x0020_history" ma:readOnly="false">
      <xsd:simpleType>
        <xsd:restriction base="dms:Note"/>
      </xsd:simpleType>
    </xsd:element>
    <xsd:element name="Financial_x0020_Year" ma:index="13" nillable="true" ma:displayName="F/Y" ma:default="2019-20" ma:format="Dropdown" ma:indexed="true" ma:internalName="Financial_x0020_Year0" ma:readOnly="false">
      <xsd:simpleType>
        <xsd:restriction base="dms:Choice"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</xsd:restriction>
      </xsd:simpleType>
    </xsd:element>
    <xsd:element name="QTTDocumentStatus" ma:index="14" nillable="true" ma:displayName="Document status" ma:default="Draft" ma:format="RadioButtons" ma:internalName="QTTDocumentStatus" ma:readOnly="false">
      <xsd:simpleType>
        <xsd:restriction base="dms:Choice">
          <xsd:enumeration value="Draft"/>
          <xsd:enumeration value="Final"/>
          <xsd:enumeration value="Signed"/>
        </xsd:restriction>
      </xsd:simpleType>
    </xsd:element>
    <xsd:element name="Key_x0020_document" ma:index="15" nillable="true" ma:displayName="Key document?" ma:default="0" ma:internalName="Key_x0020_document" ma:readOnly="false">
      <xsd:simpleType>
        <xsd:restriction base="dms:Boolean"/>
      </xsd:simpleType>
    </xsd:element>
    <xsd:element name="IPSA_x0020_activity" ma:index="16" nillable="true" ma:displayName="IPSA activity" ma:list="{02c91ec8-babe-4f70-9843-b843fa48b72c}" ma:internalName="IPSA_x0020_activity" ma:readOnly="false" ma:showField="Title" ma:web="d702e6c2-0216-4f5f-bd9e-a6ff7cce144f">
      <xsd:simpleType>
        <xsd:restriction base="dms:Lookup"/>
      </xsd:simpleType>
    </xsd:element>
    <xsd:element name="Source_x0020_library" ma:index="17" nillable="true" ma:displayName="Source library" ma:hidden="true" ma:internalName="Source_x0020_library" ma:readOnly="false">
      <xsd:simpleType>
        <xsd:restriction base="dms:Text">
          <xsd:maxLength value="255"/>
        </xsd:restriction>
      </xsd:simpleType>
    </xsd:element>
    <xsd:element name="Copy_x0020_from1" ma:index="18" nillable="true" ma:displayName="Copied from" ma:format="Hyperlink" ma:hidden="true" ma:internalName="Copy_x0020_from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_x0020_to" ma:index="19" nillable="true" ma:displayName="Copied to" ma:format="Hyperlink" ma:hidden="true" ma:internalName="Copy_x0020_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9B3A-64F1-4C21-93BD-A7531BD16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39036-AF81-46BB-80EF-63298C1FFDC0}">
  <ds:schemaRefs>
    <ds:schemaRef ds:uri="http://schemas.microsoft.com/office/2006/metadata/properties"/>
    <ds:schemaRef ds:uri="http://schemas.microsoft.com/office/infopath/2007/PartnerControls"/>
    <ds:schemaRef ds:uri="d702e6c2-0216-4f5f-bd9e-a6ff7cce144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F8B0E5-3467-4A7C-93A6-AEB510FACA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2A2EA3-8B32-4679-BD50-1316EA7A6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2e6c2-0216-4f5f-bd9e-a6ff7cce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FC2815-B682-4E63-9990-204F678B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Gender Equality Report Cards: Economic security</vt:lpstr>
    </vt:vector>
  </TitlesOfParts>
  <Company>Queensland Government</Company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2020-07-14T01:12:00Z</dcterms:created>
  <dc:creator>Queensland Government</dc:creator>
  <cp:keywords>queensland women's strategy, report cards, gender equality, participation, leadership, economic security, gender statistics, education, housing, homelessness, gender pay gap, superannuation</cp:keywords>
  <cp:lastModifiedBy>Hee-Soo Kim</cp:lastModifiedBy>
  <cp:lastPrinted>2020-06-29T06:02:00Z</cp:lastPrinted>
  <dcterms:modified xsi:type="dcterms:W3CDTF">2020-07-14T06:00:00Z</dcterms:modified>
  <cp:revision>4</cp:revision>
  <dc:subject>Queensland Women's Strategy: 2019 report cards</dc:subject>
  <dc:title>2019 Gender Equality Report Cards: Economic security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0x010100C7BD08439FA548A39DD6F4EEA9A4DD920028A0CA45A385418C914557FFC286F13E010100A3D8CF4A2606CD40AE185922830E2FA3</vt:lpwstr>
  </property>
  <property fmtid="{D5CDD505-2E9C-101B-9397-08002B2CF9AE}" pid="3" name="RecordPoint_ActiveItemListId">
    <vt:lpwstr>{58a76ca8-191d-4b6d-869a-10e21c93d317}</vt:lpwstr>
  </property>
  <property fmtid="{D5CDD505-2E9C-101B-9397-08002B2CF9AE}" pid="4" name="RecordPoint_ActiveItemMoved">
    <vt:lpwstr/>
  </property>
  <property fmtid="{D5CDD505-2E9C-101B-9397-08002B2CF9AE}" pid="5" name="RecordPoint_ActiveItemSiteId">
    <vt:lpwstr>{2464a2f2-e3f2-4c80-94b1-60563d2a108f}</vt:lpwstr>
  </property>
  <property fmtid="{D5CDD505-2E9C-101B-9397-08002B2CF9AE}" pid="6" name="RecordPoint_ActiveItemUniqueId">
    <vt:lpwstr>{b447695b-0e54-4486-abab-dbeeef1c00d9}</vt:lpwstr>
  </property>
  <property fmtid="{D5CDD505-2E9C-101B-9397-08002B2CF9AE}" pid="7" name="RecordPoint_ActiveItemWebId">
    <vt:lpwstr>{d702e6c2-0216-4f5f-bd9e-a6ff7cce144f}</vt:lpwstr>
  </property>
  <property fmtid="{D5CDD505-2E9C-101B-9397-08002B2CF9AE}" pid="8" name="RecordPoint_RecordFormat">
    <vt:lpwstr/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WorkflowType">
    <vt:lpwstr>ActiveSubmitStub</vt:lpwstr>
  </property>
  <property fmtid="{D5CDD505-2E9C-101B-9397-08002B2CF9AE}" pid="13" name="_dlc_DocIdItemGuid">
    <vt:lpwstr>b447695b-0e54-4486-abab-dbeeef1c00d9</vt:lpwstr>
  </property>
</Properties>
</file>