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B" w:rsidRPr="00903F8B" w:rsidRDefault="001C446B" w:rsidP="001C446B">
      <w:pPr>
        <w:pStyle w:val="Heading1"/>
        <w:spacing w:before="0"/>
      </w:pPr>
      <w:bookmarkStart w:id="0" w:name="_GoBack"/>
      <w:bookmarkEnd w:id="0"/>
      <w:r w:rsidRPr="00903F8B">
        <w:t xml:space="preserve">Report card </w:t>
      </w:r>
    </w:p>
    <w:p w:rsidR="001C446B" w:rsidRPr="00903F8B" w:rsidRDefault="001C446B" w:rsidP="001C446B">
      <w:pPr>
        <w:pStyle w:val="Heading1"/>
        <w:spacing w:before="0"/>
      </w:pPr>
      <w:r w:rsidRPr="00903F8B">
        <w:t>Gender equality — how Queensland is faring</w:t>
      </w:r>
    </w:p>
    <w:p w:rsidR="001C446B" w:rsidRDefault="001C446B" w:rsidP="001C446B">
      <w:pPr>
        <w:pStyle w:val="Heading2"/>
      </w:pPr>
      <w:r w:rsidRPr="00903F8B">
        <w:t xml:space="preserve">Women’s </w:t>
      </w:r>
      <w:r>
        <w:t>economic security</w:t>
      </w:r>
    </w:p>
    <w:p w:rsidR="001C446B" w:rsidRPr="003136E5" w:rsidRDefault="001C446B" w:rsidP="001C446B">
      <w:r w:rsidRPr="003136E5">
        <w:t>Queensland females</w:t>
      </w:r>
      <w:r>
        <w:t>:</w:t>
      </w:r>
    </w:p>
    <w:p w:rsidR="001C446B" w:rsidRPr="003136E5" w:rsidRDefault="001C446B" w:rsidP="001C446B">
      <w:pPr>
        <w:numPr>
          <w:ilvl w:val="0"/>
          <w:numId w:val="1"/>
        </w:numPr>
      </w:pPr>
      <w:r>
        <w:t xml:space="preserve">account for </w:t>
      </w:r>
      <w:r w:rsidRPr="003136E5">
        <w:t>43% of all homeless people in 2011</w:t>
      </w:r>
    </w:p>
    <w:p w:rsidR="001C446B" w:rsidRPr="00656CD7" w:rsidRDefault="001C446B" w:rsidP="001C446B">
      <w:pPr>
        <w:numPr>
          <w:ilvl w:val="0"/>
          <w:numId w:val="1"/>
        </w:numPr>
      </w:pPr>
      <w:r w:rsidRPr="00656CD7">
        <w:t xml:space="preserve">represent 56.6% of commencements and 58.1% of completions of higher education award courses in 2014 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on average, earnt $1273.40 in a full-time working week in May 2015, compared to $1552.60 for males, resulting in the 18.0% gender pay gap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are more likely than males to have government pensions and allowances as a main source of household income in the previous two years at</w:t>
      </w:r>
      <w:r w:rsidRPr="003136E5">
        <w:rPr>
          <w:rFonts w:hint="eastAsia"/>
        </w:rPr>
        <w:t xml:space="preserve"> </w:t>
      </w:r>
      <w:r w:rsidRPr="003136E5">
        <w:t>21.7% compared to 14.7% in 2010 – nationally 23.4% and 16.3%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head 85.1% of one-parent families with children under 15 years in 2011. 83.6% of jobless one-parent family households with children under 15 years could not raise $2000 within a week for an emergency in 2010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aged 65 years and older are more likely to have no superannuation coverage than any other age group, female or male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account for</w:t>
      </w:r>
      <w:r>
        <w:t>:</w:t>
      </w:r>
      <w:r w:rsidRPr="003136E5">
        <w:t xml:space="preserve"> </w:t>
      </w:r>
    </w:p>
    <w:p w:rsidR="001C446B" w:rsidRPr="003136E5" w:rsidRDefault="001C446B" w:rsidP="001C446B">
      <w:pPr>
        <w:numPr>
          <w:ilvl w:val="1"/>
          <w:numId w:val="1"/>
        </w:numPr>
      </w:pPr>
      <w:r w:rsidRPr="003136E5">
        <w:t>65% of public rental housing tenants and 73.7% of state-owned and managed Indigenous housing in June 2015</w:t>
      </w:r>
    </w:p>
    <w:p w:rsidR="001C446B" w:rsidRPr="003136E5" w:rsidRDefault="001C446B" w:rsidP="001C446B">
      <w:pPr>
        <w:numPr>
          <w:ilvl w:val="1"/>
          <w:numId w:val="1"/>
        </w:numPr>
      </w:pPr>
      <w:r w:rsidRPr="003136E5">
        <w:t>54.8% of people accessing government-funded specialist homelessness services in 2013–14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rPr>
          <w:rFonts w:hint="eastAsia"/>
        </w:rPr>
        <w:t xml:space="preserve">are consistently more likely than males to continue onto Years 11 and 12, with higher </w:t>
      </w:r>
      <w:r w:rsidRPr="003136E5">
        <w:t>retention rates (89.4%) compared to males (84.9%) in 2014 – nationally 87.4% and 80.0%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make up 9 in 10 home economics students but 1 in 10 engineering technology students in Year 12 in 2014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>constitute 92.1% of carers and aides trainees but 2.8% of electrotechnology and telecommunications trade apprentices in 2014</w:t>
      </w:r>
    </w:p>
    <w:p w:rsidR="001C446B" w:rsidRPr="003136E5" w:rsidRDefault="001C446B" w:rsidP="001C446B">
      <w:pPr>
        <w:numPr>
          <w:ilvl w:val="0"/>
          <w:numId w:val="1"/>
        </w:numPr>
      </w:pPr>
      <w:r w:rsidRPr="003136E5">
        <w:t xml:space="preserve">of Aboriginal and Torres Strait Islander origin are more than twice (2212) as likely as Aboriginal and Torres Strait Islander males (1005) to hold a bachelor’s degree in 2011 </w:t>
      </w:r>
    </w:p>
    <w:p w:rsidR="00162DB5" w:rsidRPr="001C446B" w:rsidRDefault="001C446B" w:rsidP="001C446B">
      <w:pPr>
        <w:numPr>
          <w:ilvl w:val="0"/>
          <w:numId w:val="1"/>
        </w:numPr>
      </w:pPr>
      <w:r w:rsidRPr="003136E5">
        <w:t xml:space="preserve">of Aboriginal and Torres Strait Islander origin are more likely than Aboriginal and Torres Strait Islander males to finish Year 12 at 71.6% compared with 66.3% in 2014 – nationally 63.8% compared with 55.1%.    </w:t>
      </w:r>
    </w:p>
    <w:sectPr w:rsidR="00162DB5" w:rsidRPr="001C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EC8"/>
    <w:multiLevelType w:val="hybridMultilevel"/>
    <w:tmpl w:val="47C0F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5C"/>
    <w:rsid w:val="00000774"/>
    <w:rsid w:val="00162DB5"/>
    <w:rsid w:val="001C446B"/>
    <w:rsid w:val="00395187"/>
    <w:rsid w:val="00D23B5C"/>
    <w:rsid w:val="00DC0CA7"/>
    <w:rsid w:val="00E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E343-AD1C-4044-89A7-863C30CF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B5C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B5C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3B5C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23B5C"/>
    <w:rPr>
      <w:rFonts w:ascii="Cambria" w:eastAsia="Malgun Gothic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 report card - economic security</vt:lpstr>
    </vt:vector>
  </TitlesOfParts>
  <Company>Department of Communities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 report card - economic security</dc:title>
  <dc:subject>Queensland Women's Strategy report card - economic security</dc:subject>
  <dc:creator>Queensland Government</dc:creator>
  <cp:keywords>Queensland Women's Strategy, report card, economic security</cp:keywords>
  <cp:lastModifiedBy>Joanne Boyd</cp:lastModifiedBy>
  <cp:revision>2</cp:revision>
  <dcterms:created xsi:type="dcterms:W3CDTF">2021-03-30T00:04:00Z</dcterms:created>
  <dcterms:modified xsi:type="dcterms:W3CDTF">2021-03-30T00:04:00Z</dcterms:modified>
</cp:coreProperties>
</file>