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A447604" w14:textId="77777777" w:rsidR="00562F4F" w:rsidRPr="00550B28" w:rsidRDefault="00562F4F" w:rsidP="005256CD">
      <w:pPr>
        <w:rPr>
          <w:rFonts w:ascii="Arial" w:hAnsi="Arial"/>
          <w:sz w:val="22"/>
          <w:szCs w:val="22"/>
        </w:rPr>
      </w:pPr>
      <w:r w:rsidRPr="00550B28">
        <w:rPr>
          <w:noProof/>
          <w:sz w:val="22"/>
          <w:szCs w:val="22"/>
          <w:lang w:val="en-AU" w:eastAsia="en-AU"/>
        </w:rPr>
        <mc:AlternateContent>
          <mc:Choice Requires="wps">
            <w:drawing>
              <wp:anchor distT="0" distB="0" distL="114300" distR="114300" simplePos="0" relativeHeight="251663360" behindDoc="0" locked="0" layoutInCell="1" allowOverlap="1" wp14:anchorId="1BCA0B3F" wp14:editId="311E1FC4">
                <wp:simplePos x="0" y="0"/>
                <wp:positionH relativeFrom="column">
                  <wp:posOffset>1647520</wp:posOffset>
                </wp:positionH>
                <wp:positionV relativeFrom="page">
                  <wp:posOffset>900202</wp:posOffset>
                </wp:positionV>
                <wp:extent cx="4711700" cy="321310"/>
                <wp:effectExtent l="0" t="0" r="0" b="2540"/>
                <wp:wrapSquare wrapText="bothSides"/>
                <wp:docPr id="29" name="Text Box 29"/>
                <wp:cNvGraphicFramePr/>
                <a:graphic xmlns:a="http://schemas.openxmlformats.org/drawingml/2006/main">
                  <a:graphicData uri="http://schemas.microsoft.com/office/word/2010/wordprocessingShape">
                    <wps:wsp>
                      <wps:cNvSpPr txBox="1"/>
                      <wps:spPr>
                        <a:xfrm>
                          <a:off x="0" y="0"/>
                          <a:ext cx="4711700" cy="321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4A96955F" w14:textId="2A43726D" w:rsidR="00B05A53" w:rsidRPr="00071CF1" w:rsidRDefault="00B05A53" w:rsidP="00562F4F">
                            <w:pPr>
                              <w:rPr>
                                <w:rFonts w:ascii="Arial" w:hAnsi="Arial"/>
                                <w:b/>
                                <w:lang w:val="en-AU"/>
                              </w:rPr>
                            </w:pPr>
                            <w:r>
                              <w:rPr>
                                <w:rFonts w:ascii="Arial" w:hAnsi="Arial"/>
                                <w:b/>
                                <w:lang w:val="en-AU"/>
                              </w:rPr>
                              <w:t>GENDER EQUALITY – HOW QUEENSLAND IS FARING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A0B3F" id="Text Box 29" o:spid="_x0000_s1028" type="#_x0000_t202" style="position:absolute;margin-left:129.75pt;margin-top:70.9pt;width:371pt;height:25.3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" filled="f" stroked="f">
                <v:textbox>
                  <w:txbxContent>
                    <w:p w14:paraId="4A96955F" w14:textId="2A43726D" w:rsidR="00B05A53" w:rsidRPr="00071CF1" w:rsidRDefault="00B05A53" w:rsidP="00562F4F">
                      <w:pPr>
                        <w:rPr>
                          <w:rFonts w:ascii="Arial" w:hAnsi="Arial"/>
                          <w:b/>
                          <w:lang w:val="en-AU"/>
                        </w:rPr>
                      </w:pPr>
                      <w:r>
                        <w:rPr>
                          <w:rFonts w:ascii="Arial" w:hAnsi="Arial"/>
                          <w:b/>
                          <w:lang w:val="en-AU"/>
                        </w:rPr>
                        <w:t>GENDER EQUALITY – HOW QUEENSLAND IS FARING</w:t>
                      </w:r>
                    </w:p>
                  </w:txbxContent>
                </v:textbox>
                <w10:wrap type="square" anchory="page"/>
              </v:shape>
            </w:pict>
          </mc:Fallback>
        </mc:AlternateContent>
      </w:r>
    </w:p>
    <w:p w14:paraId="2F705F3C" w14:textId="77777777" w:rsidR="00562F4F" w:rsidRPr="00FE79D0" w:rsidRDefault="00562F4F" w:rsidP="005256CD">
      <w:pPr>
        <w:rPr>
          <w:rFonts w:ascii="Arial" w:hAnsi="Arial"/>
          <w:sz w:val="22"/>
          <w:szCs w:val="22"/>
        </w:rPr>
      </w:pPr>
    </w:p>
    <w:p w14:paraId="05023ADF" w14:textId="77777777" w:rsidR="00562F4F" w:rsidRPr="00FE79D0" w:rsidRDefault="00562F4F" w:rsidP="005256CD">
      <w:pPr>
        <w:rPr>
          <w:rFonts w:ascii="Arial" w:hAnsi="Arial"/>
          <w:sz w:val="22"/>
          <w:szCs w:val="22"/>
        </w:rPr>
      </w:pPr>
    </w:p>
    <w:p w14:paraId="419927B9" w14:textId="77777777" w:rsidR="00562F4F" w:rsidRPr="00FE79D0" w:rsidRDefault="00562F4F" w:rsidP="005256CD">
      <w:pPr>
        <w:rPr>
          <w:rFonts w:ascii="Arial" w:hAnsi="Arial"/>
          <w:sz w:val="22"/>
          <w:szCs w:val="22"/>
        </w:rPr>
      </w:pPr>
    </w:p>
    <w:p w14:paraId="2B95AC37" w14:textId="77777777" w:rsidR="00562F4F" w:rsidRPr="00FE79D0" w:rsidRDefault="00562F4F" w:rsidP="005256CD">
      <w:pPr>
        <w:rPr>
          <w:rFonts w:ascii="Arial" w:hAnsi="Arial"/>
          <w:sz w:val="22"/>
          <w:szCs w:val="22"/>
        </w:rPr>
      </w:pPr>
    </w:p>
    <w:p w14:paraId="27FC82D0" w14:textId="17C8DDA9" w:rsidR="00562F4F" w:rsidRPr="00FE79D0" w:rsidRDefault="00562F4F" w:rsidP="005256CD">
      <w:pPr>
        <w:rPr>
          <w:rFonts w:ascii="Arial" w:hAnsi="Arial"/>
          <w:sz w:val="22"/>
          <w:szCs w:val="22"/>
        </w:rPr>
      </w:pPr>
    </w:p>
    <w:p w14:paraId="330310AD" w14:textId="77777777" w:rsidR="00562F4F" w:rsidRPr="00FE79D0" w:rsidRDefault="00562F4F" w:rsidP="005256CD">
      <w:pPr>
        <w:rPr>
          <w:rFonts w:ascii="Arial" w:hAnsi="Arial" w:cs="Arial"/>
          <w:b/>
          <w:sz w:val="22"/>
          <w:szCs w:val="22"/>
        </w:rPr>
        <w:sectPr w:rsidR="00562F4F" w:rsidRPr="00FE79D0" w:rsidSect="00456A95">
          <w:headerReference w:type="default" r:id="rId12"/>
          <w:headerReference w:type="first" r:id="rId13"/>
          <w:pgSz w:w="11900" w:h="16840"/>
          <w:pgMar w:top="1843" w:right="1127" w:bottom="1440" w:left="1276" w:header="708" w:footer="708" w:gutter="0"/>
          <w:cols w:space="708"/>
          <w:titlePg/>
          <w:docGrid w:linePitch="360"/>
        </w:sectPr>
      </w:pPr>
    </w:p>
    <w:p w14:paraId="17A38262" w14:textId="77777777" w:rsidR="00562F4F" w:rsidRPr="00FE79D0" w:rsidRDefault="00562F4F" w:rsidP="00BD6E86">
      <w:pPr>
        <w:spacing w:before="240"/>
        <w:rPr>
          <w:rFonts w:ascii="Arial" w:hAnsi="Arial" w:cs="Arial"/>
          <w:sz w:val="22"/>
          <w:szCs w:val="22"/>
        </w:rPr>
      </w:pPr>
      <w:r w:rsidRPr="00FE79D0">
        <w:rPr>
          <w:rFonts w:ascii="Arial" w:hAnsi="Arial" w:cs="Arial"/>
          <w:b/>
          <w:sz w:val="22"/>
          <w:szCs w:val="22"/>
        </w:rPr>
        <w:t>Feelings of safety</w:t>
      </w:r>
    </w:p>
    <w:p w14:paraId="76CDB2A7" w14:textId="45241F7D" w:rsidR="00562F4F" w:rsidRPr="007F155D" w:rsidRDefault="00B05A53" w:rsidP="005256CD">
      <w:pPr>
        <w:rPr>
          <w:rFonts w:ascii="Arial" w:hAnsi="Arial" w:cs="Arial"/>
          <w:sz w:val="22"/>
          <w:szCs w:val="22"/>
        </w:rPr>
      </w:pPr>
      <w:r>
        <w:rPr>
          <w:rFonts w:ascii="Arial" w:hAnsi="Arial" w:cs="Arial"/>
          <w:sz w:val="22"/>
          <w:szCs w:val="22"/>
        </w:rPr>
        <w:t>The vast majority of</w:t>
      </w:r>
      <w:r w:rsidR="00541359" w:rsidRPr="007F155D">
        <w:rPr>
          <w:rFonts w:ascii="Arial" w:hAnsi="Arial" w:cs="Arial"/>
          <w:sz w:val="22"/>
          <w:szCs w:val="22"/>
        </w:rPr>
        <w:t xml:space="preserve"> females and males </w:t>
      </w:r>
      <w:r w:rsidR="005B6F80">
        <w:rPr>
          <w:rFonts w:ascii="Arial" w:hAnsi="Arial" w:cs="Arial"/>
          <w:sz w:val="22"/>
          <w:szCs w:val="22"/>
        </w:rPr>
        <w:t xml:space="preserve">in Queensland </w:t>
      </w:r>
      <w:r w:rsidR="00541359" w:rsidRPr="007F155D">
        <w:rPr>
          <w:rFonts w:ascii="Arial" w:hAnsi="Arial" w:cs="Arial"/>
          <w:sz w:val="22"/>
          <w:szCs w:val="22"/>
        </w:rPr>
        <w:t>largely did not experience physical assault or threat</w:t>
      </w:r>
      <w:r w:rsidR="00322981" w:rsidRPr="007F155D">
        <w:rPr>
          <w:rFonts w:ascii="Arial" w:hAnsi="Arial" w:cs="Arial"/>
          <w:sz w:val="22"/>
          <w:szCs w:val="22"/>
        </w:rPr>
        <w:t>. O</w:t>
      </w:r>
      <w:r w:rsidR="00541359" w:rsidRPr="007F155D">
        <w:rPr>
          <w:rFonts w:ascii="Arial" w:hAnsi="Arial" w:cs="Arial"/>
          <w:sz w:val="22"/>
          <w:szCs w:val="22"/>
        </w:rPr>
        <w:t>nly 2.5% of females and 2.3% of males aged 15 years and over experienc</w:t>
      </w:r>
      <w:r>
        <w:rPr>
          <w:rFonts w:ascii="Arial" w:hAnsi="Arial" w:cs="Arial"/>
          <w:sz w:val="22"/>
          <w:szCs w:val="22"/>
        </w:rPr>
        <w:t>ed</w:t>
      </w:r>
      <w:r w:rsidR="00541359" w:rsidRPr="007F155D">
        <w:rPr>
          <w:rFonts w:ascii="Arial" w:hAnsi="Arial" w:cs="Arial"/>
          <w:sz w:val="22"/>
          <w:szCs w:val="22"/>
        </w:rPr>
        <w:t xml:space="preserve"> physical assault</w:t>
      </w:r>
      <w:r w:rsidR="00562F4F" w:rsidRPr="007F155D">
        <w:rPr>
          <w:rFonts w:ascii="Arial" w:hAnsi="Arial" w:cs="Arial"/>
          <w:sz w:val="22"/>
          <w:szCs w:val="22"/>
          <w:vertAlign w:val="superscript"/>
        </w:rPr>
        <w:endnoteReference w:id="1"/>
      </w:r>
      <w:r w:rsidR="00562F4F" w:rsidRPr="007F155D">
        <w:rPr>
          <w:rFonts w:ascii="Arial" w:hAnsi="Arial" w:cs="Arial"/>
          <w:sz w:val="22"/>
          <w:szCs w:val="22"/>
        </w:rPr>
        <w:t xml:space="preserve"> </w:t>
      </w:r>
      <w:r w:rsidR="00541359" w:rsidRPr="007F155D">
        <w:rPr>
          <w:rFonts w:ascii="Arial" w:hAnsi="Arial" w:cs="Arial"/>
          <w:sz w:val="22"/>
          <w:szCs w:val="22"/>
        </w:rPr>
        <w:t>in 201</w:t>
      </w:r>
      <w:r w:rsidR="008071E4" w:rsidRPr="007F155D">
        <w:rPr>
          <w:rFonts w:ascii="Arial" w:hAnsi="Arial" w:cs="Arial"/>
          <w:sz w:val="22"/>
          <w:szCs w:val="22"/>
        </w:rPr>
        <w:t>6</w:t>
      </w:r>
      <w:r w:rsidR="00521D88">
        <w:rPr>
          <w:rFonts w:ascii="Arial" w:hAnsi="Arial" w:cs="Arial"/>
          <w:sz w:val="22"/>
          <w:szCs w:val="22"/>
        </w:rPr>
        <w:t>–</w:t>
      </w:r>
      <w:r w:rsidR="008071E4" w:rsidRPr="007F155D">
        <w:rPr>
          <w:rFonts w:ascii="Arial" w:hAnsi="Arial" w:cs="Arial"/>
          <w:sz w:val="22"/>
          <w:szCs w:val="22"/>
        </w:rPr>
        <w:t>17</w:t>
      </w:r>
      <w:r w:rsidR="00541359" w:rsidRPr="007F155D">
        <w:rPr>
          <w:rFonts w:ascii="Arial" w:hAnsi="Arial" w:cs="Arial"/>
          <w:sz w:val="22"/>
          <w:szCs w:val="22"/>
        </w:rPr>
        <w:t>. However, females (2.3%) were slightly less likely than males (3.1%) to experience threatened physical assault</w:t>
      </w:r>
      <w:r w:rsidR="00562F4F" w:rsidRPr="007F155D">
        <w:rPr>
          <w:rFonts w:ascii="Arial" w:hAnsi="Arial" w:cs="Arial"/>
          <w:sz w:val="22"/>
          <w:szCs w:val="22"/>
          <w:vertAlign w:val="superscript"/>
        </w:rPr>
        <w:endnoteReference w:id="2"/>
      </w:r>
      <w:r w:rsidR="00562F4F" w:rsidRPr="007F155D">
        <w:rPr>
          <w:rFonts w:ascii="Arial" w:hAnsi="Arial" w:cs="Arial"/>
          <w:sz w:val="22"/>
          <w:szCs w:val="22"/>
        </w:rPr>
        <w:t xml:space="preserve"> (both face-to-face</w:t>
      </w:r>
      <w:r w:rsidR="00562F4F" w:rsidRPr="007F155D">
        <w:rPr>
          <w:rFonts w:ascii="Arial" w:hAnsi="Arial" w:cs="Arial"/>
          <w:sz w:val="22"/>
          <w:szCs w:val="22"/>
          <w:vertAlign w:val="superscript"/>
        </w:rPr>
        <w:endnoteReference w:id="3"/>
      </w:r>
      <w:r w:rsidR="00562F4F" w:rsidRPr="007F155D">
        <w:rPr>
          <w:rFonts w:ascii="Arial" w:hAnsi="Arial" w:cs="Arial"/>
          <w:sz w:val="22"/>
          <w:szCs w:val="22"/>
        </w:rPr>
        <w:t xml:space="preserve"> and </w:t>
      </w:r>
      <w:r w:rsidR="00654F1E" w:rsidRPr="007F155D">
        <w:rPr>
          <w:rFonts w:ascii="Arial" w:hAnsi="Arial" w:cs="Arial"/>
          <w:sz w:val="22"/>
          <w:szCs w:val="22"/>
        </w:rPr>
        <w:t>non-face-to-face</w:t>
      </w:r>
      <w:r w:rsidR="00562F4F" w:rsidRPr="007F155D">
        <w:rPr>
          <w:rFonts w:ascii="Arial" w:hAnsi="Arial" w:cs="Arial"/>
          <w:sz w:val="22"/>
          <w:szCs w:val="22"/>
        </w:rPr>
        <w:t xml:space="preserve"> incidents</w:t>
      </w:r>
      <w:r w:rsidR="00562F4F" w:rsidRPr="007F155D">
        <w:rPr>
          <w:rFonts w:ascii="Arial" w:hAnsi="Arial" w:cs="Arial"/>
          <w:sz w:val="22"/>
          <w:szCs w:val="22"/>
          <w:vertAlign w:val="superscript"/>
        </w:rPr>
        <w:endnoteReference w:id="4"/>
      </w:r>
      <w:r w:rsidR="00562F4F" w:rsidRPr="007F155D">
        <w:rPr>
          <w:rFonts w:ascii="Arial" w:hAnsi="Arial" w:cs="Arial"/>
          <w:sz w:val="22"/>
          <w:szCs w:val="22"/>
        </w:rPr>
        <w:t xml:space="preserve"> such as SMS, email or over the phone).</w:t>
      </w:r>
      <w:r w:rsidR="00562F4F" w:rsidRPr="007F155D">
        <w:rPr>
          <w:rFonts w:ascii="Arial" w:hAnsi="Arial" w:cs="Arial"/>
          <w:sz w:val="22"/>
          <w:szCs w:val="22"/>
          <w:vertAlign w:val="superscript"/>
        </w:rPr>
        <w:endnoteReference w:id="5"/>
      </w:r>
      <w:r w:rsidR="00562F4F" w:rsidRPr="007F155D">
        <w:rPr>
          <w:rFonts w:ascii="Arial" w:hAnsi="Arial" w:cs="Arial"/>
          <w:sz w:val="22"/>
          <w:szCs w:val="22"/>
        </w:rPr>
        <w:t xml:space="preserve"> </w:t>
      </w:r>
    </w:p>
    <w:p w14:paraId="4C4BB4B1" w14:textId="4426BD30" w:rsidR="00562F4F" w:rsidRPr="00550B28" w:rsidRDefault="00562F4F" w:rsidP="005256CD">
      <w:pPr>
        <w:rPr>
          <w:rFonts w:ascii="Arial" w:hAnsi="Arial" w:cs="Arial"/>
          <w:sz w:val="22"/>
          <w:szCs w:val="22"/>
        </w:rPr>
      </w:pPr>
      <w:r w:rsidRPr="007F155D">
        <w:rPr>
          <w:rFonts w:ascii="Arial" w:hAnsi="Arial" w:cs="Arial"/>
          <w:sz w:val="22"/>
          <w:szCs w:val="22"/>
        </w:rPr>
        <w:t xml:space="preserve">Most females </w:t>
      </w:r>
      <w:r w:rsidR="006031B4" w:rsidRPr="007F155D">
        <w:rPr>
          <w:rFonts w:ascii="Arial" w:hAnsi="Arial" w:cs="Arial"/>
          <w:sz w:val="22"/>
          <w:szCs w:val="22"/>
        </w:rPr>
        <w:t xml:space="preserve">aged 15 years and over </w:t>
      </w:r>
      <w:r w:rsidRPr="007F155D">
        <w:rPr>
          <w:rFonts w:ascii="Arial" w:hAnsi="Arial" w:cs="Arial"/>
          <w:sz w:val="22"/>
          <w:szCs w:val="22"/>
        </w:rPr>
        <w:t>were less likely than males to feel safe alone after dark at home or in local area:</w:t>
      </w:r>
    </w:p>
    <w:p w14:paraId="0F5FC63E" w14:textId="1D34C43D" w:rsidR="00562F4F" w:rsidRPr="00550B28" w:rsidRDefault="00562F4F" w:rsidP="005256CD">
      <w:pPr>
        <w:numPr>
          <w:ilvl w:val="0"/>
          <w:numId w:val="11"/>
        </w:numPr>
        <w:rPr>
          <w:rFonts w:ascii="Arial" w:hAnsi="Arial" w:cs="Arial"/>
          <w:sz w:val="22"/>
          <w:szCs w:val="22"/>
        </w:rPr>
      </w:pPr>
      <w:r w:rsidRPr="00FE79D0">
        <w:rPr>
          <w:rFonts w:ascii="Arial" w:hAnsi="Arial" w:cs="Arial"/>
          <w:sz w:val="22"/>
          <w:szCs w:val="22"/>
        </w:rPr>
        <w:t>84.1% of females, compared with 94.1% of males</w:t>
      </w:r>
      <w:r w:rsidR="006031B4" w:rsidRPr="00FE79D0">
        <w:rPr>
          <w:rFonts w:ascii="Arial" w:hAnsi="Arial" w:cs="Arial"/>
          <w:sz w:val="22"/>
          <w:szCs w:val="22"/>
        </w:rPr>
        <w:t>,</w:t>
      </w:r>
      <w:r w:rsidRPr="00FE79D0">
        <w:rPr>
          <w:rFonts w:ascii="Arial" w:hAnsi="Arial" w:cs="Arial"/>
          <w:sz w:val="22"/>
          <w:szCs w:val="22"/>
        </w:rPr>
        <w:t xml:space="preserve"> felt safe or very safe at home alone after dark in 2014.</w:t>
      </w:r>
      <w:r w:rsidRPr="00FE79D0">
        <w:rPr>
          <w:rFonts w:ascii="Arial" w:hAnsi="Arial" w:cs="Arial"/>
          <w:sz w:val="22"/>
          <w:szCs w:val="22"/>
          <w:vertAlign w:val="superscript"/>
        </w:rPr>
        <w:endnoteReference w:id="6"/>
      </w:r>
    </w:p>
    <w:p w14:paraId="6844E720" w14:textId="77777777" w:rsidR="00361D12" w:rsidRPr="00550B28" w:rsidRDefault="00562F4F" w:rsidP="005256CD">
      <w:pPr>
        <w:numPr>
          <w:ilvl w:val="0"/>
          <w:numId w:val="11"/>
        </w:numPr>
        <w:ind w:left="357" w:hanging="357"/>
        <w:rPr>
          <w:rFonts w:ascii="Arial" w:hAnsi="Arial" w:cs="Arial"/>
          <w:sz w:val="22"/>
          <w:szCs w:val="22"/>
        </w:rPr>
      </w:pPr>
      <w:r w:rsidRPr="00FE79D0">
        <w:rPr>
          <w:rFonts w:ascii="Arial" w:hAnsi="Arial" w:cs="Arial"/>
          <w:sz w:val="22"/>
          <w:szCs w:val="22"/>
        </w:rPr>
        <w:t>32.6% of females reported feeling safe or very safe walking alone in local area after dark, compared with 69.6% of males.</w:t>
      </w:r>
      <w:r w:rsidRPr="00FE79D0">
        <w:rPr>
          <w:rFonts w:ascii="Arial" w:hAnsi="Arial" w:cs="Arial"/>
          <w:sz w:val="22"/>
          <w:szCs w:val="22"/>
          <w:vertAlign w:val="superscript"/>
        </w:rPr>
        <w:endnoteReference w:id="7"/>
      </w:r>
    </w:p>
    <w:p w14:paraId="3663B614" w14:textId="77777777" w:rsidR="00562F4F" w:rsidRPr="00FE79D0" w:rsidRDefault="00562F4F" w:rsidP="005256CD">
      <w:pPr>
        <w:spacing w:before="240"/>
        <w:rPr>
          <w:rFonts w:ascii="Arial" w:hAnsi="Arial" w:cs="Arial"/>
          <w:b/>
          <w:sz w:val="22"/>
          <w:szCs w:val="22"/>
        </w:rPr>
      </w:pPr>
      <w:r w:rsidRPr="00FE79D0">
        <w:rPr>
          <w:rFonts w:ascii="Arial" w:hAnsi="Arial" w:cs="Arial"/>
          <w:b/>
          <w:sz w:val="22"/>
          <w:szCs w:val="22"/>
        </w:rPr>
        <w:t>Victims of offences</w:t>
      </w:r>
    </w:p>
    <w:p w14:paraId="2A4CF5FB" w14:textId="1B77620D" w:rsidR="00562F4F" w:rsidRPr="00550B28" w:rsidRDefault="003C1FD0" w:rsidP="005256CD">
      <w:pPr>
        <w:rPr>
          <w:rFonts w:ascii="Arial" w:hAnsi="Arial" w:cs="Arial"/>
          <w:sz w:val="22"/>
          <w:szCs w:val="22"/>
        </w:rPr>
      </w:pPr>
      <w:r w:rsidRPr="00FE79D0">
        <w:rPr>
          <w:rFonts w:ascii="Arial" w:hAnsi="Arial" w:cs="Arial"/>
          <w:sz w:val="22"/>
          <w:szCs w:val="22"/>
        </w:rPr>
        <w:t xml:space="preserve">Females were slightly more likely to be the victims of offences against the person </w:t>
      </w:r>
      <w:r w:rsidR="000712D3">
        <w:rPr>
          <w:rFonts w:ascii="Arial" w:hAnsi="Arial" w:cs="Arial"/>
          <w:sz w:val="22"/>
          <w:szCs w:val="22"/>
        </w:rPr>
        <w:t>–</w:t>
      </w:r>
      <w:r w:rsidR="005C4914">
        <w:rPr>
          <w:rFonts w:ascii="Arial" w:hAnsi="Arial" w:cs="Arial"/>
          <w:sz w:val="22"/>
          <w:szCs w:val="22"/>
        </w:rPr>
        <w:t xml:space="preserve"> </w:t>
      </w:r>
      <w:r w:rsidRPr="00FE79D0">
        <w:rPr>
          <w:rFonts w:ascii="Arial" w:hAnsi="Arial" w:cs="Arial"/>
          <w:sz w:val="22"/>
          <w:szCs w:val="22"/>
        </w:rPr>
        <w:t>sexual offences, kidnapping and abduction, stalking and life endangering act</w:t>
      </w:r>
      <w:r w:rsidR="00562F4F" w:rsidRPr="00FE79D0">
        <w:rPr>
          <w:rFonts w:ascii="Arial" w:hAnsi="Arial" w:cs="Arial"/>
          <w:sz w:val="22"/>
          <w:szCs w:val="22"/>
          <w:lang w:eastAsia="ko-KR"/>
        </w:rPr>
        <w:t>s</w:t>
      </w:r>
      <w:r w:rsidR="00562F4F" w:rsidRPr="00550B28">
        <w:rPr>
          <w:rFonts w:ascii="Arial" w:hAnsi="Arial" w:cs="Arial"/>
          <w:sz w:val="22"/>
          <w:szCs w:val="22"/>
          <w:vertAlign w:val="superscript"/>
        </w:rPr>
        <w:endnoteReference w:id="8"/>
      </w:r>
      <w:r w:rsidR="0061096D">
        <w:rPr>
          <w:rFonts w:ascii="Arial" w:hAnsi="Arial" w:cs="Arial"/>
          <w:sz w:val="22"/>
          <w:szCs w:val="22"/>
          <w:lang w:eastAsia="ko-KR"/>
        </w:rPr>
        <w:t xml:space="preserve"> </w:t>
      </w:r>
      <w:r w:rsidR="000712D3">
        <w:rPr>
          <w:rFonts w:ascii="Arial" w:hAnsi="Arial" w:cs="Arial"/>
          <w:sz w:val="22"/>
          <w:szCs w:val="22"/>
          <w:lang w:eastAsia="ko-KR"/>
        </w:rPr>
        <w:t>–</w:t>
      </w:r>
      <w:r w:rsidR="00562F4F" w:rsidRPr="00550B28">
        <w:rPr>
          <w:rFonts w:ascii="Arial" w:hAnsi="Arial" w:cs="Arial"/>
          <w:sz w:val="22"/>
          <w:szCs w:val="22"/>
        </w:rPr>
        <w:t xml:space="preserve"> with females making up 5</w:t>
      </w:r>
      <w:r w:rsidR="00403B61" w:rsidRPr="00FE79D0">
        <w:rPr>
          <w:rFonts w:ascii="Arial" w:hAnsi="Arial" w:cs="Arial"/>
          <w:sz w:val="22"/>
          <w:szCs w:val="22"/>
        </w:rPr>
        <w:t>1.8</w:t>
      </w:r>
      <w:r w:rsidR="00562F4F" w:rsidRPr="00FE79D0">
        <w:rPr>
          <w:rFonts w:ascii="Arial" w:hAnsi="Arial" w:cs="Arial"/>
          <w:sz w:val="22"/>
          <w:szCs w:val="22"/>
        </w:rPr>
        <w:t>%</w:t>
      </w:r>
      <w:r w:rsidR="00311208" w:rsidRPr="00FE79D0">
        <w:rPr>
          <w:rFonts w:ascii="Arial" w:hAnsi="Arial" w:cs="Arial"/>
          <w:sz w:val="22"/>
          <w:szCs w:val="22"/>
        </w:rPr>
        <w:t xml:space="preserve"> of</w:t>
      </w:r>
      <w:r w:rsidR="00562F4F" w:rsidRPr="00FE79D0">
        <w:rPr>
          <w:rFonts w:ascii="Arial" w:hAnsi="Arial" w:cs="Arial"/>
          <w:sz w:val="22"/>
          <w:szCs w:val="22"/>
        </w:rPr>
        <w:t xml:space="preserve"> victims in 201</w:t>
      </w:r>
      <w:r w:rsidRPr="00FE79D0">
        <w:rPr>
          <w:rFonts w:ascii="Arial" w:hAnsi="Arial" w:cs="Arial"/>
          <w:sz w:val="22"/>
          <w:szCs w:val="22"/>
        </w:rPr>
        <w:t>6</w:t>
      </w:r>
      <w:r w:rsidR="00FA3E41">
        <w:rPr>
          <w:rFonts w:ascii="Arial" w:hAnsi="Arial" w:cs="Arial"/>
          <w:sz w:val="22"/>
          <w:szCs w:val="22"/>
        </w:rPr>
        <w:t>–</w:t>
      </w:r>
      <w:r w:rsidR="00562F4F" w:rsidRPr="00FE79D0">
        <w:rPr>
          <w:rFonts w:ascii="Arial" w:hAnsi="Arial" w:cs="Arial"/>
          <w:sz w:val="22"/>
          <w:szCs w:val="22"/>
        </w:rPr>
        <w:t>1</w:t>
      </w:r>
      <w:r w:rsidRPr="00FE79D0">
        <w:rPr>
          <w:rFonts w:ascii="Arial" w:hAnsi="Arial" w:cs="Arial"/>
          <w:sz w:val="22"/>
          <w:szCs w:val="22"/>
        </w:rPr>
        <w:t>7</w:t>
      </w:r>
      <w:r w:rsidR="00562F4F" w:rsidRPr="00FE79D0">
        <w:rPr>
          <w:rFonts w:ascii="Arial" w:hAnsi="Arial" w:cs="Arial"/>
          <w:sz w:val="22"/>
          <w:szCs w:val="22"/>
        </w:rPr>
        <w:t>.</w:t>
      </w:r>
      <w:r w:rsidR="00562F4F" w:rsidRPr="00550B28">
        <w:rPr>
          <w:rFonts w:ascii="Arial" w:hAnsi="Arial" w:cs="Arial"/>
          <w:sz w:val="22"/>
          <w:szCs w:val="22"/>
          <w:vertAlign w:val="superscript"/>
        </w:rPr>
        <w:endnoteReference w:id="9"/>
      </w:r>
    </w:p>
    <w:p w14:paraId="65857A6B" w14:textId="4C933AC3" w:rsidR="00562F4F" w:rsidRPr="00550B28" w:rsidRDefault="00562F4F" w:rsidP="005256CD">
      <w:pPr>
        <w:rPr>
          <w:rFonts w:ascii="Arial" w:hAnsi="Arial" w:cs="Arial"/>
          <w:sz w:val="22"/>
          <w:szCs w:val="22"/>
        </w:rPr>
      </w:pPr>
      <w:r w:rsidRPr="00550B28">
        <w:rPr>
          <w:rFonts w:ascii="Arial" w:hAnsi="Arial" w:cs="Arial"/>
          <w:sz w:val="22"/>
          <w:szCs w:val="22"/>
        </w:rPr>
        <w:t xml:space="preserve">Females </w:t>
      </w:r>
      <w:r w:rsidR="000712D3">
        <w:rPr>
          <w:rFonts w:ascii="Arial" w:hAnsi="Arial" w:cs="Arial"/>
          <w:sz w:val="22"/>
          <w:szCs w:val="22"/>
        </w:rPr>
        <w:t>aged 15–</w:t>
      </w:r>
      <w:r w:rsidR="00430739">
        <w:rPr>
          <w:rFonts w:ascii="Arial" w:hAnsi="Arial" w:cs="Arial"/>
          <w:sz w:val="22"/>
          <w:szCs w:val="22"/>
        </w:rPr>
        <w:t>24 years</w:t>
      </w:r>
      <w:r w:rsidRPr="00550B28">
        <w:rPr>
          <w:rFonts w:ascii="Arial" w:hAnsi="Arial" w:cs="Arial"/>
          <w:sz w:val="22"/>
          <w:szCs w:val="22"/>
        </w:rPr>
        <w:t xml:space="preserve"> were more likely to be victims of offences against person on a per capita basis in 201</w:t>
      </w:r>
      <w:r w:rsidR="003C1FD0" w:rsidRPr="00550B28">
        <w:rPr>
          <w:rFonts w:ascii="Arial" w:hAnsi="Arial" w:cs="Arial"/>
          <w:sz w:val="22"/>
          <w:szCs w:val="22"/>
        </w:rPr>
        <w:t>6</w:t>
      </w:r>
      <w:r w:rsidR="000712D3">
        <w:rPr>
          <w:rFonts w:ascii="Arial" w:hAnsi="Arial" w:cs="Arial"/>
          <w:sz w:val="22"/>
          <w:szCs w:val="22"/>
        </w:rPr>
        <w:t>–</w:t>
      </w:r>
      <w:r w:rsidRPr="00FE79D0">
        <w:rPr>
          <w:rFonts w:ascii="Arial" w:hAnsi="Arial" w:cs="Arial"/>
          <w:sz w:val="22"/>
          <w:szCs w:val="22"/>
        </w:rPr>
        <w:t>1</w:t>
      </w:r>
      <w:r w:rsidR="003C1FD0" w:rsidRPr="00FE79D0">
        <w:rPr>
          <w:rFonts w:ascii="Arial" w:hAnsi="Arial" w:cs="Arial"/>
          <w:sz w:val="22"/>
          <w:szCs w:val="22"/>
        </w:rPr>
        <w:t>7</w:t>
      </w:r>
      <w:r w:rsidR="00430739">
        <w:rPr>
          <w:rFonts w:ascii="Arial" w:hAnsi="Arial" w:cs="Arial"/>
          <w:sz w:val="22"/>
          <w:szCs w:val="22"/>
        </w:rPr>
        <w:t>:</w:t>
      </w:r>
      <w:r w:rsidR="00FA3E41" w:rsidRPr="00550B28">
        <w:rPr>
          <w:rFonts w:ascii="Arial" w:hAnsi="Arial" w:cs="Arial"/>
          <w:sz w:val="22"/>
          <w:szCs w:val="22"/>
          <w:vertAlign w:val="superscript"/>
        </w:rPr>
        <w:endnoteReference w:id="10"/>
      </w:r>
    </w:p>
    <w:p w14:paraId="4CB64BB6" w14:textId="46944D52" w:rsidR="00562F4F" w:rsidRPr="00FE79D0" w:rsidRDefault="00D10FC1" w:rsidP="001451B7">
      <w:pPr>
        <w:numPr>
          <w:ilvl w:val="0"/>
          <w:numId w:val="12"/>
        </w:numPr>
        <w:rPr>
          <w:rFonts w:ascii="Arial" w:hAnsi="Arial" w:cs="Arial"/>
          <w:sz w:val="22"/>
          <w:szCs w:val="22"/>
        </w:rPr>
      </w:pPr>
      <w:r w:rsidRPr="00FE79D0">
        <w:rPr>
          <w:rFonts w:ascii="Arial" w:hAnsi="Arial" w:cs="Arial"/>
          <w:sz w:val="22"/>
          <w:szCs w:val="22"/>
        </w:rPr>
        <w:t xml:space="preserve">Females aged </w:t>
      </w:r>
      <w:r w:rsidR="000712D3">
        <w:rPr>
          <w:rFonts w:ascii="Arial" w:hAnsi="Arial" w:cs="Arial"/>
          <w:sz w:val="22"/>
          <w:szCs w:val="22"/>
        </w:rPr>
        <w:t>15–</w:t>
      </w:r>
      <w:r w:rsidR="001451B7" w:rsidRPr="00FE79D0">
        <w:rPr>
          <w:rFonts w:ascii="Arial" w:hAnsi="Arial" w:cs="Arial"/>
          <w:sz w:val="22"/>
          <w:szCs w:val="22"/>
        </w:rPr>
        <w:t>19 years were the most common victims of offences in all age groups for females</w:t>
      </w:r>
      <w:r w:rsidRPr="00FE79D0">
        <w:rPr>
          <w:rFonts w:ascii="Arial" w:hAnsi="Arial" w:cs="Arial"/>
          <w:sz w:val="22"/>
          <w:szCs w:val="22"/>
        </w:rPr>
        <w:t xml:space="preserve"> with</w:t>
      </w:r>
      <w:r w:rsidR="001451B7" w:rsidRPr="00FE79D0">
        <w:rPr>
          <w:rFonts w:ascii="Arial" w:hAnsi="Arial" w:cs="Arial"/>
          <w:sz w:val="22"/>
          <w:szCs w:val="22"/>
        </w:rPr>
        <w:t xml:space="preserve"> the rate of 1,699.8 victi</w:t>
      </w:r>
      <w:r w:rsidR="000712D3">
        <w:rPr>
          <w:rFonts w:ascii="Arial" w:hAnsi="Arial" w:cs="Arial"/>
          <w:sz w:val="22"/>
          <w:szCs w:val="22"/>
        </w:rPr>
        <w:t>ms per 100,000 of the female 15–</w:t>
      </w:r>
      <w:r w:rsidR="001451B7" w:rsidRPr="00FE79D0">
        <w:rPr>
          <w:rFonts w:ascii="Arial" w:hAnsi="Arial" w:cs="Arial"/>
          <w:sz w:val="22"/>
          <w:szCs w:val="22"/>
        </w:rPr>
        <w:t xml:space="preserve">19 years population, compared with 976.6 </w:t>
      </w:r>
      <w:r w:rsidR="00562F4F" w:rsidRPr="00FE79D0">
        <w:rPr>
          <w:rFonts w:ascii="Arial" w:hAnsi="Arial" w:cs="Arial"/>
          <w:sz w:val="22"/>
          <w:szCs w:val="22"/>
        </w:rPr>
        <w:t>vic</w:t>
      </w:r>
      <w:r w:rsidR="000712D3">
        <w:rPr>
          <w:rFonts w:ascii="Arial" w:hAnsi="Arial" w:cs="Arial"/>
          <w:sz w:val="22"/>
          <w:szCs w:val="22"/>
        </w:rPr>
        <w:t>tims per 100,000 of the male 15–</w:t>
      </w:r>
      <w:r w:rsidR="00562F4F" w:rsidRPr="00FE79D0">
        <w:rPr>
          <w:rFonts w:ascii="Arial" w:hAnsi="Arial" w:cs="Arial"/>
          <w:sz w:val="22"/>
          <w:szCs w:val="22"/>
        </w:rPr>
        <w:t>19 years population.</w:t>
      </w:r>
    </w:p>
    <w:p w14:paraId="08837417" w14:textId="4604194D" w:rsidR="00562F4F" w:rsidRPr="00FE79D0" w:rsidRDefault="00D10FC1" w:rsidP="001451B7">
      <w:pPr>
        <w:numPr>
          <w:ilvl w:val="0"/>
          <w:numId w:val="12"/>
        </w:numPr>
        <w:rPr>
          <w:rFonts w:ascii="Arial" w:hAnsi="Arial" w:cs="Arial"/>
          <w:sz w:val="22"/>
          <w:szCs w:val="22"/>
        </w:rPr>
      </w:pPr>
      <w:r w:rsidRPr="00FE79D0">
        <w:rPr>
          <w:rFonts w:ascii="Arial" w:hAnsi="Arial" w:cs="Arial"/>
          <w:sz w:val="22"/>
          <w:szCs w:val="22"/>
        </w:rPr>
        <w:t xml:space="preserve">Females aged </w:t>
      </w:r>
      <w:r w:rsidR="000712D3">
        <w:rPr>
          <w:rFonts w:ascii="Arial" w:hAnsi="Arial" w:cs="Arial"/>
          <w:sz w:val="22"/>
          <w:szCs w:val="22"/>
        </w:rPr>
        <w:t>20–</w:t>
      </w:r>
      <w:r w:rsidR="001451B7" w:rsidRPr="00FE79D0">
        <w:rPr>
          <w:rFonts w:ascii="Arial" w:hAnsi="Arial" w:cs="Arial"/>
          <w:sz w:val="22"/>
          <w:szCs w:val="22"/>
        </w:rPr>
        <w:t>24 years were the second largest cohort of victims of offences in all age groups for both females and males at the rate of 1,305.5 victims per 100,000 of the female 20</w:t>
      </w:r>
      <w:r w:rsidR="000712D3">
        <w:rPr>
          <w:rFonts w:ascii="Arial" w:hAnsi="Arial" w:cs="Arial"/>
          <w:sz w:val="22"/>
          <w:szCs w:val="22"/>
        </w:rPr>
        <w:t>–</w:t>
      </w:r>
      <w:r w:rsidR="001451B7" w:rsidRPr="00FE79D0">
        <w:rPr>
          <w:rFonts w:ascii="Arial" w:hAnsi="Arial" w:cs="Arial"/>
          <w:sz w:val="22"/>
          <w:szCs w:val="22"/>
        </w:rPr>
        <w:t>24 years population, compared with 1,018.5</w:t>
      </w:r>
      <w:r w:rsidR="00562F4F" w:rsidRPr="00FE79D0">
        <w:rPr>
          <w:rFonts w:ascii="Arial" w:hAnsi="Arial" w:cs="Arial"/>
          <w:sz w:val="22"/>
          <w:szCs w:val="22"/>
        </w:rPr>
        <w:t xml:space="preserve"> victims per 100,000 of the male </w:t>
      </w:r>
      <w:r w:rsidR="000712D3">
        <w:rPr>
          <w:rFonts w:ascii="Arial" w:hAnsi="Arial" w:cs="Arial"/>
          <w:sz w:val="22"/>
          <w:szCs w:val="22"/>
        </w:rPr>
        <w:t>20–</w:t>
      </w:r>
      <w:r w:rsidR="001451B7" w:rsidRPr="00FE79D0">
        <w:rPr>
          <w:rFonts w:ascii="Arial" w:hAnsi="Arial" w:cs="Arial"/>
          <w:sz w:val="22"/>
          <w:szCs w:val="22"/>
        </w:rPr>
        <w:t>24</w:t>
      </w:r>
      <w:r w:rsidR="00562F4F" w:rsidRPr="00FE79D0">
        <w:rPr>
          <w:rFonts w:ascii="Arial" w:hAnsi="Arial" w:cs="Arial"/>
          <w:sz w:val="22"/>
          <w:szCs w:val="22"/>
        </w:rPr>
        <w:t xml:space="preserve"> years population. </w:t>
      </w:r>
    </w:p>
    <w:p w14:paraId="36094A35" w14:textId="77777777" w:rsidR="00562F4F" w:rsidRPr="00FE79D0" w:rsidRDefault="00562F4F" w:rsidP="005256CD">
      <w:pPr>
        <w:spacing w:before="240"/>
        <w:rPr>
          <w:rFonts w:ascii="Arial" w:hAnsi="Arial" w:cs="Arial"/>
          <w:b/>
          <w:sz w:val="22"/>
          <w:szCs w:val="22"/>
        </w:rPr>
      </w:pPr>
      <w:r w:rsidRPr="00FE79D0">
        <w:rPr>
          <w:rFonts w:ascii="Arial" w:hAnsi="Arial" w:cs="Arial"/>
          <w:b/>
          <w:sz w:val="22"/>
          <w:szCs w:val="22"/>
        </w:rPr>
        <w:t>Sexual offences and stalking</w:t>
      </w:r>
    </w:p>
    <w:p w14:paraId="1D70A168" w14:textId="2474E1B8" w:rsidR="00562F4F" w:rsidRPr="00F449B3" w:rsidRDefault="001078B4" w:rsidP="005256CD">
      <w:pPr>
        <w:rPr>
          <w:rFonts w:ascii="Arial" w:hAnsi="Arial" w:cs="Arial"/>
          <w:sz w:val="22"/>
          <w:szCs w:val="22"/>
        </w:rPr>
      </w:pPr>
      <w:r w:rsidRPr="00F449B3">
        <w:rPr>
          <w:rFonts w:ascii="Arial" w:hAnsi="Arial" w:cs="Arial"/>
          <w:sz w:val="22"/>
          <w:szCs w:val="22"/>
        </w:rPr>
        <w:t xml:space="preserve">There were </w:t>
      </w:r>
      <w:r w:rsidR="0000058F" w:rsidRPr="00F449B3">
        <w:rPr>
          <w:rFonts w:ascii="Arial" w:hAnsi="Arial" w:cs="Arial"/>
          <w:sz w:val="22"/>
          <w:szCs w:val="22"/>
        </w:rPr>
        <w:t xml:space="preserve">a </w:t>
      </w:r>
      <w:r w:rsidR="009B65B6" w:rsidRPr="00F449B3">
        <w:rPr>
          <w:rFonts w:ascii="Arial" w:hAnsi="Arial" w:cs="Arial"/>
          <w:sz w:val="22"/>
          <w:szCs w:val="22"/>
        </w:rPr>
        <w:t xml:space="preserve">total </w:t>
      </w:r>
      <w:r w:rsidR="0000058F" w:rsidRPr="00F449B3">
        <w:rPr>
          <w:rFonts w:ascii="Arial" w:hAnsi="Arial" w:cs="Arial"/>
          <w:sz w:val="22"/>
          <w:szCs w:val="22"/>
        </w:rPr>
        <w:t xml:space="preserve">of </w:t>
      </w:r>
      <w:r w:rsidR="009B65B6" w:rsidRPr="00F449B3">
        <w:rPr>
          <w:rFonts w:ascii="Arial" w:hAnsi="Arial" w:cs="Arial"/>
          <w:sz w:val="22"/>
          <w:szCs w:val="22"/>
        </w:rPr>
        <w:t xml:space="preserve">4,751 </w:t>
      </w:r>
      <w:r w:rsidR="00562F4F" w:rsidRPr="00F449B3">
        <w:rPr>
          <w:rFonts w:ascii="Arial" w:hAnsi="Arial" w:cs="Arial"/>
          <w:sz w:val="22"/>
          <w:szCs w:val="22"/>
        </w:rPr>
        <w:t xml:space="preserve">victims of sexual </w:t>
      </w:r>
      <w:r w:rsidR="00CC254E" w:rsidRPr="00F449B3">
        <w:rPr>
          <w:rFonts w:ascii="Arial" w:hAnsi="Arial" w:cs="Arial"/>
          <w:sz w:val="22"/>
          <w:szCs w:val="22"/>
        </w:rPr>
        <w:t>assault</w:t>
      </w:r>
      <w:r w:rsidR="00562F4F" w:rsidRPr="00F449B3">
        <w:rPr>
          <w:rFonts w:ascii="Arial" w:hAnsi="Arial" w:cs="Arial"/>
          <w:sz w:val="22"/>
          <w:szCs w:val="22"/>
          <w:vertAlign w:val="superscript"/>
        </w:rPr>
        <w:endnoteReference w:id="11"/>
      </w:r>
      <w:r w:rsidR="00CC254E" w:rsidRPr="00F449B3">
        <w:rPr>
          <w:rFonts w:ascii="Arial" w:hAnsi="Arial" w:cs="Arial"/>
          <w:sz w:val="22"/>
          <w:szCs w:val="22"/>
        </w:rPr>
        <w:t xml:space="preserve"> in 20</w:t>
      </w:r>
      <w:r w:rsidR="00562F4F" w:rsidRPr="00F449B3">
        <w:rPr>
          <w:rFonts w:ascii="Arial" w:hAnsi="Arial" w:cs="Arial"/>
          <w:sz w:val="22"/>
          <w:szCs w:val="22"/>
        </w:rPr>
        <w:t>1</w:t>
      </w:r>
      <w:r w:rsidR="001451B7" w:rsidRPr="00F449B3">
        <w:rPr>
          <w:rFonts w:ascii="Arial" w:hAnsi="Arial" w:cs="Arial"/>
          <w:sz w:val="22"/>
          <w:szCs w:val="22"/>
        </w:rPr>
        <w:t>7</w:t>
      </w:r>
      <w:r w:rsidR="00562F4F" w:rsidRPr="00F449B3">
        <w:rPr>
          <w:rFonts w:ascii="Arial" w:hAnsi="Arial" w:cs="Arial"/>
          <w:sz w:val="22"/>
          <w:szCs w:val="22"/>
          <w:vertAlign w:val="superscript"/>
        </w:rPr>
        <w:endnoteReference w:id="12"/>
      </w:r>
      <w:r w:rsidRPr="00F449B3">
        <w:rPr>
          <w:rFonts w:ascii="Arial" w:hAnsi="Arial" w:cs="Arial"/>
          <w:sz w:val="22"/>
          <w:szCs w:val="22"/>
        </w:rPr>
        <w:t>.</w:t>
      </w:r>
      <w:r w:rsidR="00562F4F" w:rsidRPr="00F449B3">
        <w:rPr>
          <w:rFonts w:ascii="Arial" w:hAnsi="Arial" w:cs="Arial"/>
          <w:sz w:val="22"/>
          <w:szCs w:val="22"/>
        </w:rPr>
        <w:t xml:space="preserve"> </w:t>
      </w:r>
      <w:r w:rsidR="00037944" w:rsidRPr="00F449B3">
        <w:rPr>
          <w:rFonts w:ascii="Arial" w:hAnsi="Arial" w:cs="Arial"/>
          <w:sz w:val="22"/>
          <w:szCs w:val="22"/>
        </w:rPr>
        <w:t>Of these victims, f</w:t>
      </w:r>
      <w:r w:rsidRPr="00F449B3">
        <w:rPr>
          <w:rFonts w:ascii="Arial" w:hAnsi="Arial" w:cs="Arial"/>
          <w:sz w:val="22"/>
          <w:szCs w:val="22"/>
        </w:rPr>
        <w:t>emales constituted 83.2%</w:t>
      </w:r>
      <w:r w:rsidR="00037944" w:rsidRPr="00F449B3">
        <w:rPr>
          <w:rFonts w:ascii="Arial" w:hAnsi="Arial" w:cs="Arial"/>
          <w:sz w:val="22"/>
          <w:szCs w:val="22"/>
        </w:rPr>
        <w:t xml:space="preserve">. </w:t>
      </w:r>
      <w:r w:rsidR="00562F4F" w:rsidRPr="00F449B3">
        <w:rPr>
          <w:rFonts w:ascii="Arial" w:hAnsi="Arial" w:cs="Arial"/>
          <w:sz w:val="22"/>
          <w:szCs w:val="22"/>
        </w:rPr>
        <w:t xml:space="preserve">Nationally, </w:t>
      </w:r>
      <w:r w:rsidR="00CC254E" w:rsidRPr="00F449B3">
        <w:rPr>
          <w:rFonts w:ascii="Arial" w:hAnsi="Arial" w:cs="Arial"/>
          <w:sz w:val="22"/>
          <w:szCs w:val="22"/>
        </w:rPr>
        <w:t>82.4</w:t>
      </w:r>
      <w:r w:rsidR="00562F4F" w:rsidRPr="00F449B3">
        <w:rPr>
          <w:rFonts w:ascii="Arial" w:hAnsi="Arial" w:cs="Arial"/>
          <w:sz w:val="22"/>
          <w:szCs w:val="22"/>
        </w:rPr>
        <w:t>% of sexual assault</w:t>
      </w:r>
      <w:r w:rsidR="00CC254E" w:rsidRPr="00F449B3">
        <w:rPr>
          <w:rFonts w:ascii="Arial" w:hAnsi="Arial" w:cs="Arial"/>
          <w:sz w:val="22"/>
          <w:szCs w:val="22"/>
        </w:rPr>
        <w:t xml:space="preserve"> victims were female</w:t>
      </w:r>
      <w:r w:rsidR="00562F4F" w:rsidRPr="00F449B3">
        <w:rPr>
          <w:rFonts w:ascii="Arial" w:hAnsi="Arial" w:cs="Arial"/>
          <w:sz w:val="22"/>
          <w:szCs w:val="22"/>
        </w:rPr>
        <w:t>.</w:t>
      </w:r>
      <w:r w:rsidR="00562F4F" w:rsidRPr="00F449B3">
        <w:rPr>
          <w:rFonts w:ascii="Arial" w:hAnsi="Arial" w:cs="Arial"/>
          <w:sz w:val="22"/>
          <w:szCs w:val="22"/>
          <w:vertAlign w:val="superscript"/>
        </w:rPr>
        <w:endnoteReference w:id="13"/>
      </w:r>
    </w:p>
    <w:p w14:paraId="31E1429D" w14:textId="40D9FA98" w:rsidR="00082673" w:rsidRDefault="00082673" w:rsidP="005256CD">
      <w:pPr>
        <w:rPr>
          <w:rFonts w:ascii="Arial" w:hAnsi="Arial" w:cs="Arial"/>
          <w:sz w:val="22"/>
          <w:szCs w:val="22"/>
        </w:rPr>
      </w:pPr>
      <w:r w:rsidRPr="00F449B3">
        <w:rPr>
          <w:rFonts w:ascii="Arial" w:hAnsi="Arial" w:cs="Arial"/>
          <w:sz w:val="22"/>
          <w:szCs w:val="22"/>
        </w:rPr>
        <w:t>Of all Aboriginal and Torres Strait Islander victims of sexual assault, 82.3% were women in 2016</w:t>
      </w:r>
      <w:r w:rsidRPr="00F449B3">
        <w:rPr>
          <w:rFonts w:ascii="Arial" w:hAnsi="Arial" w:cs="Arial"/>
          <w:sz w:val="22"/>
          <w:szCs w:val="22"/>
          <w:vertAlign w:val="superscript"/>
        </w:rPr>
        <w:endnoteReference w:id="14"/>
      </w:r>
      <w:r w:rsidRPr="00F449B3">
        <w:rPr>
          <w:rFonts w:ascii="Arial" w:hAnsi="Arial" w:cs="Arial"/>
          <w:sz w:val="22"/>
          <w:szCs w:val="22"/>
        </w:rPr>
        <w:t>.</w:t>
      </w:r>
    </w:p>
    <w:p w14:paraId="04ECD792" w14:textId="29C554CF" w:rsidR="00562F4F" w:rsidRPr="00550B28" w:rsidRDefault="001451B7" w:rsidP="005256CD">
      <w:pPr>
        <w:rPr>
          <w:rFonts w:ascii="Arial" w:hAnsi="Arial" w:cs="Arial"/>
          <w:sz w:val="22"/>
          <w:szCs w:val="22"/>
        </w:rPr>
      </w:pPr>
      <w:r w:rsidRPr="00FE79D0">
        <w:rPr>
          <w:rFonts w:ascii="Arial" w:hAnsi="Arial" w:cs="Arial"/>
          <w:sz w:val="22"/>
          <w:szCs w:val="22"/>
        </w:rPr>
        <w:t>Females in all age groups were considerably more likely than males to be victims of sex</w:t>
      </w:r>
      <w:r w:rsidR="00D56C20">
        <w:rPr>
          <w:rFonts w:ascii="Arial" w:hAnsi="Arial" w:cs="Arial"/>
          <w:sz w:val="22"/>
          <w:szCs w:val="22"/>
        </w:rPr>
        <w:t>ual offences with females aged</w:t>
      </w:r>
      <w:r w:rsidR="000712D3">
        <w:rPr>
          <w:rFonts w:ascii="Arial" w:hAnsi="Arial" w:cs="Arial"/>
          <w:sz w:val="22"/>
          <w:szCs w:val="22"/>
        </w:rPr>
        <w:t xml:space="preserve"> 15–</w:t>
      </w:r>
      <w:r w:rsidRPr="00FE79D0">
        <w:rPr>
          <w:rFonts w:ascii="Arial" w:hAnsi="Arial" w:cs="Arial"/>
          <w:sz w:val="22"/>
          <w:szCs w:val="22"/>
        </w:rPr>
        <w:t>19 year</w:t>
      </w:r>
      <w:r w:rsidR="00D56C20">
        <w:rPr>
          <w:rFonts w:ascii="Arial" w:hAnsi="Arial" w:cs="Arial"/>
          <w:sz w:val="22"/>
          <w:szCs w:val="22"/>
        </w:rPr>
        <w:t>s</w:t>
      </w:r>
      <w:r w:rsidRPr="00FE79D0">
        <w:rPr>
          <w:rFonts w:ascii="Arial" w:hAnsi="Arial" w:cs="Arial"/>
          <w:sz w:val="22"/>
          <w:szCs w:val="22"/>
        </w:rPr>
        <w:t xml:space="preserve"> being the most likely to be a victim. In this age group, 89.0%</w:t>
      </w:r>
      <w:r w:rsidR="000712D3">
        <w:rPr>
          <w:rFonts w:ascii="Arial" w:hAnsi="Arial" w:cs="Arial"/>
          <w:sz w:val="22"/>
          <w:szCs w:val="22"/>
        </w:rPr>
        <w:t xml:space="preserve"> of victims were female in 2016–</w:t>
      </w:r>
      <w:r w:rsidRPr="00FE79D0">
        <w:rPr>
          <w:rFonts w:ascii="Arial" w:hAnsi="Arial" w:cs="Arial"/>
          <w:sz w:val="22"/>
          <w:szCs w:val="22"/>
        </w:rPr>
        <w:t>17</w:t>
      </w:r>
      <w:r w:rsidR="00562F4F" w:rsidRPr="00FE79D0">
        <w:rPr>
          <w:rFonts w:ascii="Arial" w:hAnsi="Arial" w:cs="Arial"/>
          <w:sz w:val="22"/>
          <w:szCs w:val="22"/>
        </w:rPr>
        <w:t>.</w:t>
      </w:r>
      <w:r w:rsidR="00562F4F" w:rsidRPr="00550B28">
        <w:rPr>
          <w:rFonts w:ascii="Arial" w:hAnsi="Arial" w:cs="Arial"/>
          <w:sz w:val="22"/>
          <w:szCs w:val="22"/>
          <w:vertAlign w:val="superscript"/>
        </w:rPr>
        <w:endnoteReference w:id="15"/>
      </w:r>
    </w:p>
    <w:p w14:paraId="0D16A5C7" w14:textId="693B02D9" w:rsidR="00C56E7A" w:rsidRPr="00550B28" w:rsidRDefault="00C56E7A" w:rsidP="005256CD">
      <w:pPr>
        <w:rPr>
          <w:rFonts w:ascii="Arial" w:hAnsi="Arial" w:cs="Arial"/>
          <w:sz w:val="22"/>
          <w:szCs w:val="22"/>
        </w:rPr>
      </w:pPr>
      <w:r w:rsidRPr="00550B28">
        <w:rPr>
          <w:noProof/>
          <w:lang w:val="en-AU" w:eastAsia="en-AU"/>
        </w:rPr>
        <mc:AlternateContent>
          <mc:Choice Requires="wps">
            <w:drawing>
              <wp:anchor distT="0" distB="0" distL="114300" distR="114300" simplePos="0" relativeHeight="251674624" behindDoc="1" locked="0" layoutInCell="1" allowOverlap="1" wp14:anchorId="6BB57EAA" wp14:editId="16532694">
                <wp:simplePos x="0" y="0"/>
                <wp:positionH relativeFrom="margin">
                  <wp:posOffset>4537917</wp:posOffset>
                </wp:positionH>
                <wp:positionV relativeFrom="paragraph">
                  <wp:posOffset>239498</wp:posOffset>
                </wp:positionV>
                <wp:extent cx="1446028" cy="1446028"/>
                <wp:effectExtent l="0" t="0" r="1905" b="1905"/>
                <wp:wrapNone/>
                <wp:docPr id="35" name="Text Box 35"/>
                <wp:cNvGraphicFramePr/>
                <a:graphic xmlns:a="http://schemas.openxmlformats.org/drawingml/2006/main">
                  <a:graphicData uri="http://schemas.microsoft.com/office/word/2010/wordprocessingShape">
                    <wps:wsp>
                      <wps:cNvSpPr txBox="1"/>
                      <wps:spPr>
                        <a:xfrm>
                          <a:off x="0" y="0"/>
                          <a:ext cx="1446028" cy="1446028"/>
                        </a:xfrm>
                        <a:prstGeom prst="rect">
                          <a:avLst/>
                        </a:prstGeom>
                        <a:solidFill>
                          <a:sysClr val="window" lastClr="FFFFFF"/>
                        </a:solidFill>
                        <a:ln w="6350">
                          <a:noFill/>
                        </a:ln>
                        <a:effectLst/>
                      </wps:spPr>
                      <wps:txbx>
                        <w:txbxContent>
                          <w:p w14:paraId="60B64643" w14:textId="1870D947" w:rsidR="00B05A53" w:rsidRPr="000712D3" w:rsidRDefault="00B05A53" w:rsidP="00361D12">
                            <w:pPr>
                              <w:rPr>
                                <w:rFonts w:ascii="Arial" w:hAnsi="Arial" w:cs="Arial"/>
                                <w:color w:val="EDA78F"/>
                              </w:rPr>
                            </w:pPr>
                            <w:r>
                              <w:rPr>
                                <w:rFonts w:ascii="Arial" w:hAnsi="Arial" w:cs="Arial"/>
                                <w:color w:val="EDA78F"/>
                              </w:rPr>
                              <w:t xml:space="preserve">In 2016–17, </w:t>
                            </w:r>
                            <w:r>
                              <w:rPr>
                                <w:rFonts w:ascii="Arial" w:hAnsi="Arial" w:cs="Arial"/>
                                <w:color w:val="EDA78F"/>
                              </w:rPr>
                              <w:br/>
                            </w:r>
                            <w:r w:rsidRPr="0054196B">
                              <w:rPr>
                                <w:rFonts w:ascii="Arial" w:hAnsi="Arial" w:cs="Arial"/>
                                <w:b/>
                                <w:color w:val="DF571D"/>
                                <w:sz w:val="32"/>
                              </w:rPr>
                              <w:t xml:space="preserve">8 in 9 </w:t>
                            </w:r>
                            <w:r w:rsidRPr="0054196B">
                              <w:rPr>
                                <w:rFonts w:ascii="Arial" w:hAnsi="Arial" w:cs="Arial"/>
                                <w:color w:val="EDA78F"/>
                              </w:rPr>
                              <w:t>victims</w:t>
                            </w:r>
                            <w:r>
                              <w:rPr>
                                <w:rFonts w:ascii="Arial" w:hAnsi="Arial" w:cs="Arial"/>
                                <w:color w:val="EDA78F"/>
                              </w:rPr>
                              <w:t xml:space="preserve"> </w:t>
                            </w:r>
                            <w:r w:rsidRPr="0054196B">
                              <w:rPr>
                                <w:rFonts w:ascii="Arial" w:hAnsi="Arial" w:cs="Arial"/>
                                <w:color w:val="EDA78F"/>
                              </w:rPr>
                              <w:t xml:space="preserve">of sexual offences </w:t>
                            </w:r>
                            <w:r>
                              <w:rPr>
                                <w:rFonts w:ascii="Arial" w:hAnsi="Arial" w:cs="Arial"/>
                                <w:color w:val="EDA78F"/>
                              </w:rPr>
                              <w:t>aged 15–</w:t>
                            </w:r>
                            <w:r w:rsidRPr="0054196B">
                              <w:rPr>
                                <w:rFonts w:ascii="Arial" w:hAnsi="Arial" w:cs="Arial"/>
                                <w:color w:val="EDA78F"/>
                              </w:rPr>
                              <w:t xml:space="preserve">19 </w:t>
                            </w:r>
                            <w:r>
                              <w:rPr>
                                <w:rFonts w:ascii="Arial" w:hAnsi="Arial" w:cs="Arial"/>
                                <w:color w:val="EDA78F"/>
                              </w:rPr>
                              <w:t>years</w:t>
                            </w:r>
                            <w:r w:rsidRPr="0054196B">
                              <w:rPr>
                                <w:rFonts w:ascii="Arial" w:hAnsi="Arial" w:cs="Arial"/>
                                <w:color w:val="EDA78F"/>
                              </w:rPr>
                              <w:t xml:space="preserve"> </w:t>
                            </w:r>
                            <w:r>
                              <w:rPr>
                                <w:rFonts w:ascii="Arial" w:hAnsi="Arial" w:cs="Arial"/>
                                <w:color w:val="EDA78F"/>
                              </w:rPr>
                              <w:t>were female.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57EAA" id="Text Box 35" o:spid="_x0000_s1029" type="#_x0000_t202" style="position:absolute;margin-left:357.3pt;margin-top:18.85pt;width:113.85pt;height:113.8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" fillcolor="window" stroked="f" strokeweight=".5pt">
                <v:textbox>
                  <w:txbxContent>
                    <w:p w14:paraId="60B64643" w14:textId="1870D947" w:rsidR="00B05A53" w:rsidRPr="000712D3" w:rsidRDefault="00B05A53" w:rsidP="00361D12">
                      <w:pPr>
                        <w:rPr>
                          <w:rFonts w:ascii="Arial" w:hAnsi="Arial" w:cs="Arial"/>
                          <w:color w:val="EDA78F"/>
                        </w:rPr>
                      </w:pPr>
                      <w:r>
                        <w:rPr>
                          <w:rFonts w:ascii="Arial" w:hAnsi="Arial" w:cs="Arial"/>
                          <w:color w:val="EDA78F"/>
                        </w:rPr>
                        <w:t xml:space="preserve">In 2016–17, </w:t>
                      </w:r>
                      <w:r>
                        <w:rPr>
                          <w:rFonts w:ascii="Arial" w:hAnsi="Arial" w:cs="Arial"/>
                          <w:color w:val="EDA78F"/>
                        </w:rPr>
                        <w:br/>
                      </w:r>
                      <w:r w:rsidRPr="0054196B">
                        <w:rPr>
                          <w:rFonts w:ascii="Arial" w:hAnsi="Arial" w:cs="Arial"/>
                          <w:b/>
                          <w:color w:val="DF571D"/>
                          <w:sz w:val="32"/>
                        </w:rPr>
                        <w:t xml:space="preserve">8 in 9 </w:t>
                      </w:r>
                      <w:r w:rsidRPr="0054196B">
                        <w:rPr>
                          <w:rFonts w:ascii="Arial" w:hAnsi="Arial" w:cs="Arial"/>
                          <w:color w:val="EDA78F"/>
                        </w:rPr>
                        <w:t>victims</w:t>
                      </w:r>
                      <w:r>
                        <w:rPr>
                          <w:rFonts w:ascii="Arial" w:hAnsi="Arial" w:cs="Arial"/>
                          <w:color w:val="EDA78F"/>
                        </w:rPr>
                        <w:t xml:space="preserve"> </w:t>
                      </w:r>
                      <w:r w:rsidRPr="0054196B">
                        <w:rPr>
                          <w:rFonts w:ascii="Arial" w:hAnsi="Arial" w:cs="Arial"/>
                          <w:color w:val="EDA78F"/>
                        </w:rPr>
                        <w:t xml:space="preserve">of sexual offences </w:t>
                      </w:r>
                      <w:r>
                        <w:rPr>
                          <w:rFonts w:ascii="Arial" w:hAnsi="Arial" w:cs="Arial"/>
                          <w:color w:val="EDA78F"/>
                        </w:rPr>
                        <w:t>aged 15–</w:t>
                      </w:r>
                      <w:r w:rsidRPr="0054196B">
                        <w:rPr>
                          <w:rFonts w:ascii="Arial" w:hAnsi="Arial" w:cs="Arial"/>
                          <w:color w:val="EDA78F"/>
                        </w:rPr>
                        <w:t xml:space="preserve">19 </w:t>
                      </w:r>
                      <w:r>
                        <w:rPr>
                          <w:rFonts w:ascii="Arial" w:hAnsi="Arial" w:cs="Arial"/>
                          <w:color w:val="EDA78F"/>
                        </w:rPr>
                        <w:t>years</w:t>
                      </w:r>
                      <w:r w:rsidRPr="0054196B">
                        <w:rPr>
                          <w:rFonts w:ascii="Arial" w:hAnsi="Arial" w:cs="Arial"/>
                          <w:color w:val="EDA78F"/>
                        </w:rPr>
                        <w:t xml:space="preserve"> </w:t>
                      </w:r>
                      <w:r>
                        <w:rPr>
                          <w:rFonts w:ascii="Arial" w:hAnsi="Arial" w:cs="Arial"/>
                          <w:color w:val="EDA78F"/>
                        </w:rPr>
                        <w:t>were female.</w:t>
                      </w:r>
                    </w:p>
                  </w:txbxContent>
                </v:textbox>
                <w10:wrap anchorx="margin"/>
              </v:shape>
            </w:pict>
          </mc:Fallback>
        </mc:AlternateContent>
      </w:r>
      <w:r w:rsidR="00E17614" w:rsidRPr="00550B28">
        <w:rPr>
          <w:rFonts w:ascii="Arial" w:hAnsi="Arial" w:cs="Arial"/>
          <w:noProof/>
          <w:sz w:val="22"/>
          <w:szCs w:val="22"/>
          <w:lang w:val="en-AU" w:eastAsia="en-AU"/>
        </w:rPr>
        <w:drawing>
          <wp:inline distT="0" distB="0" distL="0" distR="0" wp14:anchorId="6F03CB94" wp14:editId="1E8BFFB8">
            <wp:extent cx="1298788" cy="1807210"/>
            <wp:effectExtent l="0" t="0" r="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548" cy="1831922"/>
                    </a:xfrm>
                    <a:prstGeom prst="rect">
                      <a:avLst/>
                    </a:prstGeom>
                    <a:noFill/>
                  </pic:spPr>
                </pic:pic>
              </a:graphicData>
            </a:graphic>
          </wp:inline>
        </w:drawing>
      </w:r>
    </w:p>
    <w:p w14:paraId="38E27D70" w14:textId="2E0C36BA" w:rsidR="00562F4F" w:rsidRPr="00550B28" w:rsidRDefault="001451B7" w:rsidP="005256CD">
      <w:pPr>
        <w:rPr>
          <w:rFonts w:ascii="Arial" w:hAnsi="Arial" w:cs="Arial"/>
          <w:sz w:val="22"/>
          <w:szCs w:val="22"/>
        </w:rPr>
      </w:pPr>
      <w:r w:rsidRPr="007F155D">
        <w:rPr>
          <w:rFonts w:ascii="Arial" w:hAnsi="Arial" w:cs="Arial"/>
          <w:sz w:val="22"/>
          <w:szCs w:val="22"/>
        </w:rPr>
        <w:t xml:space="preserve">Of total 2,406 offenders for sexual offences in 2016, </w:t>
      </w:r>
      <w:r w:rsidR="00322981" w:rsidRPr="007F155D">
        <w:rPr>
          <w:rFonts w:ascii="Arial" w:hAnsi="Arial" w:cs="Arial"/>
          <w:sz w:val="22"/>
          <w:szCs w:val="22"/>
        </w:rPr>
        <w:t xml:space="preserve">4.9% (or 119) were female </w:t>
      </w:r>
      <w:r w:rsidRPr="007F155D">
        <w:rPr>
          <w:rFonts w:ascii="Arial" w:hAnsi="Arial" w:cs="Arial"/>
          <w:sz w:val="22"/>
          <w:szCs w:val="22"/>
        </w:rPr>
        <w:t>and</w:t>
      </w:r>
      <w:r w:rsidR="00A7080F" w:rsidRPr="007F155D">
        <w:rPr>
          <w:rFonts w:ascii="Arial" w:hAnsi="Arial" w:cs="Arial"/>
          <w:sz w:val="22"/>
          <w:szCs w:val="22"/>
        </w:rPr>
        <w:t xml:space="preserve"> 95.1% </w:t>
      </w:r>
      <w:r w:rsidR="00322981" w:rsidRPr="007F155D">
        <w:rPr>
          <w:rFonts w:ascii="Arial" w:hAnsi="Arial" w:cs="Arial"/>
          <w:sz w:val="22"/>
          <w:szCs w:val="22"/>
        </w:rPr>
        <w:t>(or 2,287) were male</w:t>
      </w:r>
      <w:r w:rsidR="00562F4F" w:rsidRPr="007F155D">
        <w:rPr>
          <w:rFonts w:ascii="Arial" w:hAnsi="Arial" w:cs="Arial"/>
          <w:sz w:val="22"/>
          <w:szCs w:val="22"/>
        </w:rPr>
        <w:t>:</w:t>
      </w:r>
      <w:r w:rsidR="00FA3E41" w:rsidRPr="007F155D">
        <w:rPr>
          <w:rFonts w:ascii="Arial" w:hAnsi="Arial" w:cs="Arial"/>
          <w:sz w:val="22"/>
          <w:szCs w:val="22"/>
          <w:vertAlign w:val="superscript"/>
        </w:rPr>
        <w:endnoteReference w:id="16"/>
      </w:r>
    </w:p>
    <w:p w14:paraId="63F309BA" w14:textId="03D51F57" w:rsidR="00562F4F" w:rsidRPr="00550B28" w:rsidRDefault="001451B7" w:rsidP="001451B7">
      <w:pPr>
        <w:numPr>
          <w:ilvl w:val="0"/>
          <w:numId w:val="13"/>
        </w:numPr>
        <w:rPr>
          <w:rFonts w:ascii="Arial" w:hAnsi="Arial" w:cs="Arial"/>
          <w:sz w:val="22"/>
          <w:szCs w:val="22"/>
        </w:rPr>
      </w:pPr>
      <w:r w:rsidRPr="00FE79D0">
        <w:rPr>
          <w:rFonts w:ascii="Arial" w:hAnsi="Arial" w:cs="Arial"/>
          <w:sz w:val="22"/>
          <w:szCs w:val="22"/>
        </w:rPr>
        <w:t xml:space="preserve">Offenders for sexual offences were known to three </w:t>
      </w:r>
      <w:r w:rsidR="000712D3">
        <w:rPr>
          <w:rFonts w:ascii="Arial" w:hAnsi="Arial" w:cs="Arial"/>
          <w:sz w:val="22"/>
          <w:szCs w:val="22"/>
        </w:rPr>
        <w:t>in four (75.7%) victims in 2016–</w:t>
      </w:r>
      <w:r w:rsidRPr="00FE79D0">
        <w:rPr>
          <w:rFonts w:ascii="Arial" w:hAnsi="Arial" w:cs="Arial"/>
          <w:sz w:val="22"/>
          <w:szCs w:val="22"/>
        </w:rPr>
        <w:t xml:space="preserve">17, with 40.8% of victims assaulted by family members (a partner, </w:t>
      </w:r>
      <w:r w:rsidRPr="00FE79D0">
        <w:rPr>
          <w:rFonts w:ascii="Arial" w:hAnsi="Arial" w:cs="Arial"/>
          <w:sz w:val="22"/>
          <w:szCs w:val="22"/>
        </w:rPr>
        <w:lastRenderedPageBreak/>
        <w:t>a former partner, a child or other family members) and 34.9% by acquaintances, friends, neighbours or colleague</w:t>
      </w:r>
      <w:r w:rsidR="00562F4F" w:rsidRPr="00FE79D0">
        <w:rPr>
          <w:rFonts w:ascii="Arial" w:hAnsi="Arial" w:cs="Arial"/>
          <w:sz w:val="22"/>
          <w:szCs w:val="22"/>
        </w:rPr>
        <w:t>s.</w:t>
      </w:r>
      <w:r w:rsidR="00562F4F" w:rsidRPr="00FE79D0">
        <w:rPr>
          <w:rFonts w:ascii="Arial" w:hAnsi="Arial" w:cs="Arial"/>
          <w:sz w:val="22"/>
          <w:szCs w:val="22"/>
          <w:vertAlign w:val="superscript"/>
        </w:rPr>
        <w:endnoteReference w:id="17"/>
      </w:r>
    </w:p>
    <w:p w14:paraId="7DC90ED1" w14:textId="140C9763" w:rsidR="00562F4F" w:rsidRPr="00550B28" w:rsidRDefault="001451B7" w:rsidP="005256CD">
      <w:pPr>
        <w:rPr>
          <w:rFonts w:ascii="Arial" w:hAnsi="Arial" w:cs="Arial"/>
          <w:sz w:val="22"/>
          <w:szCs w:val="22"/>
        </w:rPr>
      </w:pPr>
      <w:r w:rsidRPr="00550B28">
        <w:rPr>
          <w:rFonts w:ascii="Arial" w:hAnsi="Arial" w:cs="Arial"/>
          <w:sz w:val="22"/>
          <w:szCs w:val="22"/>
        </w:rPr>
        <w:t xml:space="preserve">Females of Aboriginal and Torres Strait Islander origin comprised </w:t>
      </w:r>
      <w:r w:rsidR="00E5456A" w:rsidRPr="00E5456A">
        <w:rPr>
          <w:rFonts w:ascii="Arial" w:hAnsi="Arial" w:cs="Arial"/>
          <w:sz w:val="22"/>
          <w:szCs w:val="22"/>
        </w:rPr>
        <w:t>11.6</w:t>
      </w:r>
      <w:r w:rsidRPr="00550B28">
        <w:rPr>
          <w:rFonts w:ascii="Arial" w:hAnsi="Arial" w:cs="Arial"/>
          <w:sz w:val="22"/>
          <w:szCs w:val="22"/>
        </w:rPr>
        <w:t>% of total female victims of sexual assault in 2016</w:t>
      </w:r>
      <w:r w:rsidR="00562F4F" w:rsidRPr="00FE79D0">
        <w:rPr>
          <w:rFonts w:ascii="Arial" w:hAnsi="Arial" w:cs="Arial"/>
          <w:sz w:val="22"/>
          <w:szCs w:val="22"/>
        </w:rPr>
        <w:t>.</w:t>
      </w:r>
      <w:r w:rsidR="00562F4F" w:rsidRPr="00550B28">
        <w:rPr>
          <w:rFonts w:ascii="Arial" w:hAnsi="Arial" w:cs="Arial"/>
          <w:sz w:val="22"/>
          <w:szCs w:val="22"/>
          <w:vertAlign w:val="superscript"/>
        </w:rPr>
        <w:endnoteReference w:id="18"/>
      </w:r>
      <w:r w:rsidR="00562F4F" w:rsidRPr="00550B28">
        <w:rPr>
          <w:rFonts w:ascii="Arial" w:hAnsi="Arial" w:cs="Arial"/>
          <w:sz w:val="22"/>
          <w:szCs w:val="22"/>
        </w:rPr>
        <w:t xml:space="preserve"> </w:t>
      </w:r>
      <w:r w:rsidR="00C94C39">
        <w:rPr>
          <w:rFonts w:ascii="Arial" w:hAnsi="Arial" w:cs="Arial"/>
          <w:sz w:val="22"/>
          <w:szCs w:val="22"/>
        </w:rPr>
        <w:t>This compares with</w:t>
      </w:r>
      <w:r w:rsidRPr="00FE79D0">
        <w:rPr>
          <w:rFonts w:ascii="Arial" w:hAnsi="Arial" w:cs="Arial"/>
          <w:sz w:val="22"/>
          <w:szCs w:val="22"/>
        </w:rPr>
        <w:t xml:space="preserve"> </w:t>
      </w:r>
      <w:r w:rsidR="00E373F5" w:rsidRPr="00E373F5">
        <w:rPr>
          <w:rFonts w:ascii="Arial" w:hAnsi="Arial" w:cs="Arial"/>
          <w:sz w:val="22"/>
          <w:szCs w:val="22"/>
        </w:rPr>
        <w:t>7.9</w:t>
      </w:r>
      <w:r w:rsidRPr="00FE79D0">
        <w:rPr>
          <w:rFonts w:ascii="Arial" w:hAnsi="Arial" w:cs="Arial"/>
          <w:sz w:val="22"/>
          <w:szCs w:val="22"/>
        </w:rPr>
        <w:t xml:space="preserve">% in New South Wales, </w:t>
      </w:r>
      <w:r w:rsidR="00E373F5" w:rsidRPr="00E373F5">
        <w:rPr>
          <w:rFonts w:ascii="Arial" w:hAnsi="Arial" w:cs="Arial"/>
          <w:sz w:val="22"/>
          <w:szCs w:val="22"/>
        </w:rPr>
        <w:t>5.2</w:t>
      </w:r>
      <w:r w:rsidRPr="00FE79D0">
        <w:rPr>
          <w:rFonts w:ascii="Arial" w:hAnsi="Arial" w:cs="Arial"/>
          <w:sz w:val="22"/>
          <w:szCs w:val="22"/>
        </w:rPr>
        <w:t xml:space="preserve">% in South Australia and </w:t>
      </w:r>
      <w:r w:rsidR="00E373F5" w:rsidRPr="00E373F5">
        <w:rPr>
          <w:rFonts w:ascii="Arial" w:hAnsi="Arial" w:cs="Arial"/>
          <w:sz w:val="22"/>
          <w:szCs w:val="22"/>
        </w:rPr>
        <w:t>50.6</w:t>
      </w:r>
      <w:r w:rsidRPr="00FE79D0">
        <w:rPr>
          <w:rFonts w:ascii="Arial" w:hAnsi="Arial" w:cs="Arial"/>
          <w:sz w:val="22"/>
          <w:szCs w:val="22"/>
        </w:rPr>
        <w:t>% in the Northern Territory</w:t>
      </w:r>
      <w:r w:rsidR="00562F4F" w:rsidRPr="00FE79D0">
        <w:rPr>
          <w:rFonts w:ascii="Arial" w:hAnsi="Arial" w:cs="Arial"/>
          <w:sz w:val="22"/>
          <w:szCs w:val="22"/>
        </w:rPr>
        <w:t>.</w:t>
      </w:r>
      <w:r w:rsidR="00562F4F" w:rsidRPr="00550B28">
        <w:rPr>
          <w:rFonts w:ascii="Arial" w:hAnsi="Arial" w:cs="Arial"/>
          <w:sz w:val="22"/>
          <w:szCs w:val="22"/>
          <w:vertAlign w:val="superscript"/>
        </w:rPr>
        <w:endnoteReference w:id="19"/>
      </w:r>
    </w:p>
    <w:p w14:paraId="254A577F" w14:textId="076EBFAB" w:rsidR="00562F4F" w:rsidRPr="00550B28" w:rsidRDefault="001451B7" w:rsidP="005256CD">
      <w:pPr>
        <w:rPr>
          <w:rFonts w:ascii="Arial" w:hAnsi="Arial" w:cs="Arial"/>
          <w:sz w:val="22"/>
          <w:szCs w:val="22"/>
        </w:rPr>
      </w:pPr>
      <w:r w:rsidRPr="00FE79D0">
        <w:rPr>
          <w:rFonts w:ascii="Arial" w:hAnsi="Arial" w:cs="Arial"/>
          <w:sz w:val="22"/>
          <w:szCs w:val="22"/>
        </w:rPr>
        <w:t>Females made up 78.8%</w:t>
      </w:r>
      <w:r w:rsidR="000712D3">
        <w:rPr>
          <w:rFonts w:ascii="Arial" w:hAnsi="Arial" w:cs="Arial"/>
          <w:sz w:val="22"/>
          <w:szCs w:val="22"/>
        </w:rPr>
        <w:t xml:space="preserve"> of victims of stalking in 2016–</w:t>
      </w:r>
      <w:r w:rsidRPr="00FE79D0">
        <w:rPr>
          <w:rFonts w:ascii="Arial" w:hAnsi="Arial" w:cs="Arial"/>
          <w:sz w:val="22"/>
          <w:szCs w:val="22"/>
        </w:rPr>
        <w:t>17, with males constituting 81.3% of</w:t>
      </w:r>
      <w:r w:rsidR="000712D3">
        <w:rPr>
          <w:rFonts w:ascii="Arial" w:hAnsi="Arial" w:cs="Arial"/>
          <w:sz w:val="22"/>
          <w:szCs w:val="22"/>
        </w:rPr>
        <w:t xml:space="preserve"> all stalking offenders in 2016–</w:t>
      </w:r>
      <w:r w:rsidRPr="00FE79D0">
        <w:rPr>
          <w:rFonts w:ascii="Arial" w:hAnsi="Arial" w:cs="Arial"/>
          <w:sz w:val="22"/>
          <w:szCs w:val="22"/>
        </w:rPr>
        <w:t>17</w:t>
      </w:r>
      <w:r w:rsidR="00562F4F" w:rsidRPr="00FE79D0">
        <w:rPr>
          <w:rFonts w:ascii="Arial" w:hAnsi="Arial" w:cs="Arial"/>
          <w:sz w:val="22"/>
          <w:szCs w:val="22"/>
        </w:rPr>
        <w:t>.</w:t>
      </w:r>
      <w:r w:rsidR="00562F4F" w:rsidRPr="00550B28">
        <w:rPr>
          <w:rFonts w:ascii="Arial" w:hAnsi="Arial" w:cs="Arial"/>
          <w:sz w:val="22"/>
          <w:szCs w:val="22"/>
          <w:vertAlign w:val="superscript"/>
        </w:rPr>
        <w:endnoteReference w:id="20"/>
      </w:r>
    </w:p>
    <w:p w14:paraId="300B6872" w14:textId="77777777" w:rsidR="00562F4F" w:rsidRPr="00FE79D0" w:rsidRDefault="00562F4F" w:rsidP="005256CD">
      <w:pPr>
        <w:spacing w:before="240"/>
        <w:rPr>
          <w:rFonts w:ascii="Arial" w:hAnsi="Arial" w:cs="Arial"/>
          <w:b/>
          <w:sz w:val="22"/>
          <w:szCs w:val="22"/>
        </w:rPr>
      </w:pPr>
      <w:r w:rsidRPr="00FE79D0">
        <w:rPr>
          <w:rFonts w:ascii="Arial" w:hAnsi="Arial" w:cs="Arial"/>
          <w:b/>
          <w:sz w:val="22"/>
          <w:szCs w:val="22"/>
        </w:rPr>
        <w:t xml:space="preserve">Domestic and family violence </w:t>
      </w:r>
    </w:p>
    <w:p w14:paraId="77B8A0FA" w14:textId="77777777" w:rsidR="00B05A53" w:rsidRPr="00550B28" w:rsidRDefault="00B05A53" w:rsidP="00B05A53">
      <w:pPr>
        <w:rPr>
          <w:rFonts w:ascii="Arial" w:hAnsi="Arial" w:cs="Arial"/>
          <w:sz w:val="22"/>
          <w:szCs w:val="22"/>
        </w:rPr>
      </w:pPr>
      <w:r w:rsidRPr="00FE79D0">
        <w:rPr>
          <w:rFonts w:ascii="Arial" w:hAnsi="Arial" w:cs="Arial"/>
          <w:sz w:val="22"/>
          <w:szCs w:val="22"/>
          <w:lang w:eastAsia="ko-KR"/>
        </w:rPr>
        <w:t>Females were less likely than males to breach domestic violence protection orders, with males accounting for 84.9% of offenders for breach of domestic violence p</w:t>
      </w:r>
      <w:r>
        <w:rPr>
          <w:rFonts w:ascii="Arial" w:hAnsi="Arial" w:cs="Arial"/>
          <w:sz w:val="22"/>
          <w:szCs w:val="22"/>
          <w:lang w:eastAsia="ko-KR"/>
        </w:rPr>
        <w:t>rotection order offence in 2016–</w:t>
      </w:r>
      <w:r w:rsidRPr="00FE79D0">
        <w:rPr>
          <w:rFonts w:ascii="Arial" w:hAnsi="Arial" w:cs="Arial"/>
          <w:sz w:val="22"/>
          <w:szCs w:val="22"/>
          <w:lang w:eastAsia="ko-KR"/>
        </w:rPr>
        <w:t>17</w:t>
      </w:r>
      <w:r w:rsidRPr="00550B28">
        <w:rPr>
          <w:rFonts w:ascii="Arial" w:hAnsi="Arial" w:cs="Arial"/>
          <w:sz w:val="22"/>
          <w:szCs w:val="22"/>
          <w:lang w:eastAsia="ko-KR"/>
        </w:rPr>
        <w:t>:</w:t>
      </w:r>
      <w:r w:rsidRPr="00550B28">
        <w:rPr>
          <w:rFonts w:ascii="Arial" w:hAnsi="Arial" w:cs="Arial"/>
          <w:sz w:val="22"/>
          <w:szCs w:val="22"/>
          <w:vertAlign w:val="superscript"/>
          <w:lang w:eastAsia="ko-KR"/>
        </w:rPr>
        <w:endnoteReference w:id="21"/>
      </w:r>
    </w:p>
    <w:p w14:paraId="01049A53" w14:textId="77777777" w:rsidR="00B05A53" w:rsidRPr="00550B28" w:rsidRDefault="00B05A53" w:rsidP="00B05A53">
      <w:pPr>
        <w:numPr>
          <w:ilvl w:val="0"/>
          <w:numId w:val="14"/>
        </w:numPr>
        <w:rPr>
          <w:rFonts w:ascii="Arial" w:hAnsi="Arial" w:cs="Arial"/>
          <w:sz w:val="22"/>
          <w:szCs w:val="22"/>
        </w:rPr>
      </w:pPr>
      <w:r w:rsidRPr="00FE79D0">
        <w:rPr>
          <w:rFonts w:ascii="Arial" w:hAnsi="Arial" w:cs="Arial"/>
          <w:sz w:val="22"/>
          <w:szCs w:val="22"/>
        </w:rPr>
        <w:t xml:space="preserve">Total 25,678 offences were reported to police, equating to a rate of 524 offences per 100,000 persons </w:t>
      </w:r>
      <w:r>
        <w:rPr>
          <w:rFonts w:ascii="Arial" w:hAnsi="Arial" w:cs="Arial"/>
          <w:sz w:val="22"/>
          <w:szCs w:val="22"/>
        </w:rPr>
        <w:t>–</w:t>
      </w:r>
      <w:r w:rsidRPr="00FE79D0">
        <w:rPr>
          <w:rFonts w:ascii="Arial" w:hAnsi="Arial" w:cs="Arial"/>
          <w:sz w:val="22"/>
          <w:szCs w:val="22"/>
        </w:rPr>
        <w:t xml:space="preserve"> 10.8% increase in the number of breach of domestic violence protection order offences from 23,176</w:t>
      </w:r>
      <w:r>
        <w:rPr>
          <w:rFonts w:ascii="Arial" w:hAnsi="Arial" w:cs="Arial"/>
          <w:sz w:val="22"/>
          <w:szCs w:val="22"/>
        </w:rPr>
        <w:t xml:space="preserve"> offences in 2015–</w:t>
      </w:r>
      <w:r w:rsidRPr="00FE79D0">
        <w:rPr>
          <w:rFonts w:ascii="Arial" w:hAnsi="Arial" w:cs="Arial"/>
          <w:sz w:val="22"/>
          <w:szCs w:val="22"/>
        </w:rPr>
        <w:t>16.</w:t>
      </w:r>
    </w:p>
    <w:p w14:paraId="28A10D3D" w14:textId="77777777" w:rsidR="00B05A53" w:rsidRPr="00FE79D0" w:rsidRDefault="00B05A53" w:rsidP="00B05A53">
      <w:pPr>
        <w:numPr>
          <w:ilvl w:val="0"/>
          <w:numId w:val="14"/>
        </w:numPr>
        <w:rPr>
          <w:rFonts w:ascii="Arial" w:hAnsi="Arial" w:cs="Arial"/>
          <w:sz w:val="22"/>
          <w:szCs w:val="22"/>
        </w:rPr>
      </w:pPr>
      <w:r w:rsidRPr="00FE79D0">
        <w:rPr>
          <w:rFonts w:ascii="Arial" w:hAnsi="Arial" w:cs="Arial"/>
          <w:sz w:val="22"/>
          <w:szCs w:val="22"/>
          <w:lang w:eastAsia="ko-KR"/>
        </w:rPr>
        <w:t>More than two</w:t>
      </w:r>
      <w:r>
        <w:rPr>
          <w:rFonts w:ascii="Arial" w:hAnsi="Arial" w:cs="Arial"/>
          <w:sz w:val="22"/>
          <w:szCs w:val="22"/>
          <w:lang w:eastAsia="ko-KR"/>
        </w:rPr>
        <w:t>-</w:t>
      </w:r>
      <w:r w:rsidRPr="00FE79D0">
        <w:rPr>
          <w:rFonts w:ascii="Arial" w:hAnsi="Arial" w:cs="Arial"/>
          <w:sz w:val="22"/>
          <w:szCs w:val="22"/>
          <w:lang w:eastAsia="ko-KR"/>
        </w:rPr>
        <w:t>thirds (67.6%)</w:t>
      </w:r>
      <w:r>
        <w:rPr>
          <w:rFonts w:ascii="Arial" w:hAnsi="Arial" w:cs="Arial"/>
          <w:sz w:val="22"/>
          <w:szCs w:val="22"/>
          <w:lang w:eastAsia="ko-KR"/>
        </w:rPr>
        <w:t xml:space="preserve"> of male offenders were aged 20–</w:t>
      </w:r>
      <w:r w:rsidRPr="00FE79D0">
        <w:rPr>
          <w:rFonts w:ascii="Arial" w:hAnsi="Arial" w:cs="Arial"/>
          <w:sz w:val="22"/>
          <w:szCs w:val="22"/>
          <w:lang w:eastAsia="ko-KR"/>
        </w:rPr>
        <w:t>39 years.</w:t>
      </w:r>
    </w:p>
    <w:p w14:paraId="40B2B7ED" w14:textId="2AE4C314" w:rsidR="00562F4F" w:rsidRPr="00550B28" w:rsidRDefault="00F145F0" w:rsidP="00F145F0">
      <w:pPr>
        <w:rPr>
          <w:rFonts w:ascii="Arial" w:hAnsi="Arial" w:cs="Arial"/>
          <w:sz w:val="22"/>
          <w:szCs w:val="22"/>
        </w:rPr>
      </w:pPr>
      <w:r w:rsidRPr="00C94C39">
        <w:rPr>
          <w:rFonts w:ascii="Arial" w:hAnsi="Arial" w:cs="Arial"/>
          <w:sz w:val="22"/>
          <w:szCs w:val="22"/>
        </w:rPr>
        <w:t xml:space="preserve">Females were almost four times more likely than males to be killed by a partner, comprising 79.9% of the total 149 victims of intimate partner relationship homicides from 1 </w:t>
      </w:r>
      <w:r w:rsidR="004178CE" w:rsidRPr="00C94C39">
        <w:rPr>
          <w:rFonts w:ascii="Arial" w:hAnsi="Arial" w:cs="Arial"/>
          <w:sz w:val="22"/>
          <w:szCs w:val="22"/>
        </w:rPr>
        <w:t xml:space="preserve">July </w:t>
      </w:r>
      <w:r w:rsidRPr="00C94C39">
        <w:rPr>
          <w:rFonts w:ascii="Arial" w:hAnsi="Arial" w:cs="Arial"/>
          <w:sz w:val="22"/>
          <w:szCs w:val="22"/>
        </w:rPr>
        <w:t>2006 to 28 February 2018</w:t>
      </w:r>
      <w:r w:rsidR="00562F4F" w:rsidRPr="00C94C39">
        <w:rPr>
          <w:rFonts w:ascii="Arial" w:hAnsi="Arial" w:cs="Arial"/>
          <w:sz w:val="22"/>
          <w:szCs w:val="22"/>
        </w:rPr>
        <w:t>.</w:t>
      </w:r>
      <w:r w:rsidR="00562F4F" w:rsidRPr="00C94C39">
        <w:rPr>
          <w:rFonts w:ascii="Arial" w:hAnsi="Arial" w:cs="Arial"/>
          <w:sz w:val="22"/>
          <w:szCs w:val="22"/>
          <w:vertAlign w:val="superscript"/>
        </w:rPr>
        <w:endnoteReference w:id="22"/>
      </w:r>
      <w:r w:rsidR="00562F4F" w:rsidRPr="00C94C39">
        <w:rPr>
          <w:rFonts w:ascii="Arial" w:hAnsi="Arial" w:cs="Arial"/>
          <w:sz w:val="22"/>
          <w:szCs w:val="22"/>
          <w:vertAlign w:val="superscript"/>
        </w:rPr>
        <w:t xml:space="preserve"> </w:t>
      </w:r>
      <w:r w:rsidR="00562F4F" w:rsidRPr="00C94C39">
        <w:rPr>
          <w:rFonts w:ascii="Arial" w:hAnsi="Arial" w:cs="Arial"/>
          <w:sz w:val="22"/>
          <w:szCs w:val="22"/>
        </w:rPr>
        <w:t>During this period:</w:t>
      </w:r>
      <w:r w:rsidR="00562F4F" w:rsidRPr="00550B28">
        <w:rPr>
          <w:rFonts w:ascii="Arial" w:hAnsi="Arial" w:cs="Arial"/>
          <w:sz w:val="22"/>
          <w:szCs w:val="22"/>
        </w:rPr>
        <w:t xml:space="preserve"> </w:t>
      </w:r>
    </w:p>
    <w:p w14:paraId="2346E920" w14:textId="6F857A95" w:rsidR="00562F4F" w:rsidRPr="00FE79D0" w:rsidRDefault="007B07F9" w:rsidP="00F145F0">
      <w:pPr>
        <w:pStyle w:val="ListParagraph"/>
        <w:numPr>
          <w:ilvl w:val="0"/>
          <w:numId w:val="13"/>
        </w:numPr>
        <w:rPr>
          <w:rFonts w:ascii="Arial" w:hAnsi="Arial" w:cs="Arial"/>
          <w:sz w:val="22"/>
          <w:szCs w:val="22"/>
        </w:rPr>
      </w:pPr>
      <w:r>
        <w:rPr>
          <w:rFonts w:ascii="Arial" w:hAnsi="Arial" w:cs="Arial"/>
          <w:sz w:val="22"/>
          <w:szCs w:val="22"/>
        </w:rPr>
        <w:t>Almost all (</w:t>
      </w:r>
      <w:r w:rsidRPr="007B07F9">
        <w:rPr>
          <w:rFonts w:ascii="Arial" w:hAnsi="Arial" w:cs="Arial"/>
          <w:sz w:val="22"/>
          <w:szCs w:val="22"/>
        </w:rPr>
        <w:t>97.6%</w:t>
      </w:r>
      <w:r>
        <w:rPr>
          <w:rStyle w:val="EndnoteReference"/>
          <w:rFonts w:ascii="Arial" w:hAnsi="Arial" w:cs="Arial"/>
          <w:sz w:val="22"/>
          <w:szCs w:val="22"/>
        </w:rPr>
        <w:endnoteReference w:id="23"/>
      </w:r>
      <w:r>
        <w:rPr>
          <w:rFonts w:ascii="Arial" w:hAnsi="Arial" w:cs="Arial"/>
          <w:sz w:val="22"/>
          <w:szCs w:val="22"/>
        </w:rPr>
        <w:t xml:space="preserve">) </w:t>
      </w:r>
      <w:r w:rsidRPr="007B07F9">
        <w:rPr>
          <w:rFonts w:ascii="Arial" w:hAnsi="Arial" w:cs="Arial"/>
          <w:sz w:val="22"/>
          <w:szCs w:val="22"/>
        </w:rPr>
        <w:t>females killed within an intimate partner relationship had a previous history of being a victim of intimate partner violence.</w:t>
      </w:r>
    </w:p>
    <w:p w14:paraId="485C2314" w14:textId="77777777" w:rsidR="00B05A53" w:rsidRDefault="005A4617" w:rsidP="00B05A53">
      <w:pPr>
        <w:pStyle w:val="ListParagraph"/>
        <w:numPr>
          <w:ilvl w:val="0"/>
          <w:numId w:val="13"/>
        </w:numPr>
        <w:rPr>
          <w:rFonts w:ascii="Arial" w:hAnsi="Arial" w:cs="Arial"/>
          <w:sz w:val="22"/>
          <w:szCs w:val="22"/>
        </w:rPr>
      </w:pPr>
      <w:r w:rsidRPr="00B05A53">
        <w:rPr>
          <w:rFonts w:ascii="Arial" w:hAnsi="Arial" w:cs="Arial"/>
          <w:sz w:val="22"/>
          <w:szCs w:val="22"/>
        </w:rPr>
        <w:t>81.8% of offenders were male in cases of intimate partner homicid</w:t>
      </w:r>
      <w:r w:rsidR="00FA3E41" w:rsidRPr="00B05A53">
        <w:rPr>
          <w:rFonts w:ascii="Arial" w:hAnsi="Arial" w:cs="Arial"/>
          <w:sz w:val="22"/>
          <w:szCs w:val="22"/>
        </w:rPr>
        <w:t>e involving one homicide victim.</w:t>
      </w:r>
    </w:p>
    <w:p w14:paraId="5257C486" w14:textId="11BA8EE9" w:rsidR="00B05A53" w:rsidRPr="00B05A53" w:rsidRDefault="00F145F0" w:rsidP="00B05A53">
      <w:pPr>
        <w:pStyle w:val="ListParagraph"/>
        <w:numPr>
          <w:ilvl w:val="0"/>
          <w:numId w:val="13"/>
        </w:numPr>
        <w:rPr>
          <w:rFonts w:ascii="Arial" w:hAnsi="Arial" w:cs="Arial"/>
          <w:sz w:val="22"/>
          <w:szCs w:val="22"/>
        </w:rPr>
      </w:pPr>
      <w:r w:rsidRPr="00B05A53">
        <w:rPr>
          <w:rFonts w:ascii="Arial" w:hAnsi="Arial" w:cs="Arial"/>
          <w:sz w:val="22"/>
          <w:szCs w:val="22"/>
        </w:rPr>
        <w:t>19.8% of victims of domestic and family violence homicides were recorded to be Aboriginal and Torres Strait Islander</w:t>
      </w:r>
      <w:r w:rsidR="00562F4F" w:rsidRPr="00B05A53">
        <w:rPr>
          <w:rFonts w:ascii="Arial" w:hAnsi="Arial" w:cs="Arial"/>
          <w:sz w:val="22"/>
          <w:szCs w:val="22"/>
        </w:rPr>
        <w:t>.</w:t>
      </w:r>
      <w:r w:rsidR="00B05A53" w:rsidRPr="00B05A53">
        <w:rPr>
          <w:rFonts w:ascii="Arial" w:hAnsi="Arial" w:cs="Arial"/>
          <w:sz w:val="22"/>
          <w:szCs w:val="22"/>
        </w:rPr>
        <w:t xml:space="preserve"> </w:t>
      </w:r>
    </w:p>
    <w:p w14:paraId="419CF63E" w14:textId="4470A59D" w:rsidR="00B05A53" w:rsidRPr="00550B28" w:rsidRDefault="00B05A53" w:rsidP="00B05A53">
      <w:pPr>
        <w:rPr>
          <w:rFonts w:ascii="Arial" w:hAnsi="Arial" w:cs="Arial"/>
          <w:sz w:val="22"/>
          <w:szCs w:val="22"/>
          <w:shd w:val="clear" w:color="auto" w:fill="92D050"/>
        </w:rPr>
      </w:pPr>
      <w:r w:rsidRPr="00550B28">
        <w:rPr>
          <w:rFonts w:ascii="Arial" w:hAnsi="Arial" w:cs="Arial"/>
          <w:sz w:val="22"/>
          <w:szCs w:val="22"/>
        </w:rPr>
        <w:t>Female victims of dom</w:t>
      </w:r>
      <w:r>
        <w:rPr>
          <w:rFonts w:ascii="Arial" w:hAnsi="Arial" w:cs="Arial"/>
          <w:sz w:val="22"/>
          <w:szCs w:val="22"/>
        </w:rPr>
        <w:t>estic and family violence (DFV)-</w:t>
      </w:r>
      <w:r w:rsidRPr="00550B28">
        <w:rPr>
          <w:rFonts w:ascii="Arial" w:hAnsi="Arial" w:cs="Arial"/>
          <w:sz w:val="22"/>
          <w:szCs w:val="22"/>
        </w:rPr>
        <w:t>related homicide and related offe</w:t>
      </w:r>
      <w:r w:rsidRPr="00FE79D0">
        <w:rPr>
          <w:rFonts w:ascii="Arial" w:hAnsi="Arial" w:cs="Arial"/>
          <w:sz w:val="22"/>
          <w:szCs w:val="22"/>
        </w:rPr>
        <w:t xml:space="preserve">nces accounted for </w:t>
      </w:r>
      <w:r w:rsidRPr="00E373F5">
        <w:rPr>
          <w:rFonts w:ascii="Arial" w:hAnsi="Arial" w:cs="Arial"/>
          <w:sz w:val="22"/>
          <w:szCs w:val="22"/>
        </w:rPr>
        <w:t>46.2</w:t>
      </w:r>
      <w:r w:rsidRPr="00FE79D0">
        <w:rPr>
          <w:rFonts w:ascii="Arial" w:hAnsi="Arial" w:cs="Arial"/>
          <w:sz w:val="22"/>
          <w:szCs w:val="22"/>
        </w:rPr>
        <w:t xml:space="preserve">% of all female homicide victims recorded during </w:t>
      </w:r>
      <w:r>
        <w:rPr>
          <w:rFonts w:ascii="Arial" w:hAnsi="Arial" w:cs="Arial"/>
          <w:sz w:val="22"/>
          <w:szCs w:val="22"/>
        </w:rPr>
        <w:t>2017</w:t>
      </w:r>
      <w:r w:rsidRPr="00FE79D0">
        <w:rPr>
          <w:rFonts w:ascii="Arial" w:hAnsi="Arial" w:cs="Arial"/>
          <w:sz w:val="22"/>
          <w:szCs w:val="22"/>
        </w:rPr>
        <w:t>. B</w:t>
      </w:r>
      <w:r>
        <w:rPr>
          <w:rFonts w:ascii="Arial" w:hAnsi="Arial" w:cs="Arial"/>
          <w:sz w:val="22"/>
          <w:szCs w:val="22"/>
        </w:rPr>
        <w:t>y contrast, male victims of DFV-</w:t>
      </w:r>
      <w:r w:rsidRPr="00FE79D0">
        <w:rPr>
          <w:rFonts w:ascii="Arial" w:hAnsi="Arial" w:cs="Arial"/>
          <w:sz w:val="22"/>
          <w:szCs w:val="22"/>
        </w:rPr>
        <w:t xml:space="preserve">related homicides accounted for </w:t>
      </w:r>
      <w:r w:rsidRPr="007A6B83">
        <w:rPr>
          <w:rFonts w:ascii="Arial" w:hAnsi="Arial" w:cs="Arial"/>
          <w:sz w:val="22"/>
          <w:szCs w:val="22"/>
        </w:rPr>
        <w:t>19.0</w:t>
      </w:r>
      <w:r w:rsidRPr="00FE79D0">
        <w:rPr>
          <w:rFonts w:ascii="Arial" w:hAnsi="Arial" w:cs="Arial"/>
          <w:sz w:val="22"/>
          <w:szCs w:val="22"/>
        </w:rPr>
        <w:t xml:space="preserve">% of all male </w:t>
      </w:r>
      <w:r w:rsidRPr="00FE79D0">
        <w:rPr>
          <w:rFonts w:ascii="Arial" w:hAnsi="Arial" w:cs="Arial"/>
          <w:sz w:val="22"/>
          <w:szCs w:val="22"/>
        </w:rPr>
        <w:t xml:space="preserve">homicide victims </w:t>
      </w:r>
      <w:r>
        <w:rPr>
          <w:rFonts w:ascii="Arial" w:hAnsi="Arial" w:cs="Arial"/>
          <w:sz w:val="22"/>
          <w:szCs w:val="22"/>
        </w:rPr>
        <w:t xml:space="preserve">– </w:t>
      </w:r>
      <w:r w:rsidRPr="00FE79D0">
        <w:rPr>
          <w:rFonts w:ascii="Arial" w:hAnsi="Arial" w:cs="Arial"/>
          <w:sz w:val="22"/>
          <w:szCs w:val="22"/>
        </w:rPr>
        <w:t xml:space="preserve">nationally </w:t>
      </w:r>
      <w:r w:rsidRPr="00E373F5">
        <w:rPr>
          <w:rFonts w:ascii="Arial" w:hAnsi="Arial" w:cs="Arial"/>
          <w:sz w:val="22"/>
          <w:szCs w:val="22"/>
        </w:rPr>
        <w:t>56.7</w:t>
      </w:r>
      <w:r w:rsidRPr="00FE79D0">
        <w:rPr>
          <w:rFonts w:ascii="Arial" w:hAnsi="Arial" w:cs="Arial"/>
          <w:sz w:val="22"/>
          <w:szCs w:val="22"/>
        </w:rPr>
        <w:t xml:space="preserve">% and </w:t>
      </w:r>
      <w:r w:rsidRPr="00E373F5">
        <w:rPr>
          <w:rFonts w:ascii="Arial" w:hAnsi="Arial" w:cs="Arial"/>
          <w:sz w:val="22"/>
          <w:szCs w:val="22"/>
        </w:rPr>
        <w:t>18.9</w:t>
      </w:r>
      <w:r w:rsidRPr="00FE79D0">
        <w:rPr>
          <w:rFonts w:ascii="Arial" w:hAnsi="Arial" w:cs="Arial"/>
          <w:sz w:val="22"/>
          <w:szCs w:val="22"/>
        </w:rPr>
        <w:t>%</w:t>
      </w:r>
      <w:r>
        <w:rPr>
          <w:rFonts w:ascii="Arial" w:hAnsi="Arial" w:cs="Arial"/>
          <w:sz w:val="22"/>
          <w:szCs w:val="22"/>
        </w:rPr>
        <w:t xml:space="preserve"> respectively</w:t>
      </w:r>
      <w:r w:rsidRPr="00FE79D0">
        <w:rPr>
          <w:rFonts w:ascii="Arial" w:hAnsi="Arial" w:cs="Arial"/>
          <w:sz w:val="22"/>
          <w:szCs w:val="22"/>
        </w:rPr>
        <w:t>.</w:t>
      </w:r>
      <w:r w:rsidRPr="00550B28">
        <w:rPr>
          <w:rFonts w:ascii="Arial" w:hAnsi="Arial" w:cs="Arial"/>
          <w:sz w:val="22"/>
          <w:szCs w:val="22"/>
          <w:vertAlign w:val="superscript"/>
        </w:rPr>
        <w:endnoteReference w:id="24"/>
      </w:r>
      <w:r w:rsidRPr="00550B28">
        <w:rPr>
          <w:rFonts w:ascii="Arial" w:hAnsi="Arial" w:cs="Arial"/>
          <w:sz w:val="22"/>
          <w:szCs w:val="22"/>
        </w:rPr>
        <w:t xml:space="preserve"> Comparable statistics available for other states and territories </w:t>
      </w:r>
      <w:r w:rsidRPr="00FE79D0">
        <w:rPr>
          <w:rFonts w:ascii="Arial" w:hAnsi="Arial" w:cs="Arial"/>
          <w:sz w:val="22"/>
          <w:szCs w:val="22"/>
        </w:rPr>
        <w:t xml:space="preserve">were </w:t>
      </w:r>
      <w:r w:rsidRPr="00E373F5">
        <w:rPr>
          <w:rFonts w:ascii="Arial" w:hAnsi="Arial" w:cs="Arial"/>
          <w:sz w:val="22"/>
          <w:szCs w:val="22"/>
        </w:rPr>
        <w:t>73.7</w:t>
      </w:r>
      <w:r w:rsidRPr="00FE79D0">
        <w:rPr>
          <w:rFonts w:ascii="Arial" w:hAnsi="Arial" w:cs="Arial"/>
          <w:sz w:val="22"/>
          <w:szCs w:val="22"/>
        </w:rPr>
        <w:t xml:space="preserve">% and </w:t>
      </w:r>
      <w:r w:rsidRPr="00E373F5">
        <w:rPr>
          <w:rFonts w:ascii="Arial" w:hAnsi="Arial" w:cs="Arial"/>
          <w:sz w:val="22"/>
          <w:szCs w:val="22"/>
        </w:rPr>
        <w:t>20.8</w:t>
      </w:r>
      <w:r w:rsidRPr="00FE79D0">
        <w:rPr>
          <w:rFonts w:ascii="Arial" w:hAnsi="Arial" w:cs="Arial"/>
          <w:sz w:val="22"/>
          <w:szCs w:val="22"/>
        </w:rPr>
        <w:t xml:space="preserve">% in New South Wales, </w:t>
      </w:r>
      <w:r w:rsidRPr="00E373F5">
        <w:rPr>
          <w:rFonts w:ascii="Arial" w:hAnsi="Arial" w:cs="Arial"/>
          <w:sz w:val="22"/>
          <w:szCs w:val="22"/>
        </w:rPr>
        <w:t>43.5</w:t>
      </w:r>
      <w:r w:rsidRPr="00FE79D0">
        <w:rPr>
          <w:rFonts w:ascii="Arial" w:hAnsi="Arial" w:cs="Arial"/>
          <w:sz w:val="22"/>
          <w:szCs w:val="22"/>
        </w:rPr>
        <w:t xml:space="preserve">% and </w:t>
      </w:r>
      <w:r w:rsidRPr="00E373F5">
        <w:rPr>
          <w:rFonts w:ascii="Arial" w:hAnsi="Arial" w:cs="Arial"/>
          <w:sz w:val="22"/>
          <w:szCs w:val="22"/>
        </w:rPr>
        <w:t>15.5</w:t>
      </w:r>
      <w:r w:rsidRPr="00FE79D0">
        <w:rPr>
          <w:rFonts w:ascii="Arial" w:hAnsi="Arial" w:cs="Arial"/>
          <w:sz w:val="22"/>
          <w:szCs w:val="22"/>
        </w:rPr>
        <w:t xml:space="preserve">% in Victoria, </w:t>
      </w:r>
      <w:r w:rsidRPr="00E373F5">
        <w:rPr>
          <w:rFonts w:ascii="Arial" w:hAnsi="Arial" w:cs="Arial"/>
          <w:sz w:val="22"/>
          <w:szCs w:val="22"/>
        </w:rPr>
        <w:t>70.6</w:t>
      </w:r>
      <w:r w:rsidRPr="00FE79D0">
        <w:rPr>
          <w:rFonts w:ascii="Arial" w:hAnsi="Arial" w:cs="Arial"/>
          <w:sz w:val="22"/>
          <w:szCs w:val="22"/>
        </w:rPr>
        <w:t xml:space="preserve">% and </w:t>
      </w:r>
      <w:r w:rsidRPr="00E373F5">
        <w:rPr>
          <w:rFonts w:ascii="Arial" w:hAnsi="Arial" w:cs="Arial"/>
          <w:sz w:val="22"/>
          <w:szCs w:val="22"/>
        </w:rPr>
        <w:t>22.6</w:t>
      </w:r>
      <w:r w:rsidRPr="00FE79D0">
        <w:rPr>
          <w:rFonts w:ascii="Arial" w:hAnsi="Arial" w:cs="Arial"/>
          <w:sz w:val="22"/>
          <w:szCs w:val="22"/>
        </w:rPr>
        <w:t xml:space="preserve">% in South Australia, and </w:t>
      </w:r>
      <w:r w:rsidRPr="007A6B83">
        <w:rPr>
          <w:rFonts w:ascii="Arial" w:hAnsi="Arial" w:cs="Arial"/>
          <w:sz w:val="22"/>
          <w:szCs w:val="22"/>
        </w:rPr>
        <w:t>73.3</w:t>
      </w:r>
      <w:r w:rsidRPr="00FE79D0">
        <w:rPr>
          <w:rFonts w:ascii="Arial" w:hAnsi="Arial" w:cs="Arial"/>
          <w:sz w:val="22"/>
          <w:szCs w:val="22"/>
        </w:rPr>
        <w:t xml:space="preserve">% and </w:t>
      </w:r>
      <w:r w:rsidRPr="007A6B83">
        <w:rPr>
          <w:rFonts w:ascii="Arial" w:hAnsi="Arial" w:cs="Arial"/>
          <w:sz w:val="22"/>
          <w:szCs w:val="22"/>
        </w:rPr>
        <w:t>17.2</w:t>
      </w:r>
      <w:r w:rsidRPr="00FE79D0">
        <w:rPr>
          <w:rFonts w:ascii="Arial" w:hAnsi="Arial" w:cs="Arial"/>
          <w:sz w:val="22"/>
          <w:szCs w:val="22"/>
        </w:rPr>
        <w:t>% in Western Australia.</w:t>
      </w:r>
      <w:r w:rsidRPr="00550B28">
        <w:rPr>
          <w:rFonts w:ascii="Arial" w:hAnsi="Arial" w:cs="Arial"/>
          <w:sz w:val="22"/>
          <w:szCs w:val="22"/>
          <w:vertAlign w:val="superscript"/>
        </w:rPr>
        <w:endnoteReference w:id="25"/>
      </w:r>
      <w:r w:rsidRPr="00FE79D0">
        <w:rPr>
          <w:rFonts w:ascii="Arial" w:hAnsi="Arial" w:cs="Arial"/>
          <w:sz w:val="22"/>
          <w:szCs w:val="22"/>
          <w:vertAlign w:val="superscript"/>
        </w:rPr>
        <w:t xml:space="preserve"> </w:t>
      </w:r>
    </w:p>
    <w:p w14:paraId="363EA429" w14:textId="77777777" w:rsidR="003138C7" w:rsidRPr="00550B28" w:rsidRDefault="003138C7" w:rsidP="005256CD">
      <w:pPr>
        <w:rPr>
          <w:rFonts w:ascii="Arial" w:hAnsi="Arial" w:cs="Arial"/>
          <w:sz w:val="22"/>
          <w:szCs w:val="22"/>
        </w:rPr>
      </w:pPr>
      <w:r w:rsidRPr="00550B28">
        <w:rPr>
          <w:noProof/>
          <w:lang w:val="en-AU" w:eastAsia="en-AU"/>
        </w:rPr>
        <mc:AlternateContent>
          <mc:Choice Requires="wps">
            <w:drawing>
              <wp:anchor distT="0" distB="0" distL="114300" distR="114300" simplePos="0" relativeHeight="251676672" behindDoc="1" locked="0" layoutInCell="1" allowOverlap="1" wp14:anchorId="798ADC7B" wp14:editId="54A78710">
                <wp:simplePos x="0" y="0"/>
                <wp:positionH relativeFrom="column">
                  <wp:posOffset>1415105</wp:posOffset>
                </wp:positionH>
                <wp:positionV relativeFrom="paragraph">
                  <wp:posOffset>106297</wp:posOffset>
                </wp:positionV>
                <wp:extent cx="1158520" cy="1637414"/>
                <wp:effectExtent l="0" t="0" r="3810" b="1270"/>
                <wp:wrapNone/>
                <wp:docPr id="40" name="Text Box 40"/>
                <wp:cNvGraphicFramePr/>
                <a:graphic xmlns:a="http://schemas.openxmlformats.org/drawingml/2006/main">
                  <a:graphicData uri="http://schemas.microsoft.com/office/word/2010/wordprocessingShape">
                    <wps:wsp>
                      <wps:cNvSpPr txBox="1"/>
                      <wps:spPr>
                        <a:xfrm>
                          <a:off x="0" y="0"/>
                          <a:ext cx="1158520" cy="1637414"/>
                        </a:xfrm>
                        <a:prstGeom prst="rect">
                          <a:avLst/>
                        </a:prstGeom>
                        <a:solidFill>
                          <a:sysClr val="window" lastClr="FFFFFF"/>
                        </a:solidFill>
                        <a:ln w="6350">
                          <a:noFill/>
                        </a:ln>
                        <a:effectLst/>
                      </wps:spPr>
                      <wps:txbx>
                        <w:txbxContent>
                          <w:p w14:paraId="1563253A" w14:textId="77777777" w:rsidR="00B05A53" w:rsidRPr="00B05A53" w:rsidRDefault="00B05A53" w:rsidP="00B05A53">
                            <w:pPr>
                              <w:spacing w:after="0"/>
                              <w:rPr>
                                <w:rFonts w:ascii="Arial" w:hAnsi="Arial" w:cs="Arial"/>
                                <w:color w:val="EDA78F"/>
                              </w:rPr>
                            </w:pPr>
                            <w:r w:rsidRPr="00B05A53">
                              <w:rPr>
                                <w:rFonts w:ascii="Arial" w:hAnsi="Arial" w:cs="Arial"/>
                                <w:color w:val="EDA78F"/>
                              </w:rPr>
                              <w:t xml:space="preserve">Females were </w:t>
                            </w:r>
                          </w:p>
                          <w:p w14:paraId="1797E608" w14:textId="77777777" w:rsidR="00B05A53" w:rsidRPr="00B05A53" w:rsidRDefault="00B05A53" w:rsidP="00B05A53">
                            <w:pPr>
                              <w:spacing w:after="0"/>
                              <w:rPr>
                                <w:rFonts w:ascii="Arial" w:hAnsi="Arial" w:cs="Arial"/>
                                <w:b/>
                                <w:color w:val="DF571D"/>
                                <w:sz w:val="80"/>
                                <w:szCs w:val="80"/>
                              </w:rPr>
                            </w:pPr>
                            <w:r w:rsidRPr="00B05A53">
                              <w:rPr>
                                <w:rFonts w:ascii="Arial" w:hAnsi="Arial" w:cs="Arial"/>
                                <w:b/>
                                <w:color w:val="DF571D"/>
                                <w:sz w:val="80"/>
                                <w:szCs w:val="80"/>
                              </w:rPr>
                              <w:t>4x</w:t>
                            </w:r>
                          </w:p>
                          <w:p w14:paraId="39609115" w14:textId="77777777" w:rsidR="00B05A53" w:rsidRPr="00B05A53" w:rsidRDefault="00B05A53" w:rsidP="00B05A53">
                            <w:pPr>
                              <w:spacing w:after="0"/>
                              <w:rPr>
                                <w:rFonts w:ascii="Arial" w:hAnsi="Arial" w:cs="Arial"/>
                                <w:color w:val="EDA78F"/>
                              </w:rPr>
                            </w:pPr>
                            <w:r w:rsidRPr="00B05A53">
                              <w:rPr>
                                <w:rFonts w:ascii="Arial" w:hAnsi="Arial" w:cs="Arial"/>
                                <w:color w:val="EDA78F"/>
                              </w:rPr>
                              <w:t>more likely than males to be killed by a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ADC7B" id="Text Box 40" o:spid="_x0000_s1030" type="#_x0000_t202" style="position:absolute;margin-left:111.45pt;margin-top:8.35pt;width:91.2pt;height:128.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" fillcolor="window" stroked="f" strokeweight=".5pt">
                <v:textbox>
                  <w:txbxContent>
                    <w:p w14:paraId="1563253A" w14:textId="77777777" w:rsidR="00B05A53" w:rsidRPr="00B05A53" w:rsidRDefault="00B05A53" w:rsidP="00B05A53">
                      <w:pPr>
                        <w:spacing w:after="0"/>
                        <w:rPr>
                          <w:rFonts w:ascii="Arial" w:hAnsi="Arial" w:cs="Arial"/>
                          <w:color w:val="EDA78F"/>
                        </w:rPr>
                      </w:pPr>
                      <w:r w:rsidRPr="00B05A53">
                        <w:rPr>
                          <w:rFonts w:ascii="Arial" w:hAnsi="Arial" w:cs="Arial"/>
                          <w:color w:val="EDA78F"/>
                        </w:rPr>
                        <w:t xml:space="preserve">Females were </w:t>
                      </w:r>
                    </w:p>
                    <w:p w14:paraId="1797E608" w14:textId="77777777" w:rsidR="00B05A53" w:rsidRPr="00B05A53" w:rsidRDefault="00B05A53" w:rsidP="00B05A53">
                      <w:pPr>
                        <w:spacing w:after="0"/>
                        <w:rPr>
                          <w:rFonts w:ascii="Arial" w:hAnsi="Arial" w:cs="Arial"/>
                          <w:b/>
                          <w:color w:val="DF571D"/>
                          <w:sz w:val="80"/>
                          <w:szCs w:val="80"/>
                        </w:rPr>
                      </w:pPr>
                      <w:r w:rsidRPr="00B05A53">
                        <w:rPr>
                          <w:rFonts w:ascii="Arial" w:hAnsi="Arial" w:cs="Arial"/>
                          <w:b/>
                          <w:color w:val="DF571D"/>
                          <w:sz w:val="80"/>
                          <w:szCs w:val="80"/>
                        </w:rPr>
                        <w:t>4x</w:t>
                      </w:r>
                    </w:p>
                    <w:p w14:paraId="39609115" w14:textId="77777777" w:rsidR="00B05A53" w:rsidRPr="00B05A53" w:rsidRDefault="00B05A53" w:rsidP="00B05A53">
                      <w:pPr>
                        <w:spacing w:after="0"/>
                        <w:rPr>
                          <w:rFonts w:ascii="Arial" w:hAnsi="Arial" w:cs="Arial"/>
                          <w:color w:val="EDA78F"/>
                        </w:rPr>
                      </w:pPr>
                      <w:r w:rsidRPr="00B05A53">
                        <w:rPr>
                          <w:rFonts w:ascii="Arial" w:hAnsi="Arial" w:cs="Arial"/>
                          <w:color w:val="EDA78F"/>
                        </w:rPr>
                        <w:t>more likely than males to be killed by a partner.</w:t>
                      </w:r>
                    </w:p>
                  </w:txbxContent>
                </v:textbox>
              </v:shape>
            </w:pict>
          </mc:Fallback>
        </mc:AlternateContent>
      </w:r>
      <w:r w:rsidR="00C56E7A" w:rsidRPr="00550B28">
        <w:rPr>
          <w:noProof/>
          <w:lang w:val="en-AU" w:eastAsia="en-AU"/>
        </w:rPr>
        <w:drawing>
          <wp:inline distT="0" distB="0" distL="0" distR="0" wp14:anchorId="3586120B" wp14:editId="07FC4A1E">
            <wp:extent cx="1283007" cy="1903228"/>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2337" cy="1931902"/>
                    </a:xfrm>
                    <a:prstGeom prst="rect">
                      <a:avLst/>
                    </a:prstGeom>
                  </pic:spPr>
                </pic:pic>
              </a:graphicData>
            </a:graphic>
          </wp:inline>
        </w:drawing>
      </w:r>
    </w:p>
    <w:p w14:paraId="3D7F91EA" w14:textId="7389C65C" w:rsidR="00562F4F" w:rsidRPr="00550B28" w:rsidRDefault="0000058F" w:rsidP="005256CD">
      <w:pPr>
        <w:rPr>
          <w:rFonts w:ascii="Arial" w:hAnsi="Arial" w:cs="Arial"/>
          <w:sz w:val="22"/>
          <w:szCs w:val="22"/>
        </w:rPr>
      </w:pPr>
      <w:r>
        <w:rPr>
          <w:rFonts w:ascii="Arial" w:hAnsi="Arial" w:cs="Arial"/>
          <w:sz w:val="22"/>
          <w:szCs w:val="22"/>
        </w:rPr>
        <w:t>Of</w:t>
      </w:r>
      <w:r w:rsidRPr="00FE79D0">
        <w:rPr>
          <w:rFonts w:ascii="Arial" w:hAnsi="Arial" w:cs="Arial"/>
          <w:sz w:val="22"/>
          <w:szCs w:val="22"/>
        </w:rPr>
        <w:t xml:space="preserve"> </w:t>
      </w:r>
      <w:r w:rsidR="001451B7" w:rsidRPr="00FE79D0">
        <w:rPr>
          <w:rFonts w:ascii="Arial" w:hAnsi="Arial" w:cs="Arial"/>
          <w:sz w:val="22"/>
          <w:szCs w:val="22"/>
        </w:rPr>
        <w:t>all Queensland clients seeking government-funded specialist homelessness services</w:t>
      </w:r>
      <w:r w:rsidR="00082673">
        <w:rPr>
          <w:rFonts w:ascii="Arial" w:hAnsi="Arial" w:cs="Arial"/>
          <w:sz w:val="22"/>
          <w:szCs w:val="22"/>
        </w:rPr>
        <w:t>,</w:t>
      </w:r>
      <w:r w:rsidR="001451B7" w:rsidRPr="00FE79D0">
        <w:rPr>
          <w:rFonts w:ascii="Arial" w:hAnsi="Arial" w:cs="Arial"/>
          <w:sz w:val="22"/>
          <w:szCs w:val="22"/>
        </w:rPr>
        <w:t xml:space="preserve"> due to domestic and family vi</w:t>
      </w:r>
      <w:r w:rsidR="009C1CFB">
        <w:rPr>
          <w:rFonts w:ascii="Arial" w:hAnsi="Arial" w:cs="Arial"/>
          <w:sz w:val="22"/>
          <w:szCs w:val="22"/>
        </w:rPr>
        <w:t>olence as a main reason</w:t>
      </w:r>
      <w:r w:rsidR="00082673">
        <w:rPr>
          <w:rFonts w:ascii="Arial" w:hAnsi="Arial" w:cs="Arial"/>
          <w:sz w:val="22"/>
          <w:szCs w:val="22"/>
        </w:rPr>
        <w:t>,</w:t>
      </w:r>
      <w:r w:rsidR="009C1CFB">
        <w:rPr>
          <w:rFonts w:ascii="Arial" w:hAnsi="Arial" w:cs="Arial"/>
          <w:sz w:val="22"/>
          <w:szCs w:val="22"/>
        </w:rPr>
        <w:t xml:space="preserve"> </w:t>
      </w:r>
      <w:r w:rsidRPr="00FE79D0">
        <w:rPr>
          <w:rFonts w:ascii="Arial" w:hAnsi="Arial" w:cs="Arial"/>
          <w:sz w:val="22"/>
          <w:szCs w:val="22"/>
        </w:rPr>
        <w:t xml:space="preserve">72.3% </w:t>
      </w:r>
      <w:r>
        <w:rPr>
          <w:rFonts w:ascii="Arial" w:hAnsi="Arial" w:cs="Arial"/>
          <w:sz w:val="22"/>
          <w:szCs w:val="22"/>
        </w:rPr>
        <w:t xml:space="preserve">were female </w:t>
      </w:r>
      <w:r w:rsidR="009C1CFB">
        <w:rPr>
          <w:rFonts w:ascii="Arial" w:hAnsi="Arial" w:cs="Arial"/>
          <w:sz w:val="22"/>
          <w:szCs w:val="22"/>
        </w:rPr>
        <w:t>in 2016–</w:t>
      </w:r>
      <w:r w:rsidR="001451B7" w:rsidRPr="00FE79D0">
        <w:rPr>
          <w:rFonts w:ascii="Arial" w:hAnsi="Arial" w:cs="Arial"/>
          <w:sz w:val="22"/>
          <w:szCs w:val="22"/>
        </w:rPr>
        <w:t>17</w:t>
      </w:r>
      <w:r w:rsidR="00562F4F" w:rsidRPr="00550B28">
        <w:rPr>
          <w:rFonts w:ascii="Arial" w:hAnsi="Arial" w:cs="Arial"/>
          <w:sz w:val="22"/>
          <w:szCs w:val="22"/>
          <w:vertAlign w:val="superscript"/>
        </w:rPr>
        <w:endnoteReference w:id="26"/>
      </w:r>
      <w:r w:rsidR="00562F4F" w:rsidRPr="00550B28">
        <w:rPr>
          <w:rFonts w:ascii="Arial" w:hAnsi="Arial" w:cs="Arial"/>
          <w:sz w:val="22"/>
          <w:szCs w:val="22"/>
        </w:rPr>
        <w:t xml:space="preserve"> –</w:t>
      </w:r>
      <w:r w:rsidR="001451B7" w:rsidRPr="00550B28">
        <w:rPr>
          <w:rFonts w:ascii="Arial" w:hAnsi="Arial" w:cs="Arial"/>
          <w:sz w:val="22"/>
          <w:szCs w:val="22"/>
        </w:rPr>
        <w:t xml:space="preserve"> nationally 80.3%</w:t>
      </w:r>
      <w:r w:rsidR="002D4C87" w:rsidRPr="00550B28">
        <w:rPr>
          <w:rFonts w:ascii="Arial" w:hAnsi="Arial" w:cs="Arial"/>
          <w:sz w:val="22"/>
          <w:szCs w:val="22"/>
        </w:rPr>
        <w:t>.</w:t>
      </w:r>
      <w:r w:rsidR="00041AB3" w:rsidRPr="00550B28">
        <w:rPr>
          <w:rFonts w:ascii="Arial" w:hAnsi="Arial" w:cs="Arial"/>
          <w:sz w:val="22"/>
          <w:szCs w:val="22"/>
          <w:vertAlign w:val="superscript"/>
        </w:rPr>
        <w:endnoteReference w:id="27"/>
      </w:r>
    </w:p>
    <w:p w14:paraId="620D955F" w14:textId="092B138B" w:rsidR="00562F4F" w:rsidRPr="00550B28" w:rsidRDefault="005E0346" w:rsidP="00F145F0">
      <w:pPr>
        <w:rPr>
          <w:rFonts w:ascii="Arial" w:hAnsi="Arial" w:cs="Arial"/>
          <w:sz w:val="22"/>
          <w:szCs w:val="22"/>
        </w:rPr>
      </w:pPr>
      <w:r w:rsidRPr="00FE79D0">
        <w:rPr>
          <w:rFonts w:ascii="Arial" w:hAnsi="Arial" w:cs="Arial"/>
          <w:sz w:val="22"/>
          <w:szCs w:val="22"/>
        </w:rPr>
        <w:t xml:space="preserve">Females accounted for </w:t>
      </w:r>
      <w:r w:rsidR="005A4617" w:rsidRPr="00FE79D0">
        <w:rPr>
          <w:rFonts w:ascii="Arial" w:hAnsi="Arial" w:cs="Arial"/>
          <w:sz w:val="22"/>
          <w:szCs w:val="22"/>
        </w:rPr>
        <w:t>68.0</w:t>
      </w:r>
      <w:r w:rsidR="00562F4F" w:rsidRPr="00FE79D0">
        <w:rPr>
          <w:rFonts w:ascii="Arial" w:hAnsi="Arial" w:cs="Arial"/>
          <w:sz w:val="22"/>
          <w:szCs w:val="22"/>
        </w:rPr>
        <w:t>% of all alleged victims of elder abuse reported to the Elder Abuse Helpline in 201</w:t>
      </w:r>
      <w:r w:rsidR="00F145F0" w:rsidRPr="00FE79D0">
        <w:rPr>
          <w:rFonts w:ascii="Arial" w:hAnsi="Arial" w:cs="Arial"/>
          <w:sz w:val="22"/>
          <w:szCs w:val="22"/>
        </w:rPr>
        <w:t>6</w:t>
      </w:r>
      <w:r w:rsidR="00C82554">
        <w:rPr>
          <w:rFonts w:ascii="Arial" w:hAnsi="Arial" w:cs="Arial"/>
          <w:sz w:val="22"/>
          <w:szCs w:val="22"/>
        </w:rPr>
        <w:t>–</w:t>
      </w:r>
      <w:r w:rsidR="00562F4F" w:rsidRPr="00FE79D0">
        <w:rPr>
          <w:rFonts w:ascii="Arial" w:hAnsi="Arial" w:cs="Arial"/>
          <w:sz w:val="22"/>
          <w:szCs w:val="22"/>
        </w:rPr>
        <w:t>1</w:t>
      </w:r>
      <w:r w:rsidR="00F145F0" w:rsidRPr="00FE79D0">
        <w:rPr>
          <w:rFonts w:ascii="Arial" w:hAnsi="Arial" w:cs="Arial"/>
          <w:sz w:val="22"/>
          <w:szCs w:val="22"/>
        </w:rPr>
        <w:t>7</w:t>
      </w:r>
      <w:r w:rsidR="00562F4F" w:rsidRPr="00FE79D0">
        <w:rPr>
          <w:rFonts w:ascii="Arial" w:hAnsi="Arial" w:cs="Arial"/>
          <w:sz w:val="22"/>
          <w:szCs w:val="22"/>
        </w:rPr>
        <w:t>.</w:t>
      </w:r>
      <w:r w:rsidR="00562F4F" w:rsidRPr="00550B28">
        <w:rPr>
          <w:rFonts w:ascii="Arial" w:hAnsi="Arial" w:cs="Arial"/>
          <w:sz w:val="22"/>
          <w:szCs w:val="22"/>
          <w:vertAlign w:val="superscript"/>
        </w:rPr>
        <w:endnoteReference w:id="28"/>
      </w:r>
    </w:p>
    <w:p w14:paraId="3E2855C6" w14:textId="77777777" w:rsidR="00562F4F" w:rsidRPr="00BD6E86" w:rsidRDefault="00562F4F" w:rsidP="005256CD">
      <w:pPr>
        <w:spacing w:before="240"/>
        <w:rPr>
          <w:rFonts w:ascii="Arial" w:hAnsi="Arial" w:cs="Arial"/>
          <w:b/>
          <w:sz w:val="22"/>
          <w:szCs w:val="22"/>
        </w:rPr>
      </w:pPr>
      <w:r w:rsidRPr="00FE79D0">
        <w:rPr>
          <w:rFonts w:ascii="Arial" w:hAnsi="Arial" w:cs="Arial"/>
          <w:b/>
          <w:sz w:val="22"/>
          <w:szCs w:val="22"/>
        </w:rPr>
        <w:t>Discrimination and other forms of violence</w:t>
      </w:r>
    </w:p>
    <w:p w14:paraId="2C6F54DD" w14:textId="695E9853" w:rsidR="00562F4F" w:rsidRPr="00550B28" w:rsidRDefault="001451B7" w:rsidP="005256CD">
      <w:pPr>
        <w:rPr>
          <w:rFonts w:ascii="Arial" w:hAnsi="Arial" w:cs="Arial"/>
          <w:sz w:val="22"/>
          <w:szCs w:val="22"/>
        </w:rPr>
      </w:pPr>
      <w:r w:rsidRPr="00FE79D0">
        <w:rPr>
          <w:rFonts w:ascii="Arial" w:hAnsi="Arial" w:cs="Arial"/>
          <w:sz w:val="22"/>
          <w:szCs w:val="22"/>
        </w:rPr>
        <w:t xml:space="preserve">Of </w:t>
      </w:r>
      <w:r w:rsidR="007A6B83">
        <w:rPr>
          <w:rFonts w:ascii="Arial" w:hAnsi="Arial" w:cs="Arial"/>
          <w:sz w:val="22"/>
          <w:szCs w:val="22"/>
        </w:rPr>
        <w:t>685</w:t>
      </w:r>
      <w:r w:rsidR="007A6B83" w:rsidRPr="00FE79D0">
        <w:rPr>
          <w:rFonts w:ascii="Arial" w:hAnsi="Arial" w:cs="Arial"/>
          <w:sz w:val="22"/>
          <w:szCs w:val="22"/>
        </w:rPr>
        <w:t xml:space="preserve"> </w:t>
      </w:r>
      <w:r w:rsidRPr="00FE79D0">
        <w:rPr>
          <w:rFonts w:ascii="Arial" w:hAnsi="Arial" w:cs="Arial"/>
          <w:sz w:val="22"/>
          <w:szCs w:val="22"/>
        </w:rPr>
        <w:t>complaints accepted and dealt with by the Queensland Anti-Di</w:t>
      </w:r>
      <w:r w:rsidR="00C82554">
        <w:rPr>
          <w:rFonts w:ascii="Arial" w:hAnsi="Arial" w:cs="Arial"/>
          <w:sz w:val="22"/>
          <w:szCs w:val="22"/>
        </w:rPr>
        <w:t xml:space="preserve">scrimination Commission in </w:t>
      </w:r>
      <w:r w:rsidR="007A6B83">
        <w:rPr>
          <w:rFonts w:ascii="Arial" w:hAnsi="Arial" w:cs="Arial"/>
          <w:sz w:val="22"/>
          <w:szCs w:val="22"/>
        </w:rPr>
        <w:t>2017-18</w:t>
      </w:r>
      <w:r w:rsidRPr="00FE79D0">
        <w:rPr>
          <w:rFonts w:ascii="Arial" w:hAnsi="Arial" w:cs="Arial"/>
          <w:sz w:val="22"/>
          <w:szCs w:val="22"/>
        </w:rPr>
        <w:t xml:space="preserve">, illegal discrimination on the basis of pregnancy accounted for </w:t>
      </w:r>
      <w:r w:rsidR="007A6B83">
        <w:rPr>
          <w:rFonts w:ascii="Arial" w:hAnsi="Arial" w:cs="Arial"/>
          <w:sz w:val="22"/>
          <w:szCs w:val="22"/>
        </w:rPr>
        <w:t>18</w:t>
      </w:r>
      <w:r w:rsidR="007A6B83" w:rsidRPr="00FE79D0">
        <w:rPr>
          <w:rFonts w:ascii="Arial" w:hAnsi="Arial" w:cs="Arial"/>
          <w:sz w:val="22"/>
          <w:szCs w:val="22"/>
        </w:rPr>
        <w:t xml:space="preserve"> </w:t>
      </w:r>
      <w:r w:rsidRPr="00FE79D0">
        <w:rPr>
          <w:rFonts w:ascii="Arial" w:hAnsi="Arial" w:cs="Arial"/>
          <w:sz w:val="22"/>
          <w:szCs w:val="22"/>
        </w:rPr>
        <w:t xml:space="preserve">(or </w:t>
      </w:r>
      <w:r w:rsidR="007A6B83">
        <w:rPr>
          <w:rFonts w:ascii="Arial" w:hAnsi="Arial" w:cs="Arial"/>
          <w:sz w:val="22"/>
          <w:szCs w:val="22"/>
        </w:rPr>
        <w:t>2.6</w:t>
      </w:r>
      <w:r w:rsidRPr="00FE79D0">
        <w:rPr>
          <w:rFonts w:ascii="Arial" w:hAnsi="Arial" w:cs="Arial"/>
          <w:sz w:val="22"/>
          <w:szCs w:val="22"/>
        </w:rPr>
        <w:t>%) complaints</w:t>
      </w:r>
      <w:r w:rsidR="00562F4F" w:rsidRPr="00FE79D0">
        <w:rPr>
          <w:rFonts w:ascii="Arial" w:hAnsi="Arial" w:cs="Arial"/>
          <w:sz w:val="22"/>
          <w:szCs w:val="22"/>
        </w:rPr>
        <w:t>.</w:t>
      </w:r>
      <w:r w:rsidR="00562F4F" w:rsidRPr="00550B28">
        <w:rPr>
          <w:rFonts w:ascii="Arial" w:hAnsi="Arial" w:cs="Arial"/>
          <w:sz w:val="22"/>
          <w:szCs w:val="22"/>
          <w:vertAlign w:val="superscript"/>
        </w:rPr>
        <w:endnoteReference w:id="29"/>
      </w:r>
      <w:r w:rsidR="00562F4F" w:rsidRPr="00550B28">
        <w:rPr>
          <w:rFonts w:ascii="Arial" w:hAnsi="Arial" w:cs="Arial"/>
          <w:sz w:val="22"/>
          <w:szCs w:val="22"/>
        </w:rPr>
        <w:t xml:space="preserve">  </w:t>
      </w:r>
    </w:p>
    <w:p w14:paraId="46176426" w14:textId="6BD373D3" w:rsidR="000C77F8" w:rsidRPr="00550B28" w:rsidRDefault="00562F4F" w:rsidP="005256CD">
      <w:pPr>
        <w:rPr>
          <w:rFonts w:ascii="Arial" w:hAnsi="Arial" w:cs="Arial"/>
          <w:sz w:val="22"/>
          <w:szCs w:val="22"/>
        </w:rPr>
      </w:pPr>
      <w:r w:rsidRPr="004F5C8A">
        <w:rPr>
          <w:rFonts w:ascii="Arial" w:hAnsi="Arial" w:cs="Arial"/>
          <w:sz w:val="22"/>
          <w:szCs w:val="22"/>
        </w:rPr>
        <w:t>Most trafficked people</w:t>
      </w:r>
      <w:r w:rsidRPr="004F5C8A">
        <w:rPr>
          <w:rFonts w:ascii="Arial" w:hAnsi="Arial" w:cs="Arial"/>
          <w:sz w:val="22"/>
          <w:szCs w:val="22"/>
          <w:vertAlign w:val="superscript"/>
        </w:rPr>
        <w:endnoteReference w:id="30"/>
      </w:r>
      <w:r w:rsidRPr="004F5C8A">
        <w:rPr>
          <w:rFonts w:ascii="Arial" w:hAnsi="Arial" w:cs="Arial"/>
          <w:sz w:val="22"/>
          <w:szCs w:val="22"/>
        </w:rPr>
        <w:t xml:space="preserve"> identified in Australia have been </w:t>
      </w:r>
      <w:r w:rsidR="008578FD">
        <w:rPr>
          <w:rFonts w:ascii="Arial" w:hAnsi="Arial" w:cs="Arial"/>
          <w:sz w:val="22"/>
          <w:szCs w:val="22"/>
        </w:rPr>
        <w:t>females</w:t>
      </w:r>
      <w:r w:rsidRPr="004F5C8A">
        <w:rPr>
          <w:rFonts w:ascii="Arial" w:hAnsi="Arial" w:cs="Arial"/>
          <w:sz w:val="22"/>
          <w:szCs w:val="22"/>
        </w:rPr>
        <w:t xml:space="preserve"> working in the sex industry, although recently an increasing number of </w:t>
      </w:r>
      <w:r w:rsidR="008578FD">
        <w:rPr>
          <w:rFonts w:ascii="Arial" w:hAnsi="Arial" w:cs="Arial"/>
          <w:sz w:val="22"/>
          <w:szCs w:val="22"/>
        </w:rPr>
        <w:t>males</w:t>
      </w:r>
      <w:r w:rsidRPr="004F5C8A">
        <w:rPr>
          <w:rFonts w:ascii="Arial" w:hAnsi="Arial" w:cs="Arial"/>
          <w:sz w:val="22"/>
          <w:szCs w:val="22"/>
        </w:rPr>
        <w:t xml:space="preserve"> and </w:t>
      </w:r>
      <w:r w:rsidR="008578FD">
        <w:rPr>
          <w:rFonts w:ascii="Arial" w:hAnsi="Arial" w:cs="Arial"/>
          <w:sz w:val="22"/>
          <w:szCs w:val="22"/>
        </w:rPr>
        <w:t>females</w:t>
      </w:r>
      <w:r w:rsidRPr="004F5C8A">
        <w:rPr>
          <w:rFonts w:ascii="Arial" w:hAnsi="Arial" w:cs="Arial"/>
          <w:sz w:val="22"/>
          <w:szCs w:val="22"/>
        </w:rPr>
        <w:t xml:space="preserve"> </w:t>
      </w:r>
      <w:r w:rsidR="00591616" w:rsidRPr="004F5C8A">
        <w:rPr>
          <w:rFonts w:ascii="Arial" w:hAnsi="Arial" w:cs="Arial"/>
          <w:sz w:val="22"/>
          <w:szCs w:val="22"/>
        </w:rPr>
        <w:t>are</w:t>
      </w:r>
      <w:r w:rsidRPr="004F5C8A">
        <w:rPr>
          <w:rFonts w:ascii="Arial" w:hAnsi="Arial" w:cs="Arial"/>
          <w:sz w:val="22"/>
          <w:szCs w:val="22"/>
        </w:rPr>
        <w:t xml:space="preserve"> trafficked into, or exploited within, other industries, or exploited within intimate relationships.</w:t>
      </w:r>
      <w:r w:rsidRPr="004F5C8A">
        <w:rPr>
          <w:rFonts w:ascii="Arial" w:hAnsi="Arial" w:cs="Arial"/>
          <w:sz w:val="22"/>
          <w:szCs w:val="22"/>
          <w:vertAlign w:val="superscript"/>
        </w:rPr>
        <w:endnoteReference w:id="31"/>
      </w:r>
      <w:r w:rsidRPr="00550B28">
        <w:rPr>
          <w:rFonts w:ascii="Arial" w:hAnsi="Arial" w:cs="Arial"/>
          <w:sz w:val="22"/>
          <w:szCs w:val="22"/>
        </w:rPr>
        <w:t xml:space="preserve"> </w:t>
      </w:r>
    </w:p>
    <w:p w14:paraId="0A69D2AF" w14:textId="4C8BE288" w:rsidR="00562F4F" w:rsidRPr="00550B28" w:rsidRDefault="00562F4F" w:rsidP="005256CD">
      <w:pPr>
        <w:rPr>
          <w:rFonts w:ascii="Arial" w:hAnsi="Arial" w:cs="Arial"/>
          <w:sz w:val="22"/>
          <w:szCs w:val="22"/>
        </w:rPr>
      </w:pPr>
      <w:r w:rsidRPr="00FE79D0">
        <w:rPr>
          <w:rFonts w:ascii="Arial" w:hAnsi="Arial" w:cs="Arial"/>
          <w:sz w:val="22"/>
          <w:szCs w:val="22"/>
        </w:rPr>
        <w:t>Australia provides support services for trafficked people through the Support Program. Females comprised</w:t>
      </w:r>
      <w:r w:rsidRPr="00550B28">
        <w:rPr>
          <w:rFonts w:ascii="Arial" w:hAnsi="Arial" w:cs="Arial"/>
          <w:sz w:val="22"/>
          <w:szCs w:val="22"/>
        </w:rPr>
        <w:t>:</w:t>
      </w:r>
      <w:r w:rsidR="00FA3E41" w:rsidRPr="00550B28">
        <w:rPr>
          <w:rStyle w:val="EndnoteReference"/>
          <w:rFonts w:ascii="Arial" w:hAnsi="Arial" w:cs="Arial"/>
          <w:sz w:val="22"/>
          <w:szCs w:val="22"/>
        </w:rPr>
        <w:endnoteReference w:id="32"/>
      </w:r>
    </w:p>
    <w:p w14:paraId="18C444FD" w14:textId="35D0812A" w:rsidR="00562F4F" w:rsidRPr="00FE79D0" w:rsidRDefault="00562F4F" w:rsidP="005256CD">
      <w:pPr>
        <w:numPr>
          <w:ilvl w:val="0"/>
          <w:numId w:val="15"/>
        </w:numPr>
        <w:contextualSpacing/>
        <w:rPr>
          <w:rFonts w:ascii="Arial" w:hAnsi="Arial" w:cs="Arial"/>
          <w:sz w:val="22"/>
          <w:szCs w:val="22"/>
          <w:lang w:eastAsia="ko-KR"/>
        </w:rPr>
      </w:pPr>
      <w:r w:rsidRPr="00FE79D0">
        <w:rPr>
          <w:rFonts w:ascii="Arial" w:hAnsi="Arial" w:cs="Arial"/>
          <w:sz w:val="22"/>
          <w:szCs w:val="22"/>
          <w:lang w:eastAsia="ko-KR"/>
        </w:rPr>
        <w:t>76.3% of total 80 clients who were on the Supp</w:t>
      </w:r>
      <w:r w:rsidR="00C82554">
        <w:rPr>
          <w:rFonts w:ascii="Arial" w:hAnsi="Arial" w:cs="Arial"/>
          <w:sz w:val="22"/>
          <w:szCs w:val="22"/>
          <w:lang w:eastAsia="ko-KR"/>
        </w:rPr>
        <w:t>ort Program in 2015–</w:t>
      </w:r>
      <w:r w:rsidRPr="00FE79D0">
        <w:rPr>
          <w:rFonts w:ascii="Arial" w:hAnsi="Arial" w:cs="Arial"/>
          <w:sz w:val="22"/>
          <w:szCs w:val="22"/>
          <w:lang w:eastAsia="ko-KR"/>
        </w:rPr>
        <w:t>16</w:t>
      </w:r>
      <w:r w:rsidR="00FA3E41">
        <w:rPr>
          <w:rFonts w:ascii="Arial" w:hAnsi="Arial" w:cs="Arial"/>
          <w:sz w:val="22"/>
          <w:szCs w:val="22"/>
          <w:lang w:eastAsia="ko-KR"/>
        </w:rPr>
        <w:t>.</w:t>
      </w:r>
    </w:p>
    <w:p w14:paraId="3C976757" w14:textId="10447554" w:rsidR="00562F4F" w:rsidRPr="00FE79D0" w:rsidRDefault="00562F4F" w:rsidP="005256CD">
      <w:pPr>
        <w:numPr>
          <w:ilvl w:val="0"/>
          <w:numId w:val="15"/>
        </w:numPr>
        <w:contextualSpacing/>
        <w:rPr>
          <w:rFonts w:ascii="Arial" w:hAnsi="Arial" w:cs="Arial"/>
          <w:sz w:val="22"/>
          <w:szCs w:val="22"/>
          <w:lang w:eastAsia="ko-KR"/>
        </w:rPr>
        <w:sectPr w:rsidR="00562F4F" w:rsidRPr="00FE79D0" w:rsidSect="00E7640B">
          <w:endnotePr>
            <w:numFmt w:val="decimal"/>
          </w:endnotePr>
          <w:type w:val="continuous"/>
          <w:pgSz w:w="11900" w:h="16840"/>
          <w:pgMar w:top="1843" w:right="1127" w:bottom="1440" w:left="1276" w:header="708" w:footer="708" w:gutter="0"/>
          <w:cols w:num="2" w:space="708"/>
          <w:titlePg/>
          <w:docGrid w:linePitch="360"/>
        </w:sectPr>
      </w:pPr>
      <w:r w:rsidRPr="00FE79D0">
        <w:rPr>
          <w:rFonts w:ascii="Arial" w:hAnsi="Arial" w:cs="Arial"/>
          <w:sz w:val="22"/>
          <w:szCs w:val="22"/>
          <w:lang w:eastAsia="ko-KR"/>
        </w:rPr>
        <w:t>all clients supported through the Support Program due to exploitation in sex industry (in 2015</w:t>
      </w:r>
      <w:r w:rsidR="00C82554">
        <w:rPr>
          <w:rFonts w:ascii="Arial" w:hAnsi="Arial" w:cs="Arial"/>
          <w:sz w:val="22"/>
          <w:szCs w:val="22"/>
          <w:lang w:eastAsia="ko-KR"/>
        </w:rPr>
        <w:t>–</w:t>
      </w:r>
      <w:r w:rsidRPr="00FE79D0">
        <w:rPr>
          <w:rFonts w:ascii="Arial" w:hAnsi="Arial" w:cs="Arial"/>
          <w:sz w:val="22"/>
          <w:szCs w:val="22"/>
          <w:lang w:eastAsia="ko-KR"/>
        </w:rPr>
        <w:t>1</w:t>
      </w:r>
      <w:r w:rsidR="00C82554">
        <w:rPr>
          <w:rFonts w:ascii="Arial" w:hAnsi="Arial" w:cs="Arial"/>
          <w:sz w:val="22"/>
          <w:szCs w:val="22"/>
          <w:lang w:eastAsia="ko-KR"/>
        </w:rPr>
        <w:t>6) and forced marriage (in 2014–</w:t>
      </w:r>
      <w:r w:rsidRPr="00FE79D0">
        <w:rPr>
          <w:rFonts w:ascii="Arial" w:hAnsi="Arial" w:cs="Arial"/>
          <w:sz w:val="22"/>
          <w:szCs w:val="22"/>
          <w:lang w:eastAsia="ko-KR"/>
        </w:rPr>
        <w:t>15)</w:t>
      </w:r>
      <w:r w:rsidR="00061070" w:rsidRPr="00FE79D0">
        <w:rPr>
          <w:rFonts w:ascii="Arial" w:hAnsi="Arial" w:cs="Arial"/>
          <w:sz w:val="22"/>
          <w:szCs w:val="22"/>
          <w:lang w:eastAsia="ko-KR"/>
        </w:rPr>
        <w:t>.</w:t>
      </w:r>
    </w:p>
    <w:p w14:paraId="62E95BFE" w14:textId="77777777" w:rsidR="00456A95" w:rsidRPr="00457AE0" w:rsidRDefault="00456A95" w:rsidP="00612268">
      <w:pPr>
        <w:rPr>
          <w:rFonts w:ascii="Arial" w:hAnsi="Arial"/>
          <w:sz w:val="22"/>
          <w:szCs w:val="22"/>
        </w:rPr>
      </w:pPr>
    </w:p>
    <w:sectPr w:rsidR="00456A95" w:rsidRPr="00457AE0" w:rsidSect="00987FB2">
      <w:headerReference w:type="default" r:id="rId16"/>
      <w:headerReference w:type="first" r:id="rId17"/>
      <w:endnotePr>
        <w:numFmt w:val="decimal"/>
      </w:endnotePr>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2FDBF" w14:textId="77777777" w:rsidR="00B05A53" w:rsidRDefault="00B05A53" w:rsidP="00456A95">
      <w:r>
        <w:separator/>
      </w:r>
    </w:p>
  </w:endnote>
  <w:endnote w:type="continuationSeparator" w:id="0">
    <w:p w14:paraId="30AA73F4" w14:textId="77777777" w:rsidR="00B05A53" w:rsidRDefault="00B05A53" w:rsidP="00456A95">
      <w:r>
        <w:continuationSeparator/>
      </w:r>
    </w:p>
  </w:endnote>
  <w:endnote w:id="1">
    <w:p w14:paraId="4408BDCC" w14:textId="5A554F2F" w:rsidR="00B05A53" w:rsidRPr="00D94D8C" w:rsidRDefault="00B05A53" w:rsidP="00AF2AC6">
      <w:pPr>
        <w:pStyle w:val="EndnoteText"/>
        <w:spacing w:after="40"/>
        <w:ind w:left="284" w:hanging="397"/>
        <w:rPr>
          <w:rFonts w:ascii="Arial" w:hAnsi="Arial" w:cs="Arial"/>
          <w:sz w:val="18"/>
          <w:szCs w:val="18"/>
          <w:highlight w:val="yellow"/>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Includes being beaten, pushed, grabbed, shoved, slapped, hit with an open hand or fist, kicked, bitten, choked, stabbed, shot, burnt, being hit with something such as a bat or being dragged or hit deliberately by a vehicle. Includes assault that occurred while the person was at work. Excludes incidents that occurred during the course of play on a sporting field or organised sport, verbal abuse, incidents where the person did not encounter the offender face-to-face, and incidents of sexual assault or threatened sexual assault which also involved physical assault.</w:t>
      </w:r>
    </w:p>
  </w:endnote>
  <w:endnote w:id="2">
    <w:p w14:paraId="1E662489" w14:textId="36493A40" w:rsidR="00B05A53" w:rsidRPr="00D94D8C" w:rsidRDefault="00B05A53" w:rsidP="00AF2AC6">
      <w:pPr>
        <w:pStyle w:val="EndnoteText"/>
        <w:spacing w:after="40"/>
        <w:ind w:left="284" w:hanging="397"/>
        <w:rPr>
          <w:rFonts w:ascii="Arial" w:hAnsi="Arial" w:cs="Arial"/>
          <w:sz w:val="18"/>
          <w:szCs w:val="18"/>
          <w:highlight w:val="yellow"/>
        </w:rPr>
      </w:pPr>
      <w:r w:rsidRPr="00D94D8C">
        <w:rPr>
          <w:rStyle w:val="EndnoteReference"/>
          <w:rFonts w:ascii="Arial" w:hAnsi="Arial" w:cs="Arial"/>
          <w:sz w:val="18"/>
          <w:szCs w:val="18"/>
        </w:rPr>
        <w:endnoteRef/>
      </w:r>
      <w:r w:rsidRPr="00D94D8C">
        <w:rPr>
          <w:rFonts w:ascii="Arial" w:hAnsi="Arial" w:cs="Arial"/>
          <w:sz w:val="18"/>
          <w:szCs w:val="18"/>
        </w:rPr>
        <w:t xml:space="preserve"> verbal, written and/or physical threat to inflict physical harm where the person being threatened believed the threat was likely and able to be carried out. Threatened assault may occur face-to-face or via non face-to-face methods (such as SMS, email or over the phone). Includes any threat or attempt to strike the person which could cause pain; situations where a gun or other weapon was left in an obvious place (including fake or toy guns/weapons where the threatened person thought it was real) or if the person knew the perpetrator had access to a gun (including toy guns, starter pistol, etc.). Also includes incidents where the person was threatened in their line of work. Excludes any incident of name calling or swearing which did not involve a physical threat, and threats that resulted in an actual assault.</w:t>
      </w:r>
    </w:p>
  </w:endnote>
  <w:endnote w:id="3">
    <w:p w14:paraId="4F947083" w14:textId="44CF954F" w:rsidR="00B05A53" w:rsidRPr="00D94D8C" w:rsidRDefault="00B05A53" w:rsidP="00AF2AC6">
      <w:pPr>
        <w:pStyle w:val="EndnoteText"/>
        <w:spacing w:after="40"/>
        <w:ind w:left="284" w:hanging="397"/>
        <w:rPr>
          <w:rFonts w:ascii="Arial" w:hAnsi="Arial" w:cs="Arial"/>
          <w:sz w:val="18"/>
          <w:szCs w:val="18"/>
          <w:highlight w:val="yellow"/>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Any verbal and/or physical threat to inflict physical harm, made face-to-face, where the person being threatened believed the threat was likely and able to be carried out. Excludes any incident where the person being threatened did not encounter the offender in person (e.g. threats made via telephone, text message, e-mail, in writing or through social media).</w:t>
      </w:r>
    </w:p>
  </w:endnote>
  <w:endnote w:id="4">
    <w:p w14:paraId="0CAD3C24" w14:textId="63C611F4"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Any threat to inflict physical harm where the person being threatened believed the threat was likely and able to be carried out, and where the victim did not encounter the offender face-to-face (e.g. via telephone, text message, e-mail, in writing or through social media).</w:t>
      </w:r>
    </w:p>
  </w:endnote>
  <w:endnote w:id="5">
    <w:p w14:paraId="6CE8EFCA" w14:textId="3C6F326C"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2018, </w:t>
      </w:r>
      <w:r w:rsidRPr="00D94D8C">
        <w:rPr>
          <w:rFonts w:ascii="Arial" w:hAnsi="Arial" w:cs="Arial"/>
          <w:i/>
          <w:sz w:val="18"/>
          <w:szCs w:val="18"/>
          <w:lang w:eastAsia="ko-KR"/>
        </w:rPr>
        <w:t>Crime victimisation, Australia, 2016-17</w:t>
      </w:r>
      <w:r w:rsidRPr="00D94D8C">
        <w:rPr>
          <w:rFonts w:ascii="Arial" w:hAnsi="Arial" w:cs="Arial"/>
          <w:sz w:val="18"/>
          <w:szCs w:val="18"/>
          <w:lang w:eastAsia="ko-KR"/>
        </w:rPr>
        <w:t>, ‘Populations, Table 26 Populations, by states and territories’, cat. no. 4530.0.</w:t>
      </w:r>
    </w:p>
  </w:endnote>
  <w:endnote w:id="6">
    <w:p w14:paraId="3F4419DC" w14:textId="1EA002B4" w:rsidR="00B05A53" w:rsidRPr="00D94D8C" w:rsidRDefault="00B05A53" w:rsidP="00AF2AC6">
      <w:pPr>
        <w:pStyle w:val="EndnoteText"/>
        <w:spacing w:after="40"/>
        <w:ind w:left="284" w:hanging="397"/>
        <w:rPr>
          <w:rFonts w:ascii="Arial" w:hAnsi="Arial" w:cs="Arial"/>
          <w:sz w:val="18"/>
          <w:szCs w:val="18"/>
          <w:highlight w:val="yellow"/>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2015, </w:t>
      </w:r>
      <w:r w:rsidRPr="00D94D8C">
        <w:rPr>
          <w:rFonts w:ascii="Arial" w:hAnsi="Arial" w:cs="Arial"/>
          <w:i/>
          <w:sz w:val="18"/>
          <w:szCs w:val="18"/>
        </w:rPr>
        <w:t>General social survey, summary results, Australia, 2014</w:t>
      </w:r>
      <w:r w:rsidRPr="00D94D8C">
        <w:rPr>
          <w:rFonts w:ascii="Arial" w:hAnsi="Arial" w:cs="Arial"/>
          <w:sz w:val="18"/>
          <w:szCs w:val="18"/>
        </w:rPr>
        <w:t xml:space="preserve">, ‘Table 03. State and Territory, Table 3.3 All persons, selected personal characteristics – by state and territory’, customised data, cat. no. 4159.0. </w:t>
      </w:r>
    </w:p>
  </w:endnote>
  <w:endnote w:id="7">
    <w:p w14:paraId="32A0E1F7"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i/>
          <w:sz w:val="18"/>
          <w:szCs w:val="18"/>
        </w:rPr>
        <w:t>ibid</w:t>
      </w:r>
      <w:r w:rsidRPr="00D94D8C">
        <w:rPr>
          <w:rFonts w:ascii="Arial" w:hAnsi="Arial" w:cs="Arial"/>
          <w:sz w:val="18"/>
          <w:szCs w:val="18"/>
        </w:rPr>
        <w:t xml:space="preserve">. </w:t>
      </w:r>
    </w:p>
  </w:endnote>
  <w:endnote w:id="8">
    <w:p w14:paraId="6109A0C9" w14:textId="26EA2163" w:rsidR="00B05A53" w:rsidRPr="00D94D8C" w:rsidRDefault="00B05A53" w:rsidP="00AF2AC6">
      <w:pPr>
        <w:pStyle w:val="EndnoteText"/>
        <w:spacing w:after="40"/>
        <w:ind w:left="284" w:hanging="397"/>
        <w:rPr>
          <w:rFonts w:ascii="Arial" w:hAnsi="Arial" w:cs="Arial"/>
          <w:sz w:val="18"/>
          <w:szCs w:val="18"/>
          <w:highlight w:val="yellow"/>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The Queensland Police Service categorises the following offence subdivisions as ‘Offences Against the Person’: homicide (murder); other homicide; assault; sexual offences; robbery and other offences against the person.</w:t>
      </w:r>
    </w:p>
  </w:endnote>
  <w:endnote w:id="9">
    <w:p w14:paraId="496A39FA" w14:textId="74B89884"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Queensland Police Service, 2017, </w:t>
      </w:r>
      <w:r w:rsidRPr="00D94D8C">
        <w:rPr>
          <w:rFonts w:ascii="Arial" w:hAnsi="Arial" w:cs="Arial"/>
          <w:i/>
          <w:sz w:val="18"/>
          <w:szCs w:val="18"/>
          <w:lang w:eastAsia="ko-KR"/>
        </w:rPr>
        <w:t>Annual statistical review 2016-17</w:t>
      </w:r>
      <w:r w:rsidRPr="00D94D8C">
        <w:rPr>
          <w:rFonts w:ascii="Arial" w:hAnsi="Arial" w:cs="Arial"/>
          <w:sz w:val="18"/>
          <w:szCs w:val="18"/>
          <w:lang w:eastAsia="ko-KR"/>
        </w:rPr>
        <w:t>.</w:t>
      </w:r>
    </w:p>
  </w:endnote>
  <w:endnote w:id="10">
    <w:p w14:paraId="1ADEBA88"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i/>
          <w:sz w:val="18"/>
          <w:szCs w:val="18"/>
          <w:lang w:eastAsia="ko-KR"/>
        </w:rPr>
        <w:t>ibid</w:t>
      </w:r>
      <w:r w:rsidRPr="00D94D8C">
        <w:rPr>
          <w:rFonts w:ascii="Arial" w:hAnsi="Arial" w:cs="Arial"/>
          <w:sz w:val="18"/>
          <w:szCs w:val="18"/>
          <w:lang w:eastAsia="ko-KR"/>
        </w:rPr>
        <w:t>.</w:t>
      </w:r>
    </w:p>
  </w:endnote>
  <w:endnote w:id="11">
    <w:p w14:paraId="0C335149" w14:textId="4E41EEB0" w:rsidR="00B05A53" w:rsidRPr="00D94D8C" w:rsidRDefault="00B05A53" w:rsidP="00AF2AC6">
      <w:pPr>
        <w:pStyle w:val="EndnoteText"/>
        <w:spacing w:after="40"/>
        <w:ind w:left="284" w:hanging="397"/>
        <w:rPr>
          <w:rFonts w:ascii="Arial" w:hAnsi="Arial" w:cs="Arial"/>
          <w:sz w:val="18"/>
          <w:szCs w:val="18"/>
          <w:highlight w:val="yellow"/>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Includes physical contact, or intent of contact, of a sexual nature directed toward another person where that person does not give consent, gives consent as a result of intimidation or deception, or consent is proscribed (i.e. the person is legally deemed incapable of giving consent because of youth, temporary/permanent (mental) incapacity or there is a familial relationship).</w:t>
      </w:r>
    </w:p>
  </w:endnote>
  <w:endnote w:id="12">
    <w:p w14:paraId="27C21186" w14:textId="01AB123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2018, </w:t>
      </w:r>
      <w:r w:rsidRPr="00D94D8C">
        <w:rPr>
          <w:rFonts w:ascii="Arial" w:hAnsi="Arial" w:cs="Arial"/>
          <w:i/>
          <w:sz w:val="18"/>
          <w:szCs w:val="18"/>
          <w:lang w:eastAsia="ko-KR"/>
        </w:rPr>
        <w:t xml:space="preserve">Recorded crime – victims, Australia, </w:t>
      </w:r>
      <w:r w:rsidRPr="00D94D8C">
        <w:rPr>
          <w:rFonts w:ascii="Arial" w:hAnsi="Arial" w:cs="Arial"/>
          <w:sz w:val="18"/>
          <w:szCs w:val="18"/>
          <w:lang w:eastAsia="ko-KR"/>
        </w:rPr>
        <w:t>2017, ‘Victims of Crime, Selected offences, states and territories, Table 7 Victims, age by selected offences and sex, 2017’, cat. no. 4510.0.</w:t>
      </w:r>
    </w:p>
  </w:endnote>
  <w:endnote w:id="13">
    <w:p w14:paraId="4781FA00" w14:textId="69E9960C" w:rsidR="00B05A53" w:rsidRPr="00D94D8C" w:rsidRDefault="00B05A53" w:rsidP="00AF2AC6">
      <w:pPr>
        <w:pStyle w:val="EndnoteText"/>
        <w:spacing w:after="40"/>
        <w:ind w:left="284" w:hanging="397"/>
        <w:rPr>
          <w:rFonts w:ascii="Arial" w:hAnsi="Arial" w:cs="Arial"/>
          <w:sz w:val="18"/>
          <w:szCs w:val="18"/>
          <w:highlight w:val="yellow"/>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2018, </w:t>
      </w:r>
      <w:r w:rsidRPr="00D94D8C">
        <w:rPr>
          <w:rFonts w:ascii="Arial" w:hAnsi="Arial" w:cs="Arial"/>
          <w:i/>
          <w:sz w:val="18"/>
          <w:szCs w:val="18"/>
          <w:lang w:eastAsia="ko-KR"/>
        </w:rPr>
        <w:t>Recorded crime – victims, Australia, 2017</w:t>
      </w:r>
      <w:r w:rsidRPr="00D94D8C">
        <w:rPr>
          <w:rFonts w:ascii="Arial" w:hAnsi="Arial" w:cs="Arial"/>
          <w:sz w:val="18"/>
          <w:szCs w:val="18"/>
          <w:lang w:eastAsia="ko-KR"/>
        </w:rPr>
        <w:t>, ‘Victims of crime, Australia, Table 2 Victims, sex and age by selected offences, 2010-2017’, cat. no. 4510.0.</w:t>
      </w:r>
    </w:p>
  </w:endnote>
  <w:endnote w:id="14">
    <w:p w14:paraId="58578DA1" w14:textId="77777777" w:rsidR="00B05A53" w:rsidRPr="00D94D8C" w:rsidRDefault="00B05A53" w:rsidP="00AF2AC6">
      <w:pPr>
        <w:pStyle w:val="EndnoteText"/>
        <w:spacing w:after="40"/>
        <w:ind w:left="284" w:hanging="397"/>
        <w:rPr>
          <w:rFonts w:ascii="Arial" w:hAnsi="Arial" w:cs="Arial"/>
          <w:sz w:val="18"/>
          <w:szCs w:val="18"/>
          <w:highlight w:val="yellow"/>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2018, </w:t>
      </w:r>
      <w:r w:rsidRPr="00D94D8C">
        <w:rPr>
          <w:rFonts w:ascii="Arial" w:hAnsi="Arial" w:cs="Arial"/>
          <w:i/>
          <w:sz w:val="18"/>
          <w:szCs w:val="18"/>
          <w:lang w:eastAsia="ko-KR"/>
        </w:rPr>
        <w:t>Recorded crime – victims, Australia, 2017</w:t>
      </w:r>
      <w:r w:rsidRPr="00D94D8C">
        <w:rPr>
          <w:rFonts w:ascii="Arial" w:hAnsi="Arial" w:cs="Arial"/>
          <w:sz w:val="18"/>
          <w:szCs w:val="18"/>
          <w:lang w:eastAsia="ko-KR"/>
        </w:rPr>
        <w:t>, ‘Victims of crime, Indigenous status, selected states and territories, Table 20 Victims of sexual assault, sex and relationship of offender to victim by Indigenous status, selected states and territories, 2016’, cat. no. 4510.0.</w:t>
      </w:r>
    </w:p>
  </w:endnote>
  <w:endnote w:id="15">
    <w:p w14:paraId="6060AB77" w14:textId="6EBCE5FB"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Queensland Police Service, 2017, </w:t>
      </w:r>
      <w:r w:rsidRPr="00D94D8C">
        <w:rPr>
          <w:rFonts w:ascii="Arial" w:hAnsi="Arial" w:cs="Arial"/>
          <w:i/>
          <w:sz w:val="18"/>
          <w:szCs w:val="18"/>
          <w:lang w:eastAsia="ko-KR"/>
        </w:rPr>
        <w:t>Annual statistical review 2016-17</w:t>
      </w:r>
      <w:r w:rsidRPr="00D94D8C">
        <w:rPr>
          <w:rFonts w:ascii="Arial" w:hAnsi="Arial" w:cs="Arial"/>
          <w:sz w:val="18"/>
          <w:szCs w:val="18"/>
          <w:lang w:eastAsia="ko-KR"/>
        </w:rPr>
        <w:t>.</w:t>
      </w:r>
    </w:p>
  </w:endnote>
  <w:endnote w:id="16">
    <w:p w14:paraId="0088DD70"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i/>
          <w:sz w:val="18"/>
          <w:szCs w:val="18"/>
          <w:lang w:eastAsia="ko-KR"/>
        </w:rPr>
        <w:t>ibid</w:t>
      </w:r>
      <w:r w:rsidRPr="00D94D8C">
        <w:rPr>
          <w:rFonts w:ascii="Arial" w:hAnsi="Arial" w:cs="Arial"/>
          <w:sz w:val="18"/>
          <w:szCs w:val="18"/>
          <w:lang w:eastAsia="ko-KR"/>
        </w:rPr>
        <w:t>.</w:t>
      </w:r>
    </w:p>
  </w:endnote>
  <w:endnote w:id="17">
    <w:p w14:paraId="2359EE72" w14:textId="77777777" w:rsidR="00B05A53" w:rsidRPr="00D94D8C" w:rsidRDefault="00B05A53" w:rsidP="00AF2AC6">
      <w:pPr>
        <w:pStyle w:val="EndnoteText"/>
        <w:spacing w:after="40"/>
        <w:ind w:left="284" w:hanging="397"/>
        <w:rPr>
          <w:rFonts w:ascii="Arial" w:hAnsi="Arial" w:cs="Arial"/>
          <w:sz w:val="18"/>
          <w:szCs w:val="18"/>
          <w:highlight w:val="yellow"/>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i/>
          <w:sz w:val="18"/>
          <w:szCs w:val="18"/>
          <w:lang w:eastAsia="ko-KR"/>
        </w:rPr>
        <w:t>ibid</w:t>
      </w:r>
      <w:r w:rsidRPr="00D94D8C">
        <w:rPr>
          <w:rFonts w:ascii="Arial" w:hAnsi="Arial" w:cs="Arial"/>
          <w:sz w:val="18"/>
          <w:szCs w:val="18"/>
          <w:lang w:eastAsia="ko-KR"/>
        </w:rPr>
        <w:t>.</w:t>
      </w:r>
    </w:p>
  </w:endnote>
  <w:endnote w:id="18">
    <w:p w14:paraId="4C1D4722" w14:textId="619A48F3"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w:t>
      </w:r>
      <w:r>
        <w:rPr>
          <w:rFonts w:ascii="Arial" w:hAnsi="Arial" w:cs="Arial"/>
          <w:sz w:val="18"/>
          <w:szCs w:val="18"/>
          <w:lang w:eastAsia="ko-KR"/>
        </w:rPr>
        <w:t>2018</w:t>
      </w:r>
      <w:r w:rsidRPr="00D94D8C">
        <w:rPr>
          <w:rFonts w:ascii="Arial" w:hAnsi="Arial" w:cs="Arial"/>
          <w:sz w:val="18"/>
          <w:szCs w:val="18"/>
          <w:lang w:eastAsia="ko-KR"/>
        </w:rPr>
        <w:t xml:space="preserve">, </w:t>
      </w:r>
      <w:r w:rsidRPr="00D94D8C">
        <w:rPr>
          <w:rFonts w:ascii="Arial" w:hAnsi="Arial" w:cs="Arial"/>
          <w:i/>
          <w:sz w:val="18"/>
          <w:szCs w:val="18"/>
          <w:lang w:eastAsia="ko-KR"/>
        </w:rPr>
        <w:t xml:space="preserve">Recorded crime – victims, Australia, </w:t>
      </w:r>
      <w:r>
        <w:rPr>
          <w:rFonts w:ascii="Arial" w:hAnsi="Arial" w:cs="Arial"/>
          <w:i/>
          <w:sz w:val="18"/>
          <w:szCs w:val="18"/>
          <w:lang w:eastAsia="ko-KR"/>
        </w:rPr>
        <w:t>2017</w:t>
      </w:r>
      <w:r w:rsidRPr="00D94D8C">
        <w:rPr>
          <w:rFonts w:ascii="Arial" w:hAnsi="Arial" w:cs="Arial"/>
          <w:sz w:val="18"/>
          <w:szCs w:val="18"/>
          <w:lang w:eastAsia="ko-KR"/>
        </w:rPr>
        <w:t xml:space="preserve">, ‘Victims of crime, Indigenous status, selected states and territories, ‘Table 20 Victims of sexual assault, sex and relationship of offender to victim by Indigenous status, selected states and territories, </w:t>
      </w:r>
      <w:r>
        <w:rPr>
          <w:rFonts w:ascii="Arial" w:hAnsi="Arial" w:cs="Arial"/>
          <w:sz w:val="18"/>
          <w:szCs w:val="18"/>
          <w:lang w:eastAsia="ko-KR"/>
        </w:rPr>
        <w:t>2017</w:t>
      </w:r>
      <w:r w:rsidRPr="00D94D8C">
        <w:rPr>
          <w:rFonts w:ascii="Arial" w:hAnsi="Arial" w:cs="Arial"/>
          <w:sz w:val="18"/>
          <w:szCs w:val="18"/>
          <w:lang w:eastAsia="ko-KR"/>
        </w:rPr>
        <w:t>, cat. no. 4510.0.</w:t>
      </w:r>
    </w:p>
  </w:endnote>
  <w:endnote w:id="19">
    <w:p w14:paraId="1A3EB447"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i/>
          <w:sz w:val="18"/>
          <w:szCs w:val="18"/>
          <w:lang w:eastAsia="ko-KR"/>
        </w:rPr>
        <w:t>ibid</w:t>
      </w:r>
      <w:r w:rsidRPr="00D94D8C">
        <w:rPr>
          <w:rFonts w:ascii="Arial" w:hAnsi="Arial" w:cs="Arial"/>
          <w:sz w:val="18"/>
          <w:szCs w:val="18"/>
          <w:lang w:eastAsia="ko-KR"/>
        </w:rPr>
        <w:t>.</w:t>
      </w:r>
    </w:p>
  </w:endnote>
  <w:endnote w:id="20">
    <w:p w14:paraId="7296C1DC" w14:textId="09D261B8"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Queensland Police Service, 2017, </w:t>
      </w:r>
      <w:r w:rsidRPr="00D94D8C">
        <w:rPr>
          <w:rFonts w:ascii="Arial" w:hAnsi="Arial" w:cs="Arial"/>
          <w:i/>
          <w:sz w:val="18"/>
          <w:szCs w:val="18"/>
          <w:lang w:eastAsia="ko-KR"/>
        </w:rPr>
        <w:t>Annual statistical review 2016-17</w:t>
      </w:r>
      <w:r w:rsidRPr="00D94D8C">
        <w:rPr>
          <w:rFonts w:ascii="Arial" w:hAnsi="Arial" w:cs="Arial"/>
          <w:sz w:val="18"/>
          <w:szCs w:val="18"/>
          <w:lang w:eastAsia="ko-KR"/>
        </w:rPr>
        <w:t>.</w:t>
      </w:r>
    </w:p>
  </w:endnote>
  <w:endnote w:id="21">
    <w:p w14:paraId="4585A1A5" w14:textId="0556606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0028026A">
        <w:rPr>
          <w:rFonts w:ascii="Arial" w:hAnsi="Arial" w:cs="Arial"/>
          <w:i/>
          <w:sz w:val="18"/>
          <w:szCs w:val="18"/>
          <w:lang w:eastAsia="ko-KR"/>
        </w:rPr>
        <w:t>ibid</w:t>
      </w:r>
      <w:r w:rsidRPr="00D94D8C">
        <w:rPr>
          <w:rFonts w:ascii="Arial" w:hAnsi="Arial" w:cs="Arial"/>
          <w:sz w:val="18"/>
          <w:szCs w:val="18"/>
          <w:lang w:eastAsia="ko-KR"/>
        </w:rPr>
        <w:t>.</w:t>
      </w:r>
    </w:p>
  </w:endnote>
  <w:endnote w:id="22">
    <w:p w14:paraId="1C980C5C" w14:textId="6F9708AB"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Queensland Courts, April 2018, </w:t>
      </w:r>
      <w:r w:rsidRPr="00D94D8C">
        <w:rPr>
          <w:rFonts w:ascii="Arial" w:hAnsi="Arial" w:cs="Arial"/>
          <w:i/>
          <w:sz w:val="18"/>
          <w:szCs w:val="18"/>
          <w:lang w:eastAsia="ko-KR"/>
        </w:rPr>
        <w:t>Queensland domestic and family homicide statistical overview</w:t>
      </w:r>
      <w:r w:rsidRPr="00D94D8C">
        <w:rPr>
          <w:rFonts w:ascii="Arial" w:hAnsi="Arial" w:cs="Arial"/>
          <w:sz w:val="18"/>
          <w:szCs w:val="18"/>
          <w:lang w:eastAsia="ko-KR"/>
        </w:rPr>
        <w:t>.</w:t>
      </w:r>
    </w:p>
  </w:endnote>
  <w:endnote w:id="23">
    <w:p w14:paraId="28F68635" w14:textId="26610646"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This consists of 95.1% where victim only and 2.4% where victim and perpetrator</w:t>
      </w:r>
    </w:p>
  </w:endnote>
  <w:endnote w:id="24">
    <w:p w14:paraId="3D9F9013" w14:textId="3D2E5B1F"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w:t>
      </w:r>
      <w:r>
        <w:rPr>
          <w:rFonts w:ascii="Arial" w:hAnsi="Arial" w:cs="Arial"/>
          <w:sz w:val="18"/>
          <w:szCs w:val="18"/>
        </w:rPr>
        <w:t>2018</w:t>
      </w:r>
      <w:r w:rsidRPr="00D94D8C">
        <w:rPr>
          <w:rFonts w:ascii="Arial" w:hAnsi="Arial" w:cs="Arial"/>
          <w:sz w:val="18"/>
          <w:szCs w:val="18"/>
        </w:rPr>
        <w:t xml:space="preserve">, </w:t>
      </w:r>
      <w:r w:rsidRPr="00D94D8C">
        <w:rPr>
          <w:rFonts w:ascii="Arial" w:hAnsi="Arial" w:cs="Arial"/>
          <w:i/>
          <w:sz w:val="18"/>
          <w:szCs w:val="18"/>
        </w:rPr>
        <w:t xml:space="preserve">Recorded crime – victims, Australia, </w:t>
      </w:r>
      <w:r>
        <w:rPr>
          <w:rFonts w:ascii="Arial" w:hAnsi="Arial" w:cs="Arial"/>
          <w:i/>
          <w:sz w:val="18"/>
          <w:szCs w:val="18"/>
        </w:rPr>
        <w:t>2017</w:t>
      </w:r>
      <w:r w:rsidRPr="00D94D8C">
        <w:rPr>
          <w:rFonts w:ascii="Arial" w:hAnsi="Arial" w:cs="Arial"/>
          <w:sz w:val="18"/>
          <w:szCs w:val="18"/>
        </w:rPr>
        <w:t>, ‘Victims of FDV Related offences, Table 22 Victims of family and domestic violence-related offences by sex, states and territories, 2014–</w:t>
      </w:r>
      <w:r>
        <w:rPr>
          <w:rFonts w:ascii="Arial" w:hAnsi="Arial" w:cs="Arial"/>
          <w:sz w:val="18"/>
          <w:szCs w:val="18"/>
        </w:rPr>
        <w:t>2017</w:t>
      </w:r>
      <w:r w:rsidRPr="00D94D8C">
        <w:rPr>
          <w:rFonts w:ascii="Arial" w:hAnsi="Arial" w:cs="Arial"/>
          <w:sz w:val="18"/>
          <w:szCs w:val="18"/>
        </w:rPr>
        <w:t>, cat. no. 4510.0.</w:t>
      </w:r>
    </w:p>
  </w:endnote>
  <w:endnote w:id="25">
    <w:p w14:paraId="2D6703CB"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Users should be aware that data about victims of domestic and family violence-related offences may be reflective of changes in reporting behaviour or police detection. As a result, caution should be exercised when interpreting these results, or making comparisons across the states and territories.</w:t>
      </w:r>
    </w:p>
  </w:endnote>
  <w:endnote w:id="26">
    <w:p w14:paraId="5C13A00E" w14:textId="7581446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Institute of Health and Welfare, 2017, </w:t>
      </w:r>
      <w:r w:rsidRPr="00D94D8C">
        <w:rPr>
          <w:rFonts w:ascii="Arial" w:hAnsi="Arial" w:cs="Arial"/>
          <w:i/>
          <w:iCs/>
          <w:sz w:val="18"/>
          <w:szCs w:val="18"/>
          <w:lang w:eastAsia="ko-KR"/>
        </w:rPr>
        <w:t>Specialist homelessness services 2016-17, Supplementary tables - Queensland</w:t>
      </w:r>
      <w:r w:rsidRPr="00D94D8C">
        <w:rPr>
          <w:rFonts w:ascii="Arial" w:hAnsi="Arial" w:cs="Arial"/>
          <w:sz w:val="18"/>
          <w:szCs w:val="18"/>
          <w:lang w:eastAsia="ko-KR"/>
        </w:rPr>
        <w:t>, ‘Table QLD Clients.14: Clients by main reasons for seeking assistance, 2016-17, adjusted for non-response’.</w:t>
      </w:r>
    </w:p>
  </w:endnote>
  <w:endnote w:id="27">
    <w:p w14:paraId="5D23814B"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Institute of Health and Welfare, 2017, </w:t>
      </w:r>
      <w:r w:rsidRPr="00D94D8C">
        <w:rPr>
          <w:rFonts w:ascii="Arial" w:hAnsi="Arial" w:cs="Arial"/>
          <w:i/>
          <w:iCs/>
          <w:sz w:val="18"/>
          <w:szCs w:val="18"/>
          <w:lang w:eastAsia="ko-KR"/>
        </w:rPr>
        <w:t>Specialist homelessness services 2016-17, Supplementary tables - National</w:t>
      </w:r>
      <w:r w:rsidRPr="00D94D8C">
        <w:rPr>
          <w:rFonts w:ascii="Arial" w:hAnsi="Arial" w:cs="Arial"/>
          <w:sz w:val="18"/>
          <w:szCs w:val="18"/>
          <w:lang w:eastAsia="ko-KR"/>
        </w:rPr>
        <w:t>, ‘Table Clients.14: Clients by main reasons for seeking assistance, 2016-17, adjusted for non-response’.</w:t>
      </w:r>
    </w:p>
  </w:endnote>
  <w:endnote w:id="28">
    <w:p w14:paraId="51C7CC1C" w14:textId="14E659EB"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Elder Abuse Prevention Unit (EAPU) (2018). </w:t>
      </w:r>
      <w:r w:rsidRPr="00D94D8C">
        <w:rPr>
          <w:rFonts w:ascii="Arial" w:hAnsi="Arial" w:cs="Arial"/>
          <w:i/>
          <w:sz w:val="18"/>
          <w:szCs w:val="18"/>
        </w:rPr>
        <w:t>Year in review.</w:t>
      </w:r>
      <w:r w:rsidRPr="00D94D8C">
        <w:rPr>
          <w:rFonts w:ascii="Arial" w:hAnsi="Arial" w:cs="Arial"/>
          <w:sz w:val="18"/>
          <w:szCs w:val="18"/>
        </w:rPr>
        <w:t xml:space="preserve"> Brisbane: UnitingCare Queensland.</w:t>
      </w:r>
    </w:p>
  </w:endnote>
  <w:endnote w:id="29">
    <w:p w14:paraId="78EE417C" w14:textId="2D95D2C1"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Anti-Discrimination Commission Queensland, </w:t>
      </w:r>
      <w:r>
        <w:rPr>
          <w:rFonts w:ascii="Arial" w:hAnsi="Arial" w:cs="Arial"/>
          <w:sz w:val="18"/>
          <w:szCs w:val="18"/>
        </w:rPr>
        <w:t>2018</w:t>
      </w:r>
      <w:r w:rsidRPr="00D94D8C">
        <w:rPr>
          <w:rFonts w:ascii="Arial" w:hAnsi="Arial" w:cs="Arial"/>
          <w:sz w:val="18"/>
          <w:szCs w:val="18"/>
        </w:rPr>
        <w:t xml:space="preserve">, </w:t>
      </w:r>
      <w:r w:rsidRPr="00D94D8C">
        <w:rPr>
          <w:rFonts w:ascii="Arial" w:hAnsi="Arial" w:cs="Arial"/>
          <w:i/>
          <w:iCs/>
          <w:sz w:val="18"/>
          <w:szCs w:val="18"/>
        </w:rPr>
        <w:t xml:space="preserve">Annual report </w:t>
      </w:r>
      <w:r>
        <w:rPr>
          <w:rFonts w:ascii="Arial" w:hAnsi="Arial" w:cs="Arial"/>
          <w:i/>
          <w:iCs/>
          <w:sz w:val="18"/>
          <w:szCs w:val="18"/>
        </w:rPr>
        <w:t>2017-18</w:t>
      </w:r>
      <w:r w:rsidRPr="00D94D8C">
        <w:rPr>
          <w:rFonts w:ascii="Arial" w:hAnsi="Arial" w:cs="Arial"/>
          <w:sz w:val="18"/>
          <w:szCs w:val="18"/>
        </w:rPr>
        <w:t>, page 23.</w:t>
      </w:r>
    </w:p>
  </w:endnote>
  <w:endnote w:id="30">
    <w:p w14:paraId="675320CA"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The term ‘trafficked people’ is used as a general term that encompasses all victims of human trafficking, slavery and slavery-like practices.</w:t>
      </w:r>
    </w:p>
  </w:endnote>
  <w:endnote w:id="31">
    <w:p w14:paraId="7B1DD134"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Commonwealth of Australia, 2016, </w:t>
      </w:r>
      <w:r w:rsidRPr="00D94D8C">
        <w:rPr>
          <w:rFonts w:ascii="Arial" w:hAnsi="Arial" w:cs="Arial"/>
          <w:i/>
          <w:sz w:val="18"/>
          <w:szCs w:val="18"/>
        </w:rPr>
        <w:t>Trafficking in persons: the Australian government response 1 July 2015 – 30 June 2016</w:t>
      </w:r>
      <w:r w:rsidRPr="00D94D8C">
        <w:rPr>
          <w:rFonts w:ascii="Arial" w:hAnsi="Arial" w:cs="Arial"/>
          <w:sz w:val="18"/>
          <w:szCs w:val="18"/>
        </w:rPr>
        <w:t>, the eighth report of the interdepartmental committee on human trafficking and slavery.</w:t>
      </w:r>
    </w:p>
  </w:endnote>
  <w:endnote w:id="32">
    <w:p w14:paraId="1591D557" w14:textId="77777777" w:rsidR="00B05A53" w:rsidRPr="00D94D8C" w:rsidRDefault="00B05A53" w:rsidP="00AF2AC6">
      <w:pPr>
        <w:pStyle w:val="EndnoteText"/>
        <w:spacing w:after="40"/>
        <w:ind w:left="284" w:hanging="397"/>
        <w:rPr>
          <w:rFonts w:ascii="Arial" w:eastAsia="Malgun Gothic"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i/>
          <w:sz w:val="18"/>
          <w:szCs w:val="18"/>
        </w:rPr>
        <w:t>ibid</w:t>
      </w:r>
      <w:r w:rsidRPr="00D94D8C">
        <w:rPr>
          <w:rFonts w:ascii="Arial" w:hAnsi="Arial"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40C3E" w14:textId="77777777" w:rsidR="00B05A53" w:rsidRDefault="00B05A53" w:rsidP="00456A95">
      <w:r>
        <w:separator/>
      </w:r>
    </w:p>
  </w:footnote>
  <w:footnote w:type="continuationSeparator" w:id="0">
    <w:p w14:paraId="3AB031F0" w14:textId="77777777" w:rsidR="00B05A53" w:rsidRDefault="00B05A53" w:rsidP="00456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0920" w14:textId="77777777" w:rsidR="00B05A53" w:rsidRDefault="00B05A53">
    <w:pPr>
      <w:pStyle w:val="Header"/>
    </w:pPr>
    <w:r>
      <w:rPr>
        <w:noProof/>
        <w:lang w:val="en-AU" w:eastAsia="en-AU"/>
      </w:rPr>
      <w:drawing>
        <wp:anchor distT="0" distB="0" distL="114300" distR="114300" simplePos="0" relativeHeight="251670528" behindDoc="1" locked="0" layoutInCell="1" allowOverlap="1" wp14:anchorId="2D0030D9" wp14:editId="7B5EBD96">
          <wp:simplePos x="0" y="0"/>
          <wp:positionH relativeFrom="column">
            <wp:posOffset>-807720</wp:posOffset>
          </wp:positionH>
          <wp:positionV relativeFrom="paragraph">
            <wp:posOffset>-449580</wp:posOffset>
          </wp:positionV>
          <wp:extent cx="7543800" cy="10669905"/>
          <wp:effectExtent l="0" t="0" r="0" b="0"/>
          <wp:wrapNone/>
          <wp:docPr id="30" name="Picture 30" descr="SCS Job Folders 2:0513 - Office for Women Report cards:Artwork:0513 Report cards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S Job Folders 2:0513 - Office for Women Report cards:Artwork:0513 Report cards3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6990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B0C56" w14:textId="77777777" w:rsidR="00B05A53" w:rsidRDefault="00B05A53">
    <w:pPr>
      <w:pStyle w:val="Header"/>
    </w:pPr>
    <w:r>
      <w:rPr>
        <w:noProof/>
        <w:lang w:val="en-AU" w:eastAsia="en-AU"/>
      </w:rPr>
      <w:drawing>
        <wp:anchor distT="0" distB="0" distL="114300" distR="114300" simplePos="0" relativeHeight="251671552" behindDoc="1" locked="0" layoutInCell="1" allowOverlap="1" wp14:anchorId="7C9C0BA4" wp14:editId="09777F01">
          <wp:simplePos x="0" y="0"/>
          <wp:positionH relativeFrom="column">
            <wp:posOffset>-803910</wp:posOffset>
          </wp:positionH>
          <wp:positionV relativeFrom="paragraph">
            <wp:posOffset>-474345</wp:posOffset>
          </wp:positionV>
          <wp:extent cx="7554785" cy="10685568"/>
          <wp:effectExtent l="0" t="0" r="0" b="8255"/>
          <wp:wrapNone/>
          <wp:docPr id="31" name="Picture 31" descr="SCS Job Folders 2:0513 - Office for Women Report cards:Artwork:0513 Report cards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 Job Folders 2:0513 - Office for Women Report cards:Artwork:0513 Report cards3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785" cy="10685568"/>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E0D50" w14:textId="77777777" w:rsidR="00B05A53" w:rsidRDefault="00B05A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0869" w14:textId="77777777" w:rsidR="00B05A53" w:rsidRDefault="00B05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962"/>
    <w:multiLevelType w:val="hybridMultilevel"/>
    <w:tmpl w:val="3BE08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0217F9"/>
    <w:multiLevelType w:val="hybridMultilevel"/>
    <w:tmpl w:val="63BA7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D027DD"/>
    <w:multiLevelType w:val="hybridMultilevel"/>
    <w:tmpl w:val="14C88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56B80"/>
    <w:multiLevelType w:val="hybridMultilevel"/>
    <w:tmpl w:val="8CAC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706F"/>
    <w:multiLevelType w:val="hybridMultilevel"/>
    <w:tmpl w:val="2EF82D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926CF"/>
    <w:multiLevelType w:val="hybridMultilevel"/>
    <w:tmpl w:val="FE4E9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1270CC"/>
    <w:multiLevelType w:val="hybridMultilevel"/>
    <w:tmpl w:val="0C64D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3342AC"/>
    <w:multiLevelType w:val="hybridMultilevel"/>
    <w:tmpl w:val="8ED86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D00EC8"/>
    <w:multiLevelType w:val="hybridMultilevel"/>
    <w:tmpl w:val="3A809F74"/>
    <w:lvl w:ilvl="0" w:tplc="0C090001">
      <w:start w:val="1"/>
      <w:numFmt w:val="bullet"/>
      <w:lvlText w:val=""/>
      <w:lvlJc w:val="left"/>
      <w:pPr>
        <w:ind w:left="360" w:hanging="360"/>
      </w:pPr>
      <w:rPr>
        <w:rFonts w:ascii="Symbol" w:hAnsi="Symbol" w:hint="default"/>
      </w:rPr>
    </w:lvl>
    <w:lvl w:ilvl="1" w:tplc="2C761EF6">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9E393D"/>
    <w:multiLevelType w:val="hybridMultilevel"/>
    <w:tmpl w:val="44140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59010B"/>
    <w:multiLevelType w:val="hybridMultilevel"/>
    <w:tmpl w:val="5F18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F4230"/>
    <w:multiLevelType w:val="hybridMultilevel"/>
    <w:tmpl w:val="E4AC5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AE25C5"/>
    <w:multiLevelType w:val="hybridMultilevel"/>
    <w:tmpl w:val="2E083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5525D7"/>
    <w:multiLevelType w:val="hybridMultilevel"/>
    <w:tmpl w:val="C76AC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0B5134"/>
    <w:multiLevelType w:val="hybridMultilevel"/>
    <w:tmpl w:val="EA683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E33B8F"/>
    <w:multiLevelType w:val="hybridMultilevel"/>
    <w:tmpl w:val="25989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CC104D"/>
    <w:multiLevelType w:val="hybridMultilevel"/>
    <w:tmpl w:val="149AA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BF580A"/>
    <w:multiLevelType w:val="hybridMultilevel"/>
    <w:tmpl w:val="5E0C6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D227A1"/>
    <w:multiLevelType w:val="hybridMultilevel"/>
    <w:tmpl w:val="E8B892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171754B"/>
    <w:multiLevelType w:val="hybridMultilevel"/>
    <w:tmpl w:val="FE9C6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C51CB1"/>
    <w:multiLevelType w:val="hybridMultilevel"/>
    <w:tmpl w:val="F3AA7B3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3863C6"/>
    <w:multiLevelType w:val="hybridMultilevel"/>
    <w:tmpl w:val="D1E4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475F5A"/>
    <w:multiLevelType w:val="hybridMultilevel"/>
    <w:tmpl w:val="8F1C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0023CF"/>
    <w:multiLevelType w:val="hybridMultilevel"/>
    <w:tmpl w:val="FBA0E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247EF9"/>
    <w:multiLevelType w:val="hybridMultilevel"/>
    <w:tmpl w:val="F7EE2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B7560D"/>
    <w:multiLevelType w:val="hybridMultilevel"/>
    <w:tmpl w:val="FAE0F2C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5"/>
  </w:num>
  <w:num w:numId="2">
    <w:abstractNumId w:val="3"/>
  </w:num>
  <w:num w:numId="3">
    <w:abstractNumId w:val="16"/>
  </w:num>
  <w:num w:numId="4">
    <w:abstractNumId w:val="10"/>
  </w:num>
  <w:num w:numId="5">
    <w:abstractNumId w:val="22"/>
  </w:num>
  <w:num w:numId="6">
    <w:abstractNumId w:val="21"/>
  </w:num>
  <w:num w:numId="7">
    <w:abstractNumId w:val="1"/>
  </w:num>
  <w:num w:numId="8">
    <w:abstractNumId w:val="18"/>
  </w:num>
  <w:num w:numId="9">
    <w:abstractNumId w:val="19"/>
  </w:num>
  <w:num w:numId="10">
    <w:abstractNumId w:val="13"/>
  </w:num>
  <w:num w:numId="11">
    <w:abstractNumId w:val="24"/>
  </w:num>
  <w:num w:numId="12">
    <w:abstractNumId w:val="12"/>
  </w:num>
  <w:num w:numId="13">
    <w:abstractNumId w:val="7"/>
  </w:num>
  <w:num w:numId="14">
    <w:abstractNumId w:val="15"/>
  </w:num>
  <w:num w:numId="15">
    <w:abstractNumId w:val="23"/>
  </w:num>
  <w:num w:numId="16">
    <w:abstractNumId w:val="8"/>
  </w:num>
  <w:num w:numId="17">
    <w:abstractNumId w:val="14"/>
  </w:num>
  <w:num w:numId="18">
    <w:abstractNumId w:val="17"/>
  </w:num>
  <w:num w:numId="19">
    <w:abstractNumId w:val="6"/>
  </w:num>
  <w:num w:numId="20">
    <w:abstractNumId w:val="0"/>
  </w:num>
  <w:num w:numId="21">
    <w:abstractNumId w:val="9"/>
  </w:num>
  <w:num w:numId="22">
    <w:abstractNumId w:val="2"/>
  </w:num>
  <w:num w:numId="23">
    <w:abstractNumId w:val="25"/>
  </w:num>
  <w:num w:numId="24">
    <w:abstractNumId w:val="20"/>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5"/>
    <w:rsid w:val="0000058F"/>
    <w:rsid w:val="00006C49"/>
    <w:rsid w:val="00006DFA"/>
    <w:rsid w:val="0001008E"/>
    <w:rsid w:val="000124CF"/>
    <w:rsid w:val="00015183"/>
    <w:rsid w:val="00021779"/>
    <w:rsid w:val="00023AF5"/>
    <w:rsid w:val="00027654"/>
    <w:rsid w:val="00031B70"/>
    <w:rsid w:val="00036A06"/>
    <w:rsid w:val="00036F45"/>
    <w:rsid w:val="00037944"/>
    <w:rsid w:val="00040655"/>
    <w:rsid w:val="00041AB3"/>
    <w:rsid w:val="00043B0F"/>
    <w:rsid w:val="00044F2C"/>
    <w:rsid w:val="0004670F"/>
    <w:rsid w:val="0005294B"/>
    <w:rsid w:val="0005312B"/>
    <w:rsid w:val="00053B2B"/>
    <w:rsid w:val="00054D57"/>
    <w:rsid w:val="00061070"/>
    <w:rsid w:val="0006470D"/>
    <w:rsid w:val="000651FA"/>
    <w:rsid w:val="000712D3"/>
    <w:rsid w:val="00072446"/>
    <w:rsid w:val="00072A0F"/>
    <w:rsid w:val="00082673"/>
    <w:rsid w:val="00083FC6"/>
    <w:rsid w:val="000916D7"/>
    <w:rsid w:val="000965CE"/>
    <w:rsid w:val="000A520A"/>
    <w:rsid w:val="000B2466"/>
    <w:rsid w:val="000B273E"/>
    <w:rsid w:val="000B5DEB"/>
    <w:rsid w:val="000C0807"/>
    <w:rsid w:val="000C1B26"/>
    <w:rsid w:val="000C77F8"/>
    <w:rsid w:val="000D0970"/>
    <w:rsid w:val="000D3994"/>
    <w:rsid w:val="000F3F5A"/>
    <w:rsid w:val="00100260"/>
    <w:rsid w:val="001002DA"/>
    <w:rsid w:val="00105A55"/>
    <w:rsid w:val="001078B4"/>
    <w:rsid w:val="001238B8"/>
    <w:rsid w:val="00123E26"/>
    <w:rsid w:val="00127A1A"/>
    <w:rsid w:val="00132378"/>
    <w:rsid w:val="00133B41"/>
    <w:rsid w:val="00141117"/>
    <w:rsid w:val="00144906"/>
    <w:rsid w:val="001451B7"/>
    <w:rsid w:val="001452DC"/>
    <w:rsid w:val="00147FB4"/>
    <w:rsid w:val="001644A4"/>
    <w:rsid w:val="00173AF9"/>
    <w:rsid w:val="00183F65"/>
    <w:rsid w:val="001871FF"/>
    <w:rsid w:val="001A1E42"/>
    <w:rsid w:val="001A473D"/>
    <w:rsid w:val="001B024F"/>
    <w:rsid w:val="001B0769"/>
    <w:rsid w:val="001B3CC3"/>
    <w:rsid w:val="001B40D0"/>
    <w:rsid w:val="001B4290"/>
    <w:rsid w:val="001C46B9"/>
    <w:rsid w:val="001D086D"/>
    <w:rsid w:val="001D6E3A"/>
    <w:rsid w:val="001E29D6"/>
    <w:rsid w:val="001E657F"/>
    <w:rsid w:val="001F7D5C"/>
    <w:rsid w:val="0020125E"/>
    <w:rsid w:val="00204418"/>
    <w:rsid w:val="00204C17"/>
    <w:rsid w:val="00212181"/>
    <w:rsid w:val="0021279D"/>
    <w:rsid w:val="00215B4B"/>
    <w:rsid w:val="00216CEB"/>
    <w:rsid w:val="002243E0"/>
    <w:rsid w:val="0022581C"/>
    <w:rsid w:val="00227000"/>
    <w:rsid w:val="002324FE"/>
    <w:rsid w:val="00234DCB"/>
    <w:rsid w:val="0024031B"/>
    <w:rsid w:val="00250635"/>
    <w:rsid w:val="00252320"/>
    <w:rsid w:val="00256FBE"/>
    <w:rsid w:val="00257697"/>
    <w:rsid w:val="002640F6"/>
    <w:rsid w:val="00265A92"/>
    <w:rsid w:val="002700A0"/>
    <w:rsid w:val="00270957"/>
    <w:rsid w:val="00271A96"/>
    <w:rsid w:val="00275900"/>
    <w:rsid w:val="00275E32"/>
    <w:rsid w:val="0028026A"/>
    <w:rsid w:val="0028315A"/>
    <w:rsid w:val="0028355C"/>
    <w:rsid w:val="002853DB"/>
    <w:rsid w:val="00294478"/>
    <w:rsid w:val="00296A7B"/>
    <w:rsid w:val="002A46FF"/>
    <w:rsid w:val="002A48B1"/>
    <w:rsid w:val="002A7A86"/>
    <w:rsid w:val="002B29CC"/>
    <w:rsid w:val="002C00B0"/>
    <w:rsid w:val="002D4C87"/>
    <w:rsid w:val="002D7F06"/>
    <w:rsid w:val="002E02BF"/>
    <w:rsid w:val="002E54A4"/>
    <w:rsid w:val="002F4033"/>
    <w:rsid w:val="002F57CF"/>
    <w:rsid w:val="002F5AF0"/>
    <w:rsid w:val="00303239"/>
    <w:rsid w:val="00305DEA"/>
    <w:rsid w:val="00306A6D"/>
    <w:rsid w:val="00311208"/>
    <w:rsid w:val="003138C7"/>
    <w:rsid w:val="00322981"/>
    <w:rsid w:val="00326BA2"/>
    <w:rsid w:val="00335235"/>
    <w:rsid w:val="00335780"/>
    <w:rsid w:val="00341C22"/>
    <w:rsid w:val="00342BDB"/>
    <w:rsid w:val="003443F9"/>
    <w:rsid w:val="00356D91"/>
    <w:rsid w:val="00361D12"/>
    <w:rsid w:val="003646BA"/>
    <w:rsid w:val="00365F64"/>
    <w:rsid w:val="00366485"/>
    <w:rsid w:val="00375F40"/>
    <w:rsid w:val="003762DB"/>
    <w:rsid w:val="003767AE"/>
    <w:rsid w:val="0037769B"/>
    <w:rsid w:val="0038018D"/>
    <w:rsid w:val="00383EA2"/>
    <w:rsid w:val="00385F66"/>
    <w:rsid w:val="00386AB9"/>
    <w:rsid w:val="00387A67"/>
    <w:rsid w:val="003952C5"/>
    <w:rsid w:val="003A47DA"/>
    <w:rsid w:val="003B0E61"/>
    <w:rsid w:val="003B7B35"/>
    <w:rsid w:val="003C1FD0"/>
    <w:rsid w:val="003D08D2"/>
    <w:rsid w:val="003D3BF3"/>
    <w:rsid w:val="003D70D7"/>
    <w:rsid w:val="003E3B44"/>
    <w:rsid w:val="003E5540"/>
    <w:rsid w:val="003F5FFD"/>
    <w:rsid w:val="00403B61"/>
    <w:rsid w:val="00405050"/>
    <w:rsid w:val="0040737F"/>
    <w:rsid w:val="00407D8B"/>
    <w:rsid w:val="0041049D"/>
    <w:rsid w:val="00414503"/>
    <w:rsid w:val="004147C8"/>
    <w:rsid w:val="00415A0B"/>
    <w:rsid w:val="004171E3"/>
    <w:rsid w:val="004178CE"/>
    <w:rsid w:val="00430739"/>
    <w:rsid w:val="0043643A"/>
    <w:rsid w:val="00441D99"/>
    <w:rsid w:val="00446CDA"/>
    <w:rsid w:val="00450737"/>
    <w:rsid w:val="00456A95"/>
    <w:rsid w:val="00457AE0"/>
    <w:rsid w:val="004612F3"/>
    <w:rsid w:val="004633D2"/>
    <w:rsid w:val="0046732E"/>
    <w:rsid w:val="00467A9A"/>
    <w:rsid w:val="00475973"/>
    <w:rsid w:val="00477491"/>
    <w:rsid w:val="00482964"/>
    <w:rsid w:val="004850B8"/>
    <w:rsid w:val="00486BA7"/>
    <w:rsid w:val="004932F6"/>
    <w:rsid w:val="004964B3"/>
    <w:rsid w:val="004A0008"/>
    <w:rsid w:val="004A26E8"/>
    <w:rsid w:val="004B041B"/>
    <w:rsid w:val="004B7841"/>
    <w:rsid w:val="004C3A90"/>
    <w:rsid w:val="004C768A"/>
    <w:rsid w:val="004E4F16"/>
    <w:rsid w:val="004E5981"/>
    <w:rsid w:val="004E72C2"/>
    <w:rsid w:val="004E75DF"/>
    <w:rsid w:val="004E78DB"/>
    <w:rsid w:val="004F3095"/>
    <w:rsid w:val="004F5C8A"/>
    <w:rsid w:val="004F67A2"/>
    <w:rsid w:val="00504EC2"/>
    <w:rsid w:val="00521D88"/>
    <w:rsid w:val="005243E4"/>
    <w:rsid w:val="005256CD"/>
    <w:rsid w:val="00541359"/>
    <w:rsid w:val="0054196B"/>
    <w:rsid w:val="0054279F"/>
    <w:rsid w:val="00543F71"/>
    <w:rsid w:val="00550B28"/>
    <w:rsid w:val="0055543F"/>
    <w:rsid w:val="00557913"/>
    <w:rsid w:val="00561CD2"/>
    <w:rsid w:val="00562F4F"/>
    <w:rsid w:val="0056382A"/>
    <w:rsid w:val="0057050A"/>
    <w:rsid w:val="0057291D"/>
    <w:rsid w:val="00580913"/>
    <w:rsid w:val="005812FB"/>
    <w:rsid w:val="005875E0"/>
    <w:rsid w:val="00591396"/>
    <w:rsid w:val="00591616"/>
    <w:rsid w:val="00591D23"/>
    <w:rsid w:val="00592A6F"/>
    <w:rsid w:val="005948C3"/>
    <w:rsid w:val="005976A5"/>
    <w:rsid w:val="00597BCB"/>
    <w:rsid w:val="005A4617"/>
    <w:rsid w:val="005A5900"/>
    <w:rsid w:val="005A7D1C"/>
    <w:rsid w:val="005B5316"/>
    <w:rsid w:val="005B5EEA"/>
    <w:rsid w:val="005B670E"/>
    <w:rsid w:val="005B6F80"/>
    <w:rsid w:val="005C0459"/>
    <w:rsid w:val="005C057F"/>
    <w:rsid w:val="005C4914"/>
    <w:rsid w:val="005C5664"/>
    <w:rsid w:val="005D299E"/>
    <w:rsid w:val="005D415D"/>
    <w:rsid w:val="005D5004"/>
    <w:rsid w:val="005E0346"/>
    <w:rsid w:val="005E1553"/>
    <w:rsid w:val="005E15C8"/>
    <w:rsid w:val="005E2327"/>
    <w:rsid w:val="005F3EE0"/>
    <w:rsid w:val="006003A5"/>
    <w:rsid w:val="00601C86"/>
    <w:rsid w:val="006031B4"/>
    <w:rsid w:val="006108CA"/>
    <w:rsid w:val="0061096D"/>
    <w:rsid w:val="0061111B"/>
    <w:rsid w:val="00612268"/>
    <w:rsid w:val="006206D0"/>
    <w:rsid w:val="0062155C"/>
    <w:rsid w:val="00625789"/>
    <w:rsid w:val="00636ACB"/>
    <w:rsid w:val="00636C1A"/>
    <w:rsid w:val="00644471"/>
    <w:rsid w:val="006449DC"/>
    <w:rsid w:val="00654044"/>
    <w:rsid w:val="00654F1E"/>
    <w:rsid w:val="00656308"/>
    <w:rsid w:val="006628B1"/>
    <w:rsid w:val="00663B8C"/>
    <w:rsid w:val="00664735"/>
    <w:rsid w:val="006751FF"/>
    <w:rsid w:val="006801EF"/>
    <w:rsid w:val="00681F8B"/>
    <w:rsid w:val="00685962"/>
    <w:rsid w:val="006927CF"/>
    <w:rsid w:val="00692C14"/>
    <w:rsid w:val="006A1EA0"/>
    <w:rsid w:val="006A6F2E"/>
    <w:rsid w:val="006B0E7B"/>
    <w:rsid w:val="006B3341"/>
    <w:rsid w:val="006B64EC"/>
    <w:rsid w:val="006C1037"/>
    <w:rsid w:val="006C42B5"/>
    <w:rsid w:val="006D05D3"/>
    <w:rsid w:val="006D2367"/>
    <w:rsid w:val="006D2ED4"/>
    <w:rsid w:val="006D7584"/>
    <w:rsid w:val="006E44AA"/>
    <w:rsid w:val="006E562C"/>
    <w:rsid w:val="006E619A"/>
    <w:rsid w:val="006F0663"/>
    <w:rsid w:val="006F1D82"/>
    <w:rsid w:val="006F53C4"/>
    <w:rsid w:val="006F6A3F"/>
    <w:rsid w:val="0070757E"/>
    <w:rsid w:val="007078B3"/>
    <w:rsid w:val="007111D0"/>
    <w:rsid w:val="0072151F"/>
    <w:rsid w:val="00721969"/>
    <w:rsid w:val="00740DF2"/>
    <w:rsid w:val="00744F58"/>
    <w:rsid w:val="007477A0"/>
    <w:rsid w:val="00756DE2"/>
    <w:rsid w:val="007725C1"/>
    <w:rsid w:val="007769E3"/>
    <w:rsid w:val="00784F83"/>
    <w:rsid w:val="00791D83"/>
    <w:rsid w:val="007A0B06"/>
    <w:rsid w:val="007A54DF"/>
    <w:rsid w:val="007A5EEB"/>
    <w:rsid w:val="007A612D"/>
    <w:rsid w:val="007A6B83"/>
    <w:rsid w:val="007B07F9"/>
    <w:rsid w:val="007C5342"/>
    <w:rsid w:val="007C5589"/>
    <w:rsid w:val="007C62BC"/>
    <w:rsid w:val="007D272E"/>
    <w:rsid w:val="007D677A"/>
    <w:rsid w:val="007E0A35"/>
    <w:rsid w:val="007E1EA3"/>
    <w:rsid w:val="007E2EFD"/>
    <w:rsid w:val="007E79B7"/>
    <w:rsid w:val="007F155D"/>
    <w:rsid w:val="007F60F3"/>
    <w:rsid w:val="007F6254"/>
    <w:rsid w:val="007F729D"/>
    <w:rsid w:val="00801453"/>
    <w:rsid w:val="008065A5"/>
    <w:rsid w:val="008071E4"/>
    <w:rsid w:val="00811538"/>
    <w:rsid w:val="008120C8"/>
    <w:rsid w:val="00826D95"/>
    <w:rsid w:val="008356CD"/>
    <w:rsid w:val="00853EA2"/>
    <w:rsid w:val="0085727B"/>
    <w:rsid w:val="008576CC"/>
    <w:rsid w:val="008578FD"/>
    <w:rsid w:val="00864861"/>
    <w:rsid w:val="00864E54"/>
    <w:rsid w:val="008652B4"/>
    <w:rsid w:val="00874938"/>
    <w:rsid w:val="00880C04"/>
    <w:rsid w:val="00891582"/>
    <w:rsid w:val="0089439B"/>
    <w:rsid w:val="008963DB"/>
    <w:rsid w:val="008B33C6"/>
    <w:rsid w:val="008B648E"/>
    <w:rsid w:val="008B7ED3"/>
    <w:rsid w:val="008D47AB"/>
    <w:rsid w:val="008E08E2"/>
    <w:rsid w:val="008E0E8F"/>
    <w:rsid w:val="008E4A09"/>
    <w:rsid w:val="008F1FB1"/>
    <w:rsid w:val="008F6378"/>
    <w:rsid w:val="00900E0E"/>
    <w:rsid w:val="009042B8"/>
    <w:rsid w:val="0092042A"/>
    <w:rsid w:val="0092092A"/>
    <w:rsid w:val="009218F0"/>
    <w:rsid w:val="009223ED"/>
    <w:rsid w:val="00930949"/>
    <w:rsid w:val="00936EF6"/>
    <w:rsid w:val="00940A01"/>
    <w:rsid w:val="00942297"/>
    <w:rsid w:val="00945958"/>
    <w:rsid w:val="009547F6"/>
    <w:rsid w:val="00957B09"/>
    <w:rsid w:val="009660EC"/>
    <w:rsid w:val="00966BBC"/>
    <w:rsid w:val="0097166D"/>
    <w:rsid w:val="00987FB2"/>
    <w:rsid w:val="00994FB7"/>
    <w:rsid w:val="00996315"/>
    <w:rsid w:val="009971DE"/>
    <w:rsid w:val="009A20D3"/>
    <w:rsid w:val="009B65B6"/>
    <w:rsid w:val="009B6BCB"/>
    <w:rsid w:val="009C1CFB"/>
    <w:rsid w:val="009E4581"/>
    <w:rsid w:val="009E5056"/>
    <w:rsid w:val="009F2905"/>
    <w:rsid w:val="009F3700"/>
    <w:rsid w:val="009F3B94"/>
    <w:rsid w:val="00A1094E"/>
    <w:rsid w:val="00A171B2"/>
    <w:rsid w:val="00A20A85"/>
    <w:rsid w:val="00A26D3D"/>
    <w:rsid w:val="00A27119"/>
    <w:rsid w:val="00A273E3"/>
    <w:rsid w:val="00A403AA"/>
    <w:rsid w:val="00A41498"/>
    <w:rsid w:val="00A423B5"/>
    <w:rsid w:val="00A61F43"/>
    <w:rsid w:val="00A64012"/>
    <w:rsid w:val="00A7080F"/>
    <w:rsid w:val="00A71EAF"/>
    <w:rsid w:val="00A7267A"/>
    <w:rsid w:val="00A762EB"/>
    <w:rsid w:val="00A84A62"/>
    <w:rsid w:val="00A8770D"/>
    <w:rsid w:val="00A90013"/>
    <w:rsid w:val="00A94F85"/>
    <w:rsid w:val="00A971C4"/>
    <w:rsid w:val="00AA26AA"/>
    <w:rsid w:val="00AA7E28"/>
    <w:rsid w:val="00AB1189"/>
    <w:rsid w:val="00AB754D"/>
    <w:rsid w:val="00AC5290"/>
    <w:rsid w:val="00AC59E3"/>
    <w:rsid w:val="00AC5C32"/>
    <w:rsid w:val="00AC5D93"/>
    <w:rsid w:val="00AC6D79"/>
    <w:rsid w:val="00AD09AD"/>
    <w:rsid w:val="00AD0AB1"/>
    <w:rsid w:val="00AF2AC6"/>
    <w:rsid w:val="00AF39B0"/>
    <w:rsid w:val="00AF3A7F"/>
    <w:rsid w:val="00AF4099"/>
    <w:rsid w:val="00AF5897"/>
    <w:rsid w:val="00AF6C62"/>
    <w:rsid w:val="00B05525"/>
    <w:rsid w:val="00B05A53"/>
    <w:rsid w:val="00B1662E"/>
    <w:rsid w:val="00B16998"/>
    <w:rsid w:val="00B32240"/>
    <w:rsid w:val="00B336A5"/>
    <w:rsid w:val="00B34BFC"/>
    <w:rsid w:val="00B36D3A"/>
    <w:rsid w:val="00B41C8C"/>
    <w:rsid w:val="00B42654"/>
    <w:rsid w:val="00B476C4"/>
    <w:rsid w:val="00B53701"/>
    <w:rsid w:val="00B702F4"/>
    <w:rsid w:val="00B71DBD"/>
    <w:rsid w:val="00B720BB"/>
    <w:rsid w:val="00B773D7"/>
    <w:rsid w:val="00B81C4E"/>
    <w:rsid w:val="00B82A55"/>
    <w:rsid w:val="00B910BA"/>
    <w:rsid w:val="00B918BB"/>
    <w:rsid w:val="00BA0E90"/>
    <w:rsid w:val="00BA1532"/>
    <w:rsid w:val="00BA156B"/>
    <w:rsid w:val="00BA2C54"/>
    <w:rsid w:val="00BA2F99"/>
    <w:rsid w:val="00BD687C"/>
    <w:rsid w:val="00BD6E86"/>
    <w:rsid w:val="00BE5276"/>
    <w:rsid w:val="00BF03F0"/>
    <w:rsid w:val="00BF5E9C"/>
    <w:rsid w:val="00C04327"/>
    <w:rsid w:val="00C0549D"/>
    <w:rsid w:val="00C06858"/>
    <w:rsid w:val="00C17330"/>
    <w:rsid w:val="00C20C69"/>
    <w:rsid w:val="00C241B6"/>
    <w:rsid w:val="00C24938"/>
    <w:rsid w:val="00C24EF3"/>
    <w:rsid w:val="00C24F29"/>
    <w:rsid w:val="00C27A81"/>
    <w:rsid w:val="00C27C37"/>
    <w:rsid w:val="00C3478C"/>
    <w:rsid w:val="00C379FC"/>
    <w:rsid w:val="00C42C4F"/>
    <w:rsid w:val="00C456B6"/>
    <w:rsid w:val="00C45E3A"/>
    <w:rsid w:val="00C47475"/>
    <w:rsid w:val="00C50458"/>
    <w:rsid w:val="00C52ED0"/>
    <w:rsid w:val="00C5425C"/>
    <w:rsid w:val="00C56E7A"/>
    <w:rsid w:val="00C57867"/>
    <w:rsid w:val="00C72AC4"/>
    <w:rsid w:val="00C73218"/>
    <w:rsid w:val="00C772B7"/>
    <w:rsid w:val="00C77C32"/>
    <w:rsid w:val="00C8189F"/>
    <w:rsid w:val="00C82554"/>
    <w:rsid w:val="00C845A2"/>
    <w:rsid w:val="00C85F86"/>
    <w:rsid w:val="00C9153D"/>
    <w:rsid w:val="00C94885"/>
    <w:rsid w:val="00C94C39"/>
    <w:rsid w:val="00C94D40"/>
    <w:rsid w:val="00C94E42"/>
    <w:rsid w:val="00CA2AB7"/>
    <w:rsid w:val="00CA2B68"/>
    <w:rsid w:val="00CA566B"/>
    <w:rsid w:val="00CB3AA2"/>
    <w:rsid w:val="00CB6415"/>
    <w:rsid w:val="00CC09E8"/>
    <w:rsid w:val="00CC254E"/>
    <w:rsid w:val="00CE02F8"/>
    <w:rsid w:val="00CE0943"/>
    <w:rsid w:val="00CF2E63"/>
    <w:rsid w:val="00CF6918"/>
    <w:rsid w:val="00D0320D"/>
    <w:rsid w:val="00D03CBF"/>
    <w:rsid w:val="00D0698A"/>
    <w:rsid w:val="00D10FC1"/>
    <w:rsid w:val="00D11825"/>
    <w:rsid w:val="00D202CC"/>
    <w:rsid w:val="00D20A66"/>
    <w:rsid w:val="00D300E4"/>
    <w:rsid w:val="00D303B1"/>
    <w:rsid w:val="00D316C1"/>
    <w:rsid w:val="00D34F1B"/>
    <w:rsid w:val="00D36B51"/>
    <w:rsid w:val="00D42802"/>
    <w:rsid w:val="00D4444A"/>
    <w:rsid w:val="00D44543"/>
    <w:rsid w:val="00D44A73"/>
    <w:rsid w:val="00D44D53"/>
    <w:rsid w:val="00D45C19"/>
    <w:rsid w:val="00D46A5F"/>
    <w:rsid w:val="00D54A0D"/>
    <w:rsid w:val="00D55C7C"/>
    <w:rsid w:val="00D56B07"/>
    <w:rsid w:val="00D56C20"/>
    <w:rsid w:val="00D5775A"/>
    <w:rsid w:val="00D57B83"/>
    <w:rsid w:val="00D60F52"/>
    <w:rsid w:val="00D65F47"/>
    <w:rsid w:val="00D71527"/>
    <w:rsid w:val="00D7375A"/>
    <w:rsid w:val="00D85EEC"/>
    <w:rsid w:val="00D946DD"/>
    <w:rsid w:val="00D94D8C"/>
    <w:rsid w:val="00D96226"/>
    <w:rsid w:val="00DA274D"/>
    <w:rsid w:val="00DA2D54"/>
    <w:rsid w:val="00DA3B61"/>
    <w:rsid w:val="00DB1863"/>
    <w:rsid w:val="00DB5539"/>
    <w:rsid w:val="00DC0ABC"/>
    <w:rsid w:val="00DC7CCD"/>
    <w:rsid w:val="00DD012B"/>
    <w:rsid w:val="00DD132B"/>
    <w:rsid w:val="00DE1D2B"/>
    <w:rsid w:val="00DE2A51"/>
    <w:rsid w:val="00DE3392"/>
    <w:rsid w:val="00DE377D"/>
    <w:rsid w:val="00DE7446"/>
    <w:rsid w:val="00DF38E3"/>
    <w:rsid w:val="00E0092C"/>
    <w:rsid w:val="00E04AAE"/>
    <w:rsid w:val="00E0652E"/>
    <w:rsid w:val="00E14282"/>
    <w:rsid w:val="00E14590"/>
    <w:rsid w:val="00E14CC6"/>
    <w:rsid w:val="00E17409"/>
    <w:rsid w:val="00E17614"/>
    <w:rsid w:val="00E20ED9"/>
    <w:rsid w:val="00E2159E"/>
    <w:rsid w:val="00E25C47"/>
    <w:rsid w:val="00E35036"/>
    <w:rsid w:val="00E373F5"/>
    <w:rsid w:val="00E43A74"/>
    <w:rsid w:val="00E43EB7"/>
    <w:rsid w:val="00E479A0"/>
    <w:rsid w:val="00E511BD"/>
    <w:rsid w:val="00E52EB5"/>
    <w:rsid w:val="00E5456A"/>
    <w:rsid w:val="00E57119"/>
    <w:rsid w:val="00E621F5"/>
    <w:rsid w:val="00E6360E"/>
    <w:rsid w:val="00E6682F"/>
    <w:rsid w:val="00E7236B"/>
    <w:rsid w:val="00E7640B"/>
    <w:rsid w:val="00E8092A"/>
    <w:rsid w:val="00E82DAF"/>
    <w:rsid w:val="00E845BA"/>
    <w:rsid w:val="00E94E33"/>
    <w:rsid w:val="00EA0E66"/>
    <w:rsid w:val="00EA2F77"/>
    <w:rsid w:val="00EA7E5F"/>
    <w:rsid w:val="00EB4E94"/>
    <w:rsid w:val="00EB63F6"/>
    <w:rsid w:val="00EC0B16"/>
    <w:rsid w:val="00ED230A"/>
    <w:rsid w:val="00EE09A5"/>
    <w:rsid w:val="00EF3024"/>
    <w:rsid w:val="00EF319A"/>
    <w:rsid w:val="00EF45DE"/>
    <w:rsid w:val="00EF5256"/>
    <w:rsid w:val="00EF5AEF"/>
    <w:rsid w:val="00F1384C"/>
    <w:rsid w:val="00F145F0"/>
    <w:rsid w:val="00F20981"/>
    <w:rsid w:val="00F30B85"/>
    <w:rsid w:val="00F31437"/>
    <w:rsid w:val="00F44965"/>
    <w:rsid w:val="00F449B3"/>
    <w:rsid w:val="00F47B21"/>
    <w:rsid w:val="00F60E6E"/>
    <w:rsid w:val="00F65795"/>
    <w:rsid w:val="00F826CF"/>
    <w:rsid w:val="00F85ACD"/>
    <w:rsid w:val="00F87150"/>
    <w:rsid w:val="00F917B7"/>
    <w:rsid w:val="00F92982"/>
    <w:rsid w:val="00F92F1B"/>
    <w:rsid w:val="00F97E5D"/>
    <w:rsid w:val="00FA3E41"/>
    <w:rsid w:val="00FB2B9F"/>
    <w:rsid w:val="00FB5272"/>
    <w:rsid w:val="00FC775A"/>
    <w:rsid w:val="00FD0A02"/>
    <w:rsid w:val="00FD3C1D"/>
    <w:rsid w:val="00FD41C5"/>
    <w:rsid w:val="00FD4A6B"/>
    <w:rsid w:val="00FD4DD2"/>
    <w:rsid w:val="00FD60C3"/>
    <w:rsid w:val="00FE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1D24057"/>
  <w14:defaultImageDpi w14:val="300"/>
  <w15:docId w15:val="{6602758D-BF10-4708-953E-BA2C3D93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81"/>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semiHidden/>
    <w:unhideWhenUsed/>
    <w:rsid w:val="00144906"/>
    <w:rPr>
      <w:sz w:val="20"/>
      <w:szCs w:val="20"/>
    </w:rPr>
  </w:style>
  <w:style w:type="character" w:customStyle="1" w:styleId="EndnoteTextChar">
    <w:name w:val="Endnote Text Char"/>
    <w:basedOn w:val="DefaultParagraphFont"/>
    <w:link w:val="EndnoteText"/>
    <w:uiPriority w:val="99"/>
    <w:semiHidden/>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
    <w:name w:val="Mention"/>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GSO IPSA Document" ma:contentTypeID="0x010100C7BD08439FA548A39DD6F4EEA9A4DD920028A0CA45A385418C914557FFC286F13E010100A3D8CF4A2606CD40AE185922830E2FA3" ma:contentTypeVersion="16" ma:contentTypeDescription="" ma:contentTypeScope="" ma:versionID="63c0b91530f494add3c28ab4ccaaaad4">
  <xsd:schema xmlns:xsd="http://www.w3.org/2001/XMLSchema" xmlns:xs="http://www.w3.org/2001/XMLSchema" xmlns:p="http://schemas.microsoft.com/office/2006/metadata/properties" xmlns:ns2="http://schemas.microsoft.com/Sharepoint/v3" xmlns:ns3="d702e6c2-0216-4f5f-bd9e-a6ff7cce144f" targetNamespace="http://schemas.microsoft.com/office/2006/metadata/properties" ma:root="true" ma:fieldsID="62060aebc85aeff586735324e3e7ca9f" ns2:_="" ns3:_="">
    <xsd:import namespace="http://schemas.microsoft.com/Sharepoint/v3"/>
    <xsd:import namespace="d702e6c2-0216-4f5f-bd9e-a6ff7cce144f"/>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GSO_x0020_Category" minOccurs="0"/>
                <xsd:element ref="ns3:QGSO_x0020_Document_x0020_history" minOccurs="0"/>
                <xsd:element ref="ns3:Financial_x0020_Year" minOccurs="0"/>
                <xsd:element ref="ns3:QTTDocumentStatus" minOccurs="0"/>
                <xsd:element ref="ns3:Key_x0020_document" minOccurs="0"/>
                <xsd:element ref="ns3:IPSA_x0020_activity" minOccurs="0"/>
                <xsd:element ref="ns3:Source_x0020_library" minOccurs="0"/>
                <xsd:element ref="ns3:Copy_x0020_from1" minOccurs="0"/>
                <xsd:element ref="ns3:Copy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4" nillable="true" ma:displayName="Metadata summary" ma:hidden="true" ma:internalName="Nexus_MetadataSumma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e6c2-0216-4f5f-bd9e-a6ff7cce144f" elementFormDefault="qualified">
    <xsd:import namespace="http://schemas.microsoft.com/office/2006/documentManagement/types"/>
    <xsd:import namespace="http://schemas.microsoft.com/office/infopath/2007/PartnerControls"/>
    <xsd:element name="Nexus_ReadOnly" ma:index="5" nillable="true" ma:displayName="Read only" ma:hidden="true" ma:internalName="Nexus_ReadOnly" ma:readOnly="false">
      <xsd:simpleType>
        <xsd:restriction base="dms:Text">
          <xsd:maxLength value="255"/>
        </xsd:restriction>
      </xsd:simpleType>
    </xsd:element>
    <xsd:element name="Nexus_Record" ma:index="6" nillable="true" ma:displayName="Record" ma:hidden="true" ma:internalName="Nexus_Record" ma:readOnly="false">
      <xsd:simpleType>
        <xsd:restriction base="dms:Text">
          <xsd:maxLength value="255"/>
        </xsd:restriction>
      </xsd:simpleType>
    </xsd:element>
    <xsd:element name="Nexus_SecurityClassification" ma:index="7" ma:displayName="Security classification" ma:default="UNCLASSIFIED" ma:description="Assessment of the requirements for confidentiality, availability and integrity of an asset." ma:format="Dropdown" ma:internalName="Nexus_SecurityClassification" ma:readOnly="false">
      <xsd:simpleType>
        <xsd:restriction base="dms:Choice">
          <xsd:enumeration value="UNCLASSIFIED"/>
          <xsd:enumeration value="IN CONFIDENCE"/>
          <xsd:enumeration value="PROTECTED"/>
          <xsd:enumeration value="HIGHLY PROTECT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GSO_x0020_Category" ma:index="11" nillable="true" ma:displayName="Project Category" ma:default="_Not yet categorised" ma:format="Dropdown" ma:internalName="QGSO_x0020_Category" ma:readOnly="false">
      <xsd:simpleType>
        <xsd:union memberTypes="dms:Text">
          <xsd:simpleType>
            <xsd:restriction base="dms:Choice">
              <xsd:enumeration value="_Not yet categorised"/>
              <xsd:enumeration value="Births"/>
              <xsd:enumeration value="Building approvals"/>
              <xsd:enumeration value="CPI"/>
              <xsd:enumeration value="Criminal Courts"/>
              <xsd:enumeration value="Deaths"/>
              <xsd:enumeration value="DET profiles"/>
              <xsd:enumeration value="Employment by industry"/>
              <xsd:enumeration value="Employment by occupation"/>
              <xsd:enumeration value="Exports"/>
              <xsd:enumeration value="Household use of IT"/>
              <xsd:enumeration value="International student statistics"/>
              <xsd:enumeration value="Labour force - Queensland"/>
              <xsd:enumeration value="Labour force - regions"/>
              <xsd:enumeration value="Labour force - small area"/>
              <xsd:enumeration value="Labour force - underemployment"/>
              <xsd:enumeration value="Labour force - youth unemployment"/>
              <xsd:enumeration value="Marriages/divorces"/>
              <xsd:enumeration value="Moreton Bay Region profile September 2015"/>
              <xsd:enumeration value="National accounts"/>
              <xsd:enumeration value="North West Queensland Regional Profile"/>
              <xsd:enumeration value="Population by age and sex"/>
              <xsd:enumeration value="Population growth - Queensland"/>
              <xsd:enumeration value="Population growth - regional Qld"/>
              <xsd:enumeration value="Prisoners"/>
              <xsd:enumeration value="Retail trade"/>
            </xsd:restriction>
          </xsd:simpleType>
        </xsd:union>
      </xsd:simpleType>
    </xsd:element>
    <xsd:element name="QGSO_x0020_Document_x0020_history" ma:index="12" nillable="true" ma:displayName="QGSO Document history" ma:internalName="QGSO_x0020_Document_x0020_history" ma:readOnly="false">
      <xsd:simpleType>
        <xsd:restriction base="dms:Note"/>
      </xsd:simpleType>
    </xsd:element>
    <xsd:element name="Financial_x0020_Year" ma:index="13" nillable="true" ma:displayName="F/Y" ma:default="2018-19" ma:format="Dropdown" ma:indexed="true" ma:internalName="Financial_x0020_Year0" ma:readOnly="false">
      <xsd:simpleType>
        <xsd:restriction base="dms:Choice">
          <xsd:enumeration value="2020-21"/>
          <xsd:enumeration value="2019-20"/>
          <xsd:enumeration value="2018-19"/>
          <xsd:enumeration value="2017-18"/>
          <xsd:enumeration value="2016-17"/>
          <xsd:enumeration value="2015-16"/>
        </xsd:restriction>
      </xsd:simpleType>
    </xsd:element>
    <xsd:element name="QTTDocumentStatus" ma:index="14"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15" nillable="true" ma:displayName="Key document?" ma:default="0" ma:internalName="Key_x0020_document" ma:readOnly="false">
      <xsd:simpleType>
        <xsd:restriction base="dms:Boolean"/>
      </xsd:simpleType>
    </xsd:element>
    <xsd:element name="IPSA_x0020_activity" ma:index="16" nillable="true" ma:displayName="IPSA activity" ma:list="{02c91ec8-babe-4f70-9843-b843fa48b72c}" ma:internalName="IPSA_x0020_activity" ma:readOnly="false" ma:showField="Title" ma:web="d702e6c2-0216-4f5f-bd9e-a6ff7cce144f">
      <xsd:simpleType>
        <xsd:restriction base="dms:Lookup"/>
      </xsd:simpleType>
    </xsd:element>
    <xsd:element name="Source_x0020_library" ma:index="17" nillable="true" ma:displayName="Source library" ma:hidden="true" ma:internalName="Source_x0020_library" ma:readOnly="false">
      <xsd:simpleType>
        <xsd:restriction base="dms:Text">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us_Record xmlns="d702e6c2-0216-4f5f-bd9e-a6ff7cce144f" xsi:nil="true"/>
    <QGSO_x0020_Category xmlns="d702e6c2-0216-4f5f-bd9e-a6ff7cce144f" xsi:nil="true"/>
    <QGSO_x0020_Document_x0020_history xmlns="d702e6c2-0216-4f5f-bd9e-a6ff7cce144f" xsi:nil="true"/>
    <IPSA_x0020_activity xmlns="d702e6c2-0216-4f5f-bd9e-a6ff7cce144f">25</IPSA_x0020_activity>
    <Copy_x0020_from1 xmlns="d702e6c2-0216-4f5f-bd9e-a6ff7cce144f">
      <Url xsi:nil="true"/>
      <Description xsi:nil="true"/>
    </Copy_x0020_from1>
    <QTTDocumentStatus xmlns="d702e6c2-0216-4f5f-bd9e-a6ff7cce144f">Draft</QTTDocumentStatus>
    <Financial_x0020_Year xmlns="d702e6c2-0216-4f5f-bd9e-a6ff7cce144f">2017-18</Financial_x0020_Year>
    <Nexus_SecurityClassification xmlns="d702e6c2-0216-4f5f-bd9e-a6ff7cce144f">UNCLASSIFIED</Nexus_SecurityClassification>
    <Key_x0020_document xmlns="d702e6c2-0216-4f5f-bd9e-a6ff7cce144f">false</Key_x0020_document>
    <Copy_x0020_to xmlns="d702e6c2-0216-4f5f-bd9e-a6ff7cce144f">
      <Url xsi:nil="true"/>
      <Description xsi:nil="true"/>
    </Copy_x0020_to>
    <Nexus_ReadOnly xmlns="d702e6c2-0216-4f5f-bd9e-a6ff7cce144f" xsi:nil="true"/>
    <Source_x0020_library xmlns="d702e6c2-0216-4f5f-bd9e-a6ff7cce144f" xsi:nil="true"/>
    <Nexus_MetadataSummary xmlns="http://schemas.microsoft.com/Sharepoint/v3" xsi:nil="true"/>
    <_dlc_DocId xmlns="d702e6c2-0216-4f5f-bd9e-a6ff7cce144f">PROJQGSR-8-789</_dlc_DocId>
    <_dlc_DocIdUrl xmlns="d702e6c2-0216-4f5f-bd9e-a6ff7cce144f">
      <Url>https://nexus.treasury.qld.gov.au/project/qgso-statistical-reports/_layouts/15/DocIdRedir.aspx?ID=PROJQGSR-8-789</Url>
      <Description>PROJQGSR-8-789</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2F93-BF18-48E1-BCDE-476FAC251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2e6c2-0216-4f5f-bd9e-a6ff7cce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39036-AF81-46BB-80EF-63298C1FFDC0}">
  <ds:schemaRefs>
    <ds:schemaRef ds:uri="d702e6c2-0216-4f5f-bd9e-a6ff7cce144f"/>
    <ds:schemaRef ds:uri="http://purl.org/dc/dcmitype/"/>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B059B3A-64F1-4C21-93BD-A7531BD1616A}">
  <ds:schemaRefs>
    <ds:schemaRef ds:uri="http://schemas.microsoft.com/sharepoint/v3/contenttype/forms"/>
  </ds:schemaRefs>
</ds:datastoreItem>
</file>

<file path=customXml/itemProps4.xml><?xml version="1.0" encoding="utf-8"?>
<ds:datastoreItem xmlns:ds="http://schemas.openxmlformats.org/officeDocument/2006/customXml" ds:itemID="{79F8B0E5-3467-4A7C-93A6-AEB510FACAB7}">
  <ds:schemaRefs>
    <ds:schemaRef ds:uri="http://schemas.microsoft.com/sharepoint/events"/>
  </ds:schemaRefs>
</ds:datastoreItem>
</file>

<file path=customXml/itemProps5.xml><?xml version="1.0" encoding="utf-8"?>
<ds:datastoreItem xmlns:ds="http://schemas.openxmlformats.org/officeDocument/2006/customXml" ds:itemID="{EF110D24-A3FB-4F08-B2FF-DB625FF2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Queensland Women's Strategy: 2018 report cards</vt:lpstr>
    </vt:vector>
  </TitlesOfParts>
  <Manager/>
  <Company>Queensland Government</Company>
  <LinksUpToDate>false</LinksUpToDate>
  <CharactersWithSpaces>5689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2018 report cards</dc:title>
  <dc:subject>Queensland Women's Strategy: 2018 report cards</dc:subject>
  <dc:creator>Queensland Government</dc:creator>
  <cp:keywords>queensland women's strategy, report cards, gender equality, safety, gender statistics, sexual violence, domestic and family violence</cp:keywords>
  <dc:description/>
  <cp:lastModifiedBy>Amanda Schneider</cp:lastModifiedBy>
  <cp:revision>5</cp:revision>
  <cp:lastPrinted>2019-01-30T00:18:00Z</cp:lastPrinted>
  <dcterms:created xsi:type="dcterms:W3CDTF">2019-01-30T00:44:00Z</dcterms:created>
  <dcterms:modified xsi:type="dcterms:W3CDTF">2019-01-30T06:53:00Z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0x010100C7BD08439FA548A39DD6F4EEA9A4DD920028A0CA45A385418C914557FFC286F13E010100A3D8CF4A2606CD40AE185922830E2FA3</vt:lpwstr>
  </property>
  <property fmtid="{D5CDD505-2E9C-101B-9397-08002B2CF9AE}" pid="3" name="_dlc_DocIdItemGuid">
    <vt:lpwstr>9fa6903b-722d-4588-a33b-4c3ab57f13bb</vt:lpwstr>
  </property>
  <property fmtid="{D5CDD505-2E9C-101B-9397-08002B2CF9AE}" pid="4" name="RecordPoint_WorkflowType">
    <vt:lpwstr>ActiveSubmitStub</vt:lpwstr>
  </property>
  <property fmtid="{D5CDD505-2E9C-101B-9397-08002B2CF9AE}" pid="5" name="RecordPoint_ActiveItemListId">
    <vt:lpwstr>{58a76ca8-191d-4b6d-869a-10e21c93d317}</vt:lpwstr>
  </property>
  <property fmtid="{D5CDD505-2E9C-101B-9397-08002B2CF9AE}" pid="6" name="RecordPoint_ActiveItemUniqueId">
    <vt:lpwstr>{9fa6903b-722d-4588-a33b-4c3ab57f13bb}</vt:lpwstr>
  </property>
  <property fmtid="{D5CDD505-2E9C-101B-9397-08002B2CF9AE}" pid="7" name="RecordPoint_ActiveItemWebId">
    <vt:lpwstr>{d702e6c2-0216-4f5f-bd9e-a6ff7cce144f}</vt:lpwstr>
  </property>
  <property fmtid="{D5CDD505-2E9C-101B-9397-08002B2CF9AE}" pid="8" name="RecordPoint_ActiveItemSiteId">
    <vt:lpwstr>{2464a2f2-e3f2-4c80-94b1-60563d2a108f}</vt:lpwstr>
  </property>
  <property fmtid="{D5CDD505-2E9C-101B-9397-08002B2CF9AE}" pid="9" name="RecordPoint_RecordNumberSubmitted">
    <vt:lpwstr>R0000873260</vt:lpwstr>
  </property>
  <property fmtid="{D5CDD505-2E9C-101B-9397-08002B2CF9AE}" pid="10" name="RecordPoint_SubmissionCompleted">
    <vt:lpwstr>2018-06-29T18:52:07.2595306+10:00</vt:lpwstr>
  </property>
</Properties>
</file>