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FF" w:rsidRPr="003136E5" w:rsidRDefault="00BF26FF" w:rsidP="00BF26FF">
      <w:pPr>
        <w:pStyle w:val="Heading1"/>
        <w:spacing w:before="0"/>
      </w:pPr>
      <w:bookmarkStart w:id="0" w:name="_GoBack"/>
      <w:bookmarkEnd w:id="0"/>
      <w:r>
        <w:t>Report card</w:t>
      </w:r>
    </w:p>
    <w:p w:rsidR="00BF26FF" w:rsidRPr="003136E5" w:rsidRDefault="00BF26FF" w:rsidP="00BF26FF">
      <w:pPr>
        <w:pStyle w:val="Heading1"/>
        <w:spacing w:before="0"/>
      </w:pPr>
      <w:r w:rsidRPr="003136E5">
        <w:t>Gender equality — how Queensland is faring</w:t>
      </w:r>
    </w:p>
    <w:p w:rsidR="00BF26FF" w:rsidRPr="003136E5" w:rsidRDefault="00BF26FF" w:rsidP="00BF26FF">
      <w:pPr>
        <w:pStyle w:val="Heading2"/>
      </w:pPr>
      <w:r w:rsidRPr="003136E5">
        <w:t>Women’s health and wellbeing</w:t>
      </w:r>
    </w:p>
    <w:p w:rsidR="00BF26FF" w:rsidRPr="003136E5" w:rsidRDefault="00BF26FF" w:rsidP="00BF26FF">
      <w:r w:rsidRPr="003136E5">
        <w:t>Queensland females</w:t>
      </w:r>
      <w:r>
        <w:t>:</w:t>
      </w:r>
    </w:p>
    <w:p w:rsidR="00BF26FF" w:rsidRDefault="00BF26FF" w:rsidP="00BF26FF">
      <w:pPr>
        <w:numPr>
          <w:ilvl w:val="0"/>
          <w:numId w:val="1"/>
        </w:numPr>
      </w:pPr>
      <w:r w:rsidRPr="003136E5">
        <w:t>have a fertility rate of 1.90 babies per woman</w:t>
      </w:r>
      <w:r>
        <w:t>.</w:t>
      </w:r>
      <w:r w:rsidRPr="003136E5">
        <w:t xml:space="preserve"> Total fertility rate for Aboriginal and Torres Strait Islander mothers is 2.41</w:t>
      </w:r>
    </w:p>
    <w:p w:rsidR="00BF26FF" w:rsidRPr="003136E5" w:rsidRDefault="00BF26FF" w:rsidP="00BF26FF">
      <w:pPr>
        <w:numPr>
          <w:ilvl w:val="0"/>
          <w:numId w:val="1"/>
        </w:numPr>
        <w:rPr>
          <w:lang w:val="en-US"/>
        </w:rPr>
      </w:pPr>
      <w:r w:rsidRPr="003136E5">
        <w:rPr>
          <w:lang w:val="en-US"/>
        </w:rPr>
        <w:t>have heart disease as the leading cause of death, followed by cerebrovascular disease (including stroke) and dementia and Alzheimer’s disease in 2013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rPr>
          <w:lang w:val="en-US"/>
        </w:rPr>
        <w:t>have life expectancy of 84.1 years at birth compared with 79.6 years for males in 2011–13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t xml:space="preserve">mostly consider themselves to be in ‘good’ or ‘very good to excellent’ health, </w:t>
      </w:r>
      <w:r w:rsidRPr="003136E5">
        <w:rPr>
          <w:lang w:val="en-US"/>
        </w:rPr>
        <w:t>with little difference between females (83.5%) and males (82.5%) in 2012</w:t>
      </w:r>
    </w:p>
    <w:p w:rsidR="00BF26FF" w:rsidRPr="003136E5" w:rsidRDefault="00BF26FF" w:rsidP="00BF26FF">
      <w:pPr>
        <w:numPr>
          <w:ilvl w:val="0"/>
          <w:numId w:val="1"/>
        </w:numPr>
      </w:pPr>
      <w:r>
        <w:t xml:space="preserve">have </w:t>
      </w:r>
      <w:r w:rsidRPr="003136E5">
        <w:t xml:space="preserve">a median age for childbirth of 30.1 years in 2014 </w:t>
      </w:r>
    </w:p>
    <w:p w:rsidR="00BF26FF" w:rsidRPr="003136E5" w:rsidRDefault="00BF26FF" w:rsidP="00BF26FF">
      <w:pPr>
        <w:numPr>
          <w:ilvl w:val="0"/>
          <w:numId w:val="1"/>
        </w:numPr>
        <w:rPr>
          <w:lang w:val="en-US"/>
        </w:rPr>
      </w:pPr>
      <w:r w:rsidRPr="003136E5">
        <w:rPr>
          <w:lang w:val="en-US"/>
        </w:rPr>
        <w:t>of Aboriginal and Torres Strait Islander origin are more likely to smoke at some time during pregnancy than non-Indigenous women (48% compared with 13% in 2012)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t xml:space="preserve">of Aboriginal and Torres Strait Islander origin comprise 51.8% of all Aboriginal and Torres Strait Islander deaths caused by diabetes in 2013 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t>aged 65 years and older comprise the majority of falls-</w:t>
      </w:r>
      <w:r w:rsidRPr="003136E5">
        <w:rPr>
          <w:lang w:val="en-US"/>
        </w:rPr>
        <w:t>related hospitalisations (</w:t>
      </w:r>
      <w:r w:rsidRPr="003136E5">
        <w:t xml:space="preserve">68% in 2011–12) and </w:t>
      </w:r>
      <w:r w:rsidRPr="003136E5">
        <w:rPr>
          <w:lang w:val="en-US"/>
        </w:rPr>
        <w:t>falls-related deaths (61.3% in 2010) in this age group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t xml:space="preserve">are more likely to experience mental and behavioural health problems at 16.1% compared to males (12.6%) in 2011–12 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t xml:space="preserve">are more likely to experience high to very high level of psychological distress at 13.6% compared with males (7.7%) in 2011–12 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t>are less likely to</w:t>
      </w:r>
      <w:r>
        <w:t>:</w:t>
      </w:r>
      <w:r w:rsidRPr="003136E5">
        <w:t xml:space="preserve"> </w:t>
      </w:r>
    </w:p>
    <w:p w:rsidR="00BF26FF" w:rsidRPr="003136E5" w:rsidRDefault="00BF26FF" w:rsidP="00BF26FF">
      <w:pPr>
        <w:numPr>
          <w:ilvl w:val="1"/>
          <w:numId w:val="1"/>
        </w:numPr>
      </w:pPr>
      <w:r w:rsidRPr="003136E5">
        <w:t>smoke daily at 11.8% compared to males (16.2%) in 2014</w:t>
      </w:r>
    </w:p>
    <w:p w:rsidR="00BF26FF" w:rsidRPr="003136E5" w:rsidRDefault="00BF26FF" w:rsidP="00BF26FF">
      <w:pPr>
        <w:numPr>
          <w:ilvl w:val="1"/>
          <w:numId w:val="1"/>
        </w:numPr>
      </w:pPr>
      <w:r w:rsidRPr="003136E5">
        <w:t>drink alcohol at the riskiest levels at 8% compared to males (26.5%) in 2014</w:t>
      </w:r>
    </w:p>
    <w:p w:rsidR="00BF26FF" w:rsidRPr="003136E5" w:rsidRDefault="00BF26FF" w:rsidP="00BF26FF">
      <w:pPr>
        <w:numPr>
          <w:ilvl w:val="1"/>
          <w:numId w:val="1"/>
        </w:numPr>
      </w:pPr>
      <w:r w:rsidRPr="003136E5">
        <w:t xml:space="preserve">meet physical activity recommendations at 58%, compared </w:t>
      </w:r>
      <w:r>
        <w:t>to</w:t>
      </w:r>
      <w:r w:rsidRPr="003136E5">
        <w:t xml:space="preserve"> 61% of males in 2014 </w:t>
      </w:r>
    </w:p>
    <w:p w:rsidR="00BF26FF" w:rsidRPr="003136E5" w:rsidRDefault="00BF26FF" w:rsidP="00BF26FF">
      <w:pPr>
        <w:numPr>
          <w:ilvl w:val="0"/>
          <w:numId w:val="1"/>
        </w:numPr>
      </w:pPr>
      <w:r w:rsidRPr="003136E5">
        <w:t>are more likely to be in the healthy weight range at 44.2% compared with 35.0% of males in 2014</w:t>
      </w:r>
    </w:p>
    <w:p w:rsidR="00BF26FF" w:rsidRPr="003136E5" w:rsidRDefault="00BF26FF" w:rsidP="00BF26FF">
      <w:pPr>
        <w:numPr>
          <w:ilvl w:val="0"/>
          <w:numId w:val="1"/>
        </w:numPr>
        <w:rPr>
          <w:lang w:val="en-US"/>
        </w:rPr>
      </w:pPr>
      <w:r w:rsidRPr="003136E5">
        <w:rPr>
          <w:lang w:val="en-US"/>
        </w:rPr>
        <w:t>in the target age groups for cancer screening programs participate in cervical screening (</w:t>
      </w:r>
      <w:r w:rsidRPr="003136E5">
        <w:rPr>
          <w:bCs/>
          <w:lang w:val="en-US"/>
        </w:rPr>
        <w:t xml:space="preserve">56% of those aged </w:t>
      </w:r>
      <w:r w:rsidRPr="003136E5">
        <w:rPr>
          <w:lang w:val="en-US"/>
        </w:rPr>
        <w:t xml:space="preserve">20-69 years </w:t>
      </w:r>
      <w:r w:rsidRPr="003136E5">
        <w:rPr>
          <w:bCs/>
          <w:lang w:val="en-US"/>
        </w:rPr>
        <w:t>in 2013-2014</w:t>
      </w:r>
      <w:r w:rsidRPr="003136E5">
        <w:rPr>
          <w:lang w:val="en-US"/>
        </w:rPr>
        <w:t>) and breast screening (</w:t>
      </w:r>
      <w:r w:rsidRPr="003136E5">
        <w:rPr>
          <w:bCs/>
          <w:lang w:val="en-US"/>
        </w:rPr>
        <w:t xml:space="preserve">57.6% of those aged </w:t>
      </w:r>
      <w:r w:rsidRPr="003136E5">
        <w:rPr>
          <w:lang w:val="en-US"/>
        </w:rPr>
        <w:t xml:space="preserve">50-69 years </w:t>
      </w:r>
      <w:r w:rsidRPr="003136E5">
        <w:rPr>
          <w:bCs/>
          <w:lang w:val="en-US"/>
        </w:rPr>
        <w:t>in 2013–14</w:t>
      </w:r>
      <w:r w:rsidRPr="003136E5">
        <w:rPr>
          <w:lang w:val="en-US"/>
        </w:rPr>
        <w:t>)</w:t>
      </w:r>
    </w:p>
    <w:p w:rsidR="00BF26FF" w:rsidRPr="003136E5" w:rsidRDefault="00BF26FF" w:rsidP="00BF26FF">
      <w:pPr>
        <w:numPr>
          <w:ilvl w:val="0"/>
          <w:numId w:val="1"/>
        </w:numPr>
        <w:rPr>
          <w:lang w:val="en-US"/>
        </w:rPr>
      </w:pPr>
      <w:r w:rsidRPr="003136E5">
        <w:lastRenderedPageBreak/>
        <w:t xml:space="preserve">are more likely than men to delay obtaining medical services </w:t>
      </w:r>
      <w:r w:rsidRPr="003136E5">
        <w:rPr>
          <w:lang w:val="en-US"/>
        </w:rPr>
        <w:t>(22.5% compared with 18.3%) and medications (19.2% compared with 11.9%) due to cost in 2010 – nationally 16.1% of women and 12.7% of men for delaying medical consultation and 13.6% of women and 8.7% of men for delaying the purchase of medication</w:t>
      </w:r>
      <w:r>
        <w:rPr>
          <w:lang w:val="en-US"/>
        </w:rPr>
        <w:t>.</w:t>
      </w:r>
    </w:p>
    <w:p w:rsidR="001D0281" w:rsidRPr="00BF26FF" w:rsidRDefault="001D0281" w:rsidP="00BF26FF"/>
    <w:sectPr w:rsidR="001D0281" w:rsidRPr="00BF2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0EC8"/>
    <w:multiLevelType w:val="hybridMultilevel"/>
    <w:tmpl w:val="47C0F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1EF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19"/>
    <w:rsid w:val="00000774"/>
    <w:rsid w:val="001D0281"/>
    <w:rsid w:val="00395187"/>
    <w:rsid w:val="00967D83"/>
    <w:rsid w:val="009B3219"/>
    <w:rsid w:val="009C3A4C"/>
    <w:rsid w:val="00B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57FA-D0AF-483B-B625-8999BB1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219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219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3219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B3219"/>
    <w:rPr>
      <w:rFonts w:ascii="Cambria" w:eastAsia="Malgun Gothic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 report card - health and wellbeing</vt:lpstr>
    </vt:vector>
  </TitlesOfParts>
  <Company>Department of Communities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 report card - health and wellbeing</dc:title>
  <dc:subject>Queensland Women's Strategy report card - health and wellbeing</dc:subject>
  <dc:creator>Queensland Government</dc:creator>
  <cp:keywords>Queensland Women's Strategy, gender equality, health, wellbeing, report card, women, strategy</cp:keywords>
  <cp:lastModifiedBy>Joanne Boyd</cp:lastModifiedBy>
  <cp:revision>2</cp:revision>
  <dcterms:created xsi:type="dcterms:W3CDTF">2021-03-30T00:15:00Z</dcterms:created>
  <dcterms:modified xsi:type="dcterms:W3CDTF">2021-03-30T00:15:00Z</dcterms:modified>
</cp:coreProperties>
</file>