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Bidi"/>
          <w:b w:val="0"/>
          <w:color w:val="auto"/>
          <w:sz w:val="24"/>
          <w:szCs w:val="22"/>
        </w:rPr>
        <w:id w:val="-479621178"/>
        <w:docPartObj>
          <w:docPartGallery w:val="Cover Pages"/>
          <w:docPartUnique/>
        </w:docPartObj>
      </w:sdtPr>
      <w:sdtEndPr/>
      <w:sdtContent>
        <w:p w14:paraId="12210441" w14:textId="77777777" w:rsidR="003A5B71" w:rsidRDefault="003A5B71" w:rsidP="003A5B71">
          <w:pPr>
            <w:pStyle w:val="Heading1"/>
          </w:pPr>
        </w:p>
        <w:p w14:paraId="0E0D4D28" w14:textId="77777777" w:rsidR="00082D1E" w:rsidRPr="004F0FE4" w:rsidRDefault="00082D1E" w:rsidP="00082D1E">
          <w:pPr>
            <w:pStyle w:val="Heading1"/>
            <w:spacing w:line="276" w:lineRule="auto"/>
            <w:rPr>
              <w:sz w:val="40"/>
              <w:szCs w:val="21"/>
            </w:rPr>
          </w:pPr>
          <w:r w:rsidRPr="00E5022A">
            <w:rPr>
              <w:sz w:val="40"/>
              <w:szCs w:val="21"/>
            </w:rPr>
            <w:t>Addendum</w:t>
          </w:r>
        </w:p>
        <w:p w14:paraId="30B4DD58" w14:textId="043BFD7F" w:rsidR="003A5B71" w:rsidRDefault="003A5B71" w:rsidP="003A5B71">
          <w:pPr>
            <w:pStyle w:val="Heading1"/>
          </w:pPr>
          <w:r>
            <w:t>Evidence base report</w:t>
          </w:r>
        </w:p>
        <w:p w14:paraId="259C5701" w14:textId="2DEB4B2F" w:rsidR="003A5B71" w:rsidRPr="003A5B71" w:rsidRDefault="003A5B71" w:rsidP="003A5B71">
          <w:pPr>
            <w:pStyle w:val="Heading1"/>
            <w:rPr>
              <w:b w:val="0"/>
              <w:bCs/>
            </w:rPr>
          </w:pPr>
          <w:r w:rsidRPr="003A5B71">
            <w:rPr>
              <w:b w:val="0"/>
              <w:bCs/>
            </w:rPr>
            <w:t xml:space="preserve">Priority port of </w:t>
          </w:r>
          <w:r w:rsidR="00082D1E">
            <w:rPr>
              <w:b w:val="0"/>
              <w:bCs/>
            </w:rPr>
            <w:t>H</w:t>
          </w:r>
          <w:r w:rsidR="00082D1E" w:rsidRPr="00082D1E">
            <w:rPr>
              <w:b w:val="0"/>
              <w:bCs/>
            </w:rPr>
            <w:t xml:space="preserve">ay </w:t>
          </w:r>
          <w:r w:rsidR="00082D1E">
            <w:rPr>
              <w:b w:val="0"/>
              <w:bCs/>
            </w:rPr>
            <w:t>P</w:t>
          </w:r>
          <w:r w:rsidR="00082D1E" w:rsidRPr="00082D1E">
            <w:rPr>
              <w:b w:val="0"/>
              <w:bCs/>
            </w:rPr>
            <w:t>oint/</w:t>
          </w:r>
          <w:r w:rsidR="00082D1E">
            <w:rPr>
              <w:b w:val="0"/>
              <w:bCs/>
            </w:rPr>
            <w:t>M</w:t>
          </w:r>
          <w:r w:rsidR="00082D1E" w:rsidRPr="00082D1E">
            <w:rPr>
              <w:b w:val="0"/>
              <w:bCs/>
            </w:rPr>
            <w:t>ackay</w:t>
          </w:r>
        </w:p>
        <w:p w14:paraId="79C299A0" w14:textId="77777777" w:rsidR="003A5B71" w:rsidRDefault="003A5B71" w:rsidP="003A5B71">
          <w:pPr>
            <w:spacing w:after="160" w:line="259" w:lineRule="auto"/>
          </w:pPr>
        </w:p>
        <w:p w14:paraId="29850E00" w14:textId="33B1369B" w:rsidR="00082D1E" w:rsidRDefault="00082D1E" w:rsidP="00082D1E">
          <w:pPr>
            <w:pStyle w:val="Heading2"/>
            <w:ind w:left="560" w:hanging="560"/>
          </w:pPr>
          <w:r>
            <w:t>a)</w:t>
          </w:r>
          <w:r>
            <w:tab/>
            <w:t xml:space="preserve">Additional Information on Turtle Nesting </w:t>
          </w:r>
          <w:r>
            <w:br/>
            <w:t>in the Mackay Region</w:t>
          </w:r>
        </w:p>
        <w:p w14:paraId="7076DAC8" w14:textId="77777777" w:rsidR="00082D1E" w:rsidRDefault="00082D1E" w:rsidP="00082D1E"/>
        <w:p w14:paraId="1AB4211F" w14:textId="77777777" w:rsidR="00082D1E" w:rsidRDefault="00082D1E" w:rsidP="00082D1E">
          <w:r>
            <w:t xml:space="preserve">The following information has been prepared as a summary of key information provided by Mackay &amp; District Turtle Watch in their submission on the draft master plan. This information has been used to inform preparation of the final master plan and port overlay for the priority Port of Hay Point/Mackay. </w:t>
          </w:r>
        </w:p>
        <w:p w14:paraId="0B675C7C" w14:textId="77777777" w:rsidR="00082D1E" w:rsidRDefault="00082D1E" w:rsidP="00082D1E"/>
        <w:p w14:paraId="1753B9B2" w14:textId="77777777" w:rsidR="00082D1E" w:rsidRDefault="00082D1E" w:rsidP="00082D1E">
          <w:pPr>
            <w:pStyle w:val="Heading3"/>
          </w:pPr>
          <w:r>
            <w:t>Nesting:</w:t>
          </w:r>
        </w:p>
        <w:p w14:paraId="3F0EBEDC" w14:textId="77777777" w:rsidR="00082D1E" w:rsidRPr="00082D1E" w:rsidRDefault="00082D1E" w:rsidP="00082D1E"/>
        <w:p w14:paraId="0207A16F" w14:textId="77777777" w:rsidR="00082D1E" w:rsidRDefault="00082D1E" w:rsidP="00082D1E">
          <w:r>
            <w:t>During nesting season, females come ashore to lay eggs within a few weeks of mating. They deposit between 50-200 soft-shelled eggs, depending on the species. After refilling and covering their nests with sand, they return to the sea.</w:t>
          </w:r>
        </w:p>
        <w:p w14:paraId="79C8C28A" w14:textId="77777777" w:rsidR="00082D1E" w:rsidRDefault="00082D1E" w:rsidP="00082D1E"/>
        <w:p w14:paraId="25DC1036" w14:textId="77777777" w:rsidR="00082D1E" w:rsidRDefault="00082D1E" w:rsidP="00082D1E">
          <w:r>
            <w:t>Depending on the species, female turtles lay between two and seven clutches (a group of eggs deposited during one egg-laying event) in a season, with one clutch every 10 to 15 days.</w:t>
          </w:r>
        </w:p>
        <w:p w14:paraId="0666BD90" w14:textId="77777777" w:rsidR="00082D1E" w:rsidRDefault="00082D1E" w:rsidP="00082D1E"/>
        <w:p w14:paraId="6E126859" w14:textId="2E82FDE7" w:rsidR="00D92FCA" w:rsidRDefault="00082D1E" w:rsidP="00082D1E">
          <w:r>
            <w:t>Note: Flatback turtles lay fewer and larger eggs than some other species.</w:t>
          </w:r>
        </w:p>
        <w:p w14:paraId="14978C52" w14:textId="77777777" w:rsidR="00082D1E" w:rsidRDefault="00082D1E" w:rsidP="000B6C38"/>
        <w:p w14:paraId="17264702" w14:textId="77777777" w:rsidR="00082D1E" w:rsidRDefault="00082D1E" w:rsidP="00082D1E">
          <w:pPr>
            <w:pStyle w:val="Heading3"/>
          </w:pPr>
          <w:r>
            <w:t>Hatchlings</w:t>
          </w:r>
        </w:p>
        <w:p w14:paraId="4595F991" w14:textId="77777777" w:rsidR="00082D1E" w:rsidRPr="00082D1E" w:rsidRDefault="00082D1E" w:rsidP="00082D1E"/>
        <w:p w14:paraId="327EDF95" w14:textId="77777777" w:rsidR="00082D1E" w:rsidRDefault="00082D1E" w:rsidP="00082D1E">
          <w:r>
            <w:t>When fully developed, usually around 50 days, hatchlings break through their eggshell and slowly dig their way to the surface, typically together. This process can take up to five days.</w:t>
          </w:r>
        </w:p>
        <w:p w14:paraId="48543863" w14:textId="77777777" w:rsidR="00082D1E" w:rsidRDefault="00082D1E" w:rsidP="00082D1E"/>
        <w:p w14:paraId="78F88C23" w14:textId="77777777" w:rsidR="00082D1E" w:rsidRDefault="00082D1E" w:rsidP="00082D1E">
          <w:r>
            <w:t>A hatchling's gender depends on the temperature of the nest. Hotter temperatures produce more females, whereas cooler nests produce more males.</w:t>
          </w:r>
        </w:p>
        <w:p w14:paraId="6F11D4DD" w14:textId="3AF8E1BB" w:rsidR="00082D1E" w:rsidRDefault="00F749DA" w:rsidP="00082D1E">
          <w:r>
            <w:rPr>
              <w:noProof/>
            </w:rPr>
            <w:drawing>
              <wp:anchor distT="0" distB="0" distL="114300" distR="114300" simplePos="0" relativeHeight="251659264" behindDoc="1" locked="1" layoutInCell="1" allowOverlap="1" wp14:anchorId="1201399E" wp14:editId="454E4AA6">
                <wp:simplePos x="0" y="0"/>
                <wp:positionH relativeFrom="page">
                  <wp:align>left</wp:align>
                </wp:positionH>
                <wp:positionV relativeFrom="page">
                  <wp:align>top</wp:align>
                </wp:positionV>
                <wp:extent cx="7560000" cy="1069200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5C343A09" w14:textId="77777777" w:rsidR="00082D1E" w:rsidRDefault="00082D1E">
          <w:pPr>
            <w:spacing w:after="160" w:line="259" w:lineRule="auto"/>
          </w:pPr>
          <w:r>
            <w:br w:type="page"/>
          </w:r>
        </w:p>
        <w:p w14:paraId="76C14704" w14:textId="77777777" w:rsidR="00082D1E" w:rsidRDefault="00082D1E" w:rsidP="000B6C38">
          <w:r w:rsidRPr="00082D1E">
            <w:lastRenderedPageBreak/>
            <w:t>Hatchlings generally emerge and scramble to the ocean under the cover of darkness at night. This is to avoid detection by many predators on the beach and in the ocean.</w:t>
          </w:r>
        </w:p>
        <w:p w14:paraId="58AE1898" w14:textId="77777777" w:rsidR="00082D1E" w:rsidRDefault="00082D1E" w:rsidP="000B6C38"/>
        <w:p w14:paraId="4FE7A810" w14:textId="77777777" w:rsidR="00082D1E" w:rsidRDefault="00082D1E" w:rsidP="00082D1E">
          <w:r>
            <w:t xml:space="preserve">After reaching the water, hatchlings </w:t>
          </w:r>
          <w:proofErr w:type="gramStart"/>
          <w:r>
            <w:t>enter into</w:t>
          </w:r>
          <w:proofErr w:type="gramEnd"/>
          <w:r>
            <w:t xml:space="preserve"> a multi-day "swimming frenzy". During which they swim almost continuously to reach deeper water away from shore, fuelled only by residual egg yolk.</w:t>
          </w:r>
        </w:p>
        <w:p w14:paraId="05275598" w14:textId="77777777" w:rsidR="00082D1E" w:rsidRDefault="00082D1E" w:rsidP="00082D1E"/>
        <w:p w14:paraId="510B4B49" w14:textId="77777777" w:rsidR="00082D1E" w:rsidRDefault="00082D1E" w:rsidP="004E06CB">
          <w:pPr>
            <w:pStyle w:val="Heading3"/>
          </w:pPr>
          <w:r>
            <w:t>Turtles Using North Harbour Beach</w:t>
          </w:r>
        </w:p>
        <w:p w14:paraId="457EA7C7" w14:textId="77777777" w:rsidR="004E06CB" w:rsidRDefault="004E06CB" w:rsidP="00082D1E"/>
        <w:p w14:paraId="395409A9" w14:textId="77777777" w:rsidR="00082D1E" w:rsidRDefault="00082D1E" w:rsidP="00082D1E">
          <w:r>
            <w:t xml:space="preserve">The predominant species of turtle using North Harbour Beach is the Flatback turtle. </w:t>
          </w:r>
        </w:p>
        <w:p w14:paraId="68035F93" w14:textId="77777777" w:rsidR="00082D1E" w:rsidRDefault="00082D1E" w:rsidP="00082D1E">
          <w:r>
            <w:t>Australia is the only country in the world where Flatback turtles are known to nest, that is, they are endemic to Australia and are classified as vulnerable in both Queensland and nationally.</w:t>
          </w:r>
        </w:p>
        <w:p w14:paraId="647679AB" w14:textId="77777777" w:rsidR="00082D1E" w:rsidRDefault="00082D1E" w:rsidP="00082D1E"/>
        <w:p w14:paraId="30268B36" w14:textId="77777777" w:rsidR="00082D1E" w:rsidRDefault="00082D1E" w:rsidP="00082D1E">
          <w:r>
            <w:t xml:space="preserve">All suitable mainland beaches in the Mackay area are </w:t>
          </w:r>
          <w:proofErr w:type="gramStart"/>
          <w:r>
            <w:t>host</w:t>
          </w:r>
          <w:proofErr w:type="gramEnd"/>
          <w:r>
            <w:t xml:space="preserve"> to nesting Flatback turtles, which are part of a unique genetic strain confined to the stretch of Queensland coast from the Southern Great Barrier Reef region between Mackay and Bundaberg.</w:t>
          </w:r>
        </w:p>
        <w:p w14:paraId="51B75448" w14:textId="77777777" w:rsidR="00082D1E" w:rsidRDefault="00082D1E" w:rsidP="00082D1E"/>
        <w:p w14:paraId="01293ACE" w14:textId="77777777" w:rsidR="00082D1E" w:rsidRDefault="00082D1E" w:rsidP="00082D1E">
          <w:r>
            <w:t>Flatback nesting activity occurs typically from mid-October to January, with hatchlings emerging up until late March to early April annually around the Mackay region.</w:t>
          </w:r>
        </w:p>
        <w:p w14:paraId="12F709A6" w14:textId="77777777" w:rsidR="00082D1E" w:rsidRDefault="00082D1E" w:rsidP="00082D1E"/>
        <w:p w14:paraId="2A39E9FA" w14:textId="77777777" w:rsidR="00082D1E" w:rsidRDefault="00082D1E" w:rsidP="004E06CB">
          <w:pPr>
            <w:pStyle w:val="Heading3"/>
          </w:pPr>
          <w:r>
            <w:t xml:space="preserve">Nesting Success at North Harbour Beach </w:t>
          </w:r>
        </w:p>
        <w:p w14:paraId="018EF5C8" w14:textId="77777777" w:rsidR="004E06CB" w:rsidRPr="004E06CB" w:rsidRDefault="004E06CB" w:rsidP="004E06CB"/>
        <w:p w14:paraId="0AD1F4A7" w14:textId="77777777" w:rsidR="00082D1E" w:rsidRDefault="00082D1E" w:rsidP="00082D1E">
          <w:r>
            <w:t>North Harbour Beach has a nesting/hatching success of 90%. This number is higher than the 80% margin the Queensland Turtle Conservation Project (QTCP) indicates for a viable population. This highlights the importance of maintaining long term suitable nesting habitat across North Harbour Beach to improve the trajectory of the local Flatback turtle population.</w:t>
          </w:r>
        </w:p>
        <w:p w14:paraId="33A357D0" w14:textId="77777777" w:rsidR="00082D1E" w:rsidRDefault="00082D1E" w:rsidP="00082D1E"/>
        <w:p w14:paraId="1C6C9E0B" w14:textId="77777777" w:rsidR="00082D1E" w:rsidRDefault="00082D1E" w:rsidP="00082D1E">
          <w:r>
            <w:t>Positive attributes of North Harbour Beach:</w:t>
          </w:r>
        </w:p>
        <w:p w14:paraId="0DF7D52B" w14:textId="5CDB1E4D" w:rsidR="00082D1E" w:rsidRDefault="00082D1E" w:rsidP="004E06CB">
          <w:pPr>
            <w:pStyle w:val="ListParagraph"/>
            <w:numPr>
              <w:ilvl w:val="0"/>
              <w:numId w:val="19"/>
            </w:numPr>
          </w:pPr>
          <w:r>
            <w:t>No vehicle access. Beaches (and nests) are not typically driven over causing disturbance and/or degrading nesting habitat.</w:t>
          </w:r>
        </w:p>
        <w:p w14:paraId="77B98130" w14:textId="20356A62" w:rsidR="00082D1E" w:rsidRDefault="00082D1E" w:rsidP="004E06CB">
          <w:pPr>
            <w:pStyle w:val="ListParagraph"/>
            <w:numPr>
              <w:ilvl w:val="0"/>
              <w:numId w:val="19"/>
            </w:numPr>
          </w:pPr>
          <w:r>
            <w:t>Gently sloping beach with swale above HAT (highest astronomical tide)- provides suitable nesting habitat.</w:t>
          </w:r>
        </w:p>
        <w:p w14:paraId="229DF73A" w14:textId="583F6FE3" w:rsidR="00082D1E" w:rsidRDefault="00082D1E" w:rsidP="004E06CB">
          <w:pPr>
            <w:pStyle w:val="ListParagraph"/>
            <w:numPr>
              <w:ilvl w:val="0"/>
              <w:numId w:val="19"/>
            </w:numPr>
          </w:pPr>
          <w:r>
            <w:t>Large sand dunes provide shade from the hot afternoon. Sand temperature is thus cooler. Beach sand temperature influences:</w:t>
          </w:r>
        </w:p>
        <w:p w14:paraId="212233A1" w14:textId="62389376" w:rsidR="00082D1E" w:rsidRDefault="00082D1E" w:rsidP="004E06CB">
          <w:pPr>
            <w:pStyle w:val="ListParagraph"/>
            <w:numPr>
              <w:ilvl w:val="1"/>
              <w:numId w:val="19"/>
            </w:numPr>
          </w:pPr>
          <w:r>
            <w:t>incubation length</w:t>
          </w:r>
        </w:p>
        <w:p w14:paraId="38236CDF" w14:textId="0DFFDD51" w:rsidR="00082D1E" w:rsidRDefault="00082D1E" w:rsidP="004E06CB">
          <w:pPr>
            <w:pStyle w:val="ListParagraph"/>
            <w:numPr>
              <w:ilvl w:val="1"/>
              <w:numId w:val="19"/>
            </w:numPr>
          </w:pPr>
          <w:r>
            <w:t>gender</w:t>
          </w:r>
        </w:p>
        <w:p w14:paraId="633CB115" w14:textId="6A7C8D49" w:rsidR="00F749DA" w:rsidRDefault="00082D1E" w:rsidP="004E06CB">
          <w:pPr>
            <w:pStyle w:val="ListParagraph"/>
            <w:numPr>
              <w:ilvl w:val="1"/>
              <w:numId w:val="19"/>
            </w:numPr>
          </w:pPr>
          <w:r>
            <w:t>emergence.</w:t>
          </w:r>
        </w:p>
      </w:sdtContent>
    </w:sdt>
    <w:p w14:paraId="67F0A17E" w14:textId="07E19B39" w:rsidR="00B64865" w:rsidRDefault="00B64865">
      <w:pPr>
        <w:spacing w:after="160" w:line="259" w:lineRule="auto"/>
      </w:pPr>
      <w:r>
        <w:br w:type="page"/>
      </w:r>
    </w:p>
    <w:p w14:paraId="750C82D7" w14:textId="7C046797" w:rsidR="0084404D" w:rsidRDefault="00B64865" w:rsidP="00DF6D52">
      <w:r w:rsidRPr="00827106">
        <w:rPr>
          <w:b/>
          <w:bCs/>
          <w:noProof/>
        </w:rPr>
        <w:lastRenderedPageBreak/>
        <w:drawing>
          <wp:inline distT="0" distB="0" distL="0" distR="0" wp14:anchorId="500704DD" wp14:editId="39391ACC">
            <wp:extent cx="4180379" cy="4373696"/>
            <wp:effectExtent l="0" t="0" r="0" b="0"/>
            <wp:docPr id="7" name="Picture 7" descr="Map showing Flatback Turtle (Natator depresus) nesting and hatching data for North Harbour Beach Mackay 2012-2013 to 2021-2022 (source Mackay and District Turtle Watch, Januar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showing Flatback Turtle (Natator depresus) nesting and hatching data for North Harbour Beach Mackay 2012-2013 to 2021-2022 (source Mackay and District Turtle Watch, January 2023)"/>
                    <pic:cNvPicPr>
                      <a:picLocks noChangeAspect="1" noChangeArrowheads="1"/>
                    </pic:cNvPicPr>
                  </pic:nvPicPr>
                  <pic:blipFill rotWithShape="1">
                    <a:blip r:embed="rId12">
                      <a:extLst>
                        <a:ext uri="{28A0092B-C50C-407E-A947-70E740481C1C}">
                          <a14:useLocalDpi xmlns:a14="http://schemas.microsoft.com/office/drawing/2010/main" val="0"/>
                        </a:ext>
                      </a:extLst>
                    </a:blip>
                    <a:srcRect l="3004" t="1256" r="5828" b="7965"/>
                    <a:stretch/>
                  </pic:blipFill>
                  <pic:spPr bwMode="auto">
                    <a:xfrm>
                      <a:off x="0" y="0"/>
                      <a:ext cx="4195458" cy="4389473"/>
                    </a:xfrm>
                    <a:prstGeom prst="rect">
                      <a:avLst/>
                    </a:prstGeom>
                    <a:noFill/>
                    <a:ln>
                      <a:noFill/>
                    </a:ln>
                    <a:extLst>
                      <a:ext uri="{53640926-AAD7-44D8-BBD7-CCE9431645EC}">
                        <a14:shadowObscured xmlns:a14="http://schemas.microsoft.com/office/drawing/2010/main"/>
                      </a:ext>
                    </a:extLst>
                  </pic:spPr>
                </pic:pic>
              </a:graphicData>
            </a:graphic>
          </wp:inline>
        </w:drawing>
      </w:r>
    </w:p>
    <w:p w14:paraId="4A41B212" w14:textId="4C4F415C" w:rsidR="00B64865" w:rsidRDefault="003D1FA6" w:rsidP="003D1FA6">
      <w:pPr>
        <w:pStyle w:val="FigureCaption"/>
      </w:pPr>
      <w:r>
        <w:t>Figure 1:</w:t>
      </w:r>
      <w:r>
        <w:tab/>
      </w:r>
      <w:r w:rsidR="00B64865" w:rsidRPr="003D1FA6">
        <w:t>Flatback Turtle</w:t>
      </w:r>
      <w:r w:rsidRPr="003D1FA6">
        <w:t xml:space="preserve"> (</w:t>
      </w:r>
      <w:r w:rsidRPr="003D1FA6">
        <w:rPr>
          <w:i/>
          <w:iCs/>
        </w:rPr>
        <w:t xml:space="preserve">Natator </w:t>
      </w:r>
      <w:proofErr w:type="spellStart"/>
      <w:r w:rsidRPr="003D1FA6">
        <w:rPr>
          <w:i/>
          <w:iCs/>
        </w:rPr>
        <w:t>depresus</w:t>
      </w:r>
      <w:proofErr w:type="spellEnd"/>
      <w:r w:rsidRPr="003D1FA6">
        <w:t xml:space="preserve">) nesting and hatching </w:t>
      </w:r>
      <w:r>
        <w:t>data for North Harbour Beach Mackay 2012-2013 to 2021-2022 (source Mackay and District Turtle Watch, January 2023)</w:t>
      </w:r>
    </w:p>
    <w:p w14:paraId="14AA3B5C" w14:textId="77777777" w:rsidR="00B46142" w:rsidRDefault="00B46142" w:rsidP="00B46142">
      <w:pPr>
        <w:pStyle w:val="BodyText"/>
      </w:pPr>
    </w:p>
    <w:p w14:paraId="30C3116C" w14:textId="77777777" w:rsidR="00B46142" w:rsidRDefault="00B46142" w:rsidP="00B46142">
      <w:pPr>
        <w:pStyle w:val="Heading3"/>
      </w:pPr>
      <w:r>
        <w:t>Effect of Sand Temperature</w:t>
      </w:r>
    </w:p>
    <w:p w14:paraId="54A79260" w14:textId="77777777" w:rsidR="00B46142" w:rsidRPr="00B46142" w:rsidRDefault="00B46142" w:rsidP="00B46142"/>
    <w:p w14:paraId="50FFEA9C" w14:textId="46802A4F" w:rsidR="00B46142" w:rsidRDefault="00B46142" w:rsidP="00B46142">
      <w:r>
        <w:t>Table 1 shows the relationship between sand temperature and the number of days of incubation. Note that cooler sand temperature correlates with a longer incubation and a higher male hatchling bias whereas warmer beach sand temperature correlates with a shorter incubation and greater female hatchling bias. Once beach sand temperature reaches 33-340C a nest will not hatch.</w:t>
      </w:r>
    </w:p>
    <w:p w14:paraId="1ABAC85A" w14:textId="483A2E0B" w:rsidR="00B46142" w:rsidRDefault="00B46142">
      <w:pPr>
        <w:spacing w:after="160" w:line="259" w:lineRule="auto"/>
      </w:pPr>
      <w:r>
        <w:br w:type="page"/>
      </w:r>
    </w:p>
    <w:p w14:paraId="7B053203" w14:textId="77777777" w:rsidR="00B46142" w:rsidRDefault="00B46142" w:rsidP="00B46142"/>
    <w:p w14:paraId="74363CED" w14:textId="4998238D" w:rsidR="00B46142" w:rsidRDefault="00B46142" w:rsidP="00B46142">
      <w:pPr>
        <w:pStyle w:val="FigureCaption"/>
      </w:pPr>
      <w:r w:rsidRPr="00B46142">
        <w:t>Table 1: Relationship between sand temperature, incubation length, and sex determination</w:t>
      </w:r>
    </w:p>
    <w:tbl>
      <w:tblPr>
        <w:tblStyle w:val="TMR"/>
        <w:tblW w:w="0" w:type="auto"/>
        <w:tblCellMar>
          <w:top w:w="113" w:type="dxa"/>
          <w:bottom w:w="142" w:type="dxa"/>
        </w:tblCellMar>
        <w:tblLook w:val="04A0" w:firstRow="1" w:lastRow="0" w:firstColumn="1" w:lastColumn="0" w:noHBand="0" w:noVBand="1"/>
      </w:tblPr>
      <w:tblGrid>
        <w:gridCol w:w="2835"/>
        <w:gridCol w:w="3206"/>
        <w:gridCol w:w="3021"/>
      </w:tblGrid>
      <w:tr w:rsidR="00B46142" w:rsidRPr="00B46142" w14:paraId="7F867891" w14:textId="77777777" w:rsidTr="00B46142">
        <w:trPr>
          <w:cnfStyle w:val="100000000000" w:firstRow="1" w:lastRow="0" w:firstColumn="0" w:lastColumn="0" w:oddVBand="0" w:evenVBand="0" w:oddHBand="0" w:evenHBand="0" w:firstRowFirstColumn="0" w:firstRowLastColumn="0" w:lastRowFirstColumn="0" w:lastRowLastColumn="0"/>
        </w:trPr>
        <w:tc>
          <w:tcPr>
            <w:tcW w:w="2835" w:type="dxa"/>
            <w:tcBorders>
              <w:bottom w:val="none" w:sz="0" w:space="0" w:color="auto"/>
            </w:tcBorders>
          </w:tcPr>
          <w:p w14:paraId="3E9C36ED" w14:textId="662EB073" w:rsidR="00B46142" w:rsidRPr="00B46142" w:rsidRDefault="00B46142" w:rsidP="00B46142">
            <w:pPr>
              <w:pStyle w:val="BodyText"/>
              <w:rPr>
                <w:b/>
                <w:bCs/>
              </w:rPr>
            </w:pPr>
            <w:r w:rsidRPr="00B46142">
              <w:rPr>
                <w:b/>
                <w:bCs/>
              </w:rPr>
              <w:t>Sand temperature (</w:t>
            </w:r>
            <w:r w:rsidRPr="00B46142">
              <w:rPr>
                <w:b/>
                <w:bCs/>
                <w:vertAlign w:val="superscript"/>
              </w:rPr>
              <w:t>0</w:t>
            </w:r>
            <w:r w:rsidRPr="00B46142">
              <w:rPr>
                <w:b/>
                <w:bCs/>
              </w:rPr>
              <w:t>C)</w:t>
            </w:r>
          </w:p>
        </w:tc>
        <w:tc>
          <w:tcPr>
            <w:tcW w:w="3206" w:type="dxa"/>
            <w:tcBorders>
              <w:bottom w:val="none" w:sz="0" w:space="0" w:color="auto"/>
            </w:tcBorders>
          </w:tcPr>
          <w:p w14:paraId="09F3EF6D" w14:textId="47640C53" w:rsidR="00B46142" w:rsidRPr="00B46142" w:rsidRDefault="00B46142" w:rsidP="00B46142">
            <w:pPr>
              <w:pStyle w:val="BodyText"/>
              <w:rPr>
                <w:b/>
                <w:bCs/>
              </w:rPr>
            </w:pPr>
            <w:r w:rsidRPr="00B46142">
              <w:rPr>
                <w:b/>
                <w:bCs/>
              </w:rPr>
              <w:t>Incubation length (# days)</w:t>
            </w:r>
          </w:p>
        </w:tc>
        <w:tc>
          <w:tcPr>
            <w:tcW w:w="3021" w:type="dxa"/>
            <w:tcBorders>
              <w:bottom w:val="none" w:sz="0" w:space="0" w:color="auto"/>
            </w:tcBorders>
          </w:tcPr>
          <w:p w14:paraId="6E34ED74" w14:textId="0FE080F5" w:rsidR="00B46142" w:rsidRPr="00B46142" w:rsidRDefault="00B46142" w:rsidP="00B46142">
            <w:pPr>
              <w:pStyle w:val="BodyText"/>
              <w:rPr>
                <w:b/>
                <w:bCs/>
              </w:rPr>
            </w:pPr>
            <w:r w:rsidRPr="00B46142">
              <w:rPr>
                <w:b/>
                <w:bCs/>
              </w:rPr>
              <w:t>Sex Determination</w:t>
            </w:r>
          </w:p>
        </w:tc>
      </w:tr>
      <w:tr w:rsidR="00B46142" w14:paraId="28C6B2C8" w14:textId="77777777" w:rsidTr="00B46142">
        <w:trPr>
          <w:cnfStyle w:val="000000100000" w:firstRow="0" w:lastRow="0" w:firstColumn="0" w:lastColumn="0" w:oddVBand="0" w:evenVBand="0" w:oddHBand="1" w:evenHBand="0" w:firstRowFirstColumn="0" w:firstRowLastColumn="0" w:lastRowFirstColumn="0" w:lastRowLastColumn="0"/>
        </w:trPr>
        <w:tc>
          <w:tcPr>
            <w:tcW w:w="2835" w:type="dxa"/>
            <w:tcBorders>
              <w:bottom w:val="single" w:sz="8" w:space="0" w:color="003E69" w:themeColor="text2"/>
              <w:right w:val="single" w:sz="8" w:space="0" w:color="003E69" w:themeColor="text2"/>
            </w:tcBorders>
          </w:tcPr>
          <w:p w14:paraId="64CC556C" w14:textId="4AAD52D1" w:rsidR="00B46142" w:rsidRDefault="00B46142" w:rsidP="00B46142">
            <w:pPr>
              <w:pStyle w:val="BodyText"/>
            </w:pPr>
            <w:r w:rsidRPr="00B46142">
              <w:t>26-27</w:t>
            </w:r>
          </w:p>
        </w:tc>
        <w:tc>
          <w:tcPr>
            <w:tcW w:w="3206" w:type="dxa"/>
            <w:tcBorders>
              <w:left w:val="single" w:sz="8" w:space="0" w:color="003E69" w:themeColor="text2"/>
              <w:bottom w:val="single" w:sz="8" w:space="0" w:color="003E69" w:themeColor="text2"/>
              <w:right w:val="single" w:sz="8" w:space="0" w:color="003E69" w:themeColor="text2"/>
            </w:tcBorders>
          </w:tcPr>
          <w:p w14:paraId="0DF60F17" w14:textId="2E3EA732" w:rsidR="00B46142" w:rsidRDefault="00B46142" w:rsidP="00B46142">
            <w:pPr>
              <w:pStyle w:val="BodyText"/>
            </w:pPr>
            <w:r w:rsidRPr="00B46142">
              <w:t>60</w:t>
            </w:r>
          </w:p>
        </w:tc>
        <w:tc>
          <w:tcPr>
            <w:tcW w:w="3021" w:type="dxa"/>
            <w:tcBorders>
              <w:left w:val="single" w:sz="8" w:space="0" w:color="003E69" w:themeColor="text2"/>
              <w:bottom w:val="single" w:sz="8" w:space="0" w:color="003E69" w:themeColor="text2"/>
            </w:tcBorders>
          </w:tcPr>
          <w:p w14:paraId="33ADACB0" w14:textId="5B43509B" w:rsidR="00B46142" w:rsidRDefault="00B46142" w:rsidP="00B46142">
            <w:pPr>
              <w:pStyle w:val="BodyText"/>
            </w:pPr>
            <w:r w:rsidRPr="00B46142">
              <w:t>All male</w:t>
            </w:r>
          </w:p>
        </w:tc>
      </w:tr>
      <w:tr w:rsidR="00B46142" w14:paraId="18F02068" w14:textId="77777777" w:rsidTr="00B46142">
        <w:tc>
          <w:tcPr>
            <w:tcW w:w="2835" w:type="dxa"/>
            <w:tcBorders>
              <w:top w:val="single" w:sz="8" w:space="0" w:color="003E69" w:themeColor="text2"/>
              <w:bottom w:val="single" w:sz="8" w:space="0" w:color="003E69" w:themeColor="text2"/>
              <w:right w:val="single" w:sz="8" w:space="0" w:color="003E69" w:themeColor="text2"/>
            </w:tcBorders>
          </w:tcPr>
          <w:p w14:paraId="69C56A23" w14:textId="3CFA2F7E" w:rsidR="00B46142" w:rsidRDefault="00B46142" w:rsidP="00B46142">
            <w:pPr>
              <w:pStyle w:val="BodyText"/>
            </w:pPr>
            <w:r w:rsidRPr="00B46142">
              <w:t>28-30</w:t>
            </w:r>
          </w:p>
        </w:tc>
        <w:tc>
          <w:tcPr>
            <w:tcW w:w="3206"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5585A57E" w14:textId="1E5CBC3C" w:rsidR="00B46142" w:rsidRDefault="00B46142" w:rsidP="00B46142">
            <w:pPr>
              <w:pStyle w:val="BodyText"/>
            </w:pPr>
            <w:r w:rsidRPr="00B46142">
              <w:t>53</w:t>
            </w:r>
          </w:p>
        </w:tc>
        <w:tc>
          <w:tcPr>
            <w:tcW w:w="3021" w:type="dxa"/>
            <w:tcBorders>
              <w:top w:val="single" w:sz="8" w:space="0" w:color="003E69" w:themeColor="text2"/>
              <w:left w:val="single" w:sz="8" w:space="0" w:color="003E69" w:themeColor="text2"/>
              <w:bottom w:val="single" w:sz="8" w:space="0" w:color="003E69" w:themeColor="text2"/>
            </w:tcBorders>
          </w:tcPr>
          <w:p w14:paraId="032AB861" w14:textId="382B3B32" w:rsidR="00B46142" w:rsidRDefault="00B46142" w:rsidP="00B46142">
            <w:pPr>
              <w:pStyle w:val="BodyText"/>
            </w:pPr>
            <w:r w:rsidRPr="00B46142">
              <w:t>50/50 sex ratio</w:t>
            </w:r>
          </w:p>
        </w:tc>
      </w:tr>
      <w:tr w:rsidR="00B46142" w14:paraId="777F1318" w14:textId="77777777" w:rsidTr="00B46142">
        <w:trPr>
          <w:cnfStyle w:val="000000100000" w:firstRow="0" w:lastRow="0" w:firstColumn="0" w:lastColumn="0" w:oddVBand="0" w:evenVBand="0" w:oddHBand="1" w:evenHBand="0" w:firstRowFirstColumn="0" w:firstRowLastColumn="0" w:lastRowFirstColumn="0" w:lastRowLastColumn="0"/>
        </w:trPr>
        <w:tc>
          <w:tcPr>
            <w:tcW w:w="2835" w:type="dxa"/>
            <w:tcBorders>
              <w:top w:val="single" w:sz="8" w:space="0" w:color="003E69" w:themeColor="text2"/>
              <w:bottom w:val="single" w:sz="8" w:space="0" w:color="003E69" w:themeColor="text2"/>
              <w:right w:val="single" w:sz="8" w:space="0" w:color="003E69" w:themeColor="text2"/>
            </w:tcBorders>
          </w:tcPr>
          <w:p w14:paraId="4F17EDFB" w14:textId="5A8C74DB" w:rsidR="00B46142" w:rsidRDefault="00B46142" w:rsidP="00B46142">
            <w:pPr>
              <w:pStyle w:val="BodyText"/>
            </w:pPr>
            <w:r w:rsidRPr="00B46142">
              <w:t>31-32</w:t>
            </w:r>
          </w:p>
        </w:tc>
        <w:tc>
          <w:tcPr>
            <w:tcW w:w="3206"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64118981" w14:textId="4F1C18FC" w:rsidR="00B46142" w:rsidRDefault="00B46142" w:rsidP="00B46142">
            <w:pPr>
              <w:pStyle w:val="BodyText"/>
            </w:pPr>
            <w:r w:rsidRPr="00B46142">
              <w:t>47</w:t>
            </w:r>
          </w:p>
        </w:tc>
        <w:tc>
          <w:tcPr>
            <w:tcW w:w="3021" w:type="dxa"/>
            <w:tcBorders>
              <w:top w:val="single" w:sz="8" w:space="0" w:color="003E69" w:themeColor="text2"/>
              <w:left w:val="single" w:sz="8" w:space="0" w:color="003E69" w:themeColor="text2"/>
              <w:bottom w:val="single" w:sz="8" w:space="0" w:color="003E69" w:themeColor="text2"/>
            </w:tcBorders>
          </w:tcPr>
          <w:p w14:paraId="0FD4F31B" w14:textId="1D607D2D" w:rsidR="00B46142" w:rsidRDefault="00B46142" w:rsidP="00B46142">
            <w:pPr>
              <w:pStyle w:val="BodyText"/>
            </w:pPr>
            <w:r w:rsidRPr="00B46142">
              <w:t>All female</w:t>
            </w:r>
          </w:p>
        </w:tc>
      </w:tr>
      <w:tr w:rsidR="00B46142" w14:paraId="6BE61548" w14:textId="77777777" w:rsidTr="00B46142">
        <w:tc>
          <w:tcPr>
            <w:tcW w:w="2835" w:type="dxa"/>
            <w:tcBorders>
              <w:top w:val="single" w:sz="8" w:space="0" w:color="003E69" w:themeColor="text2"/>
              <w:bottom w:val="single" w:sz="24" w:space="0" w:color="003E69" w:themeColor="text2"/>
              <w:right w:val="single" w:sz="8" w:space="0" w:color="003E69" w:themeColor="text2"/>
            </w:tcBorders>
          </w:tcPr>
          <w:p w14:paraId="610C7A13" w14:textId="5D658F4F" w:rsidR="00B46142" w:rsidRDefault="00B46142" w:rsidP="00B46142">
            <w:pPr>
              <w:pStyle w:val="BodyText"/>
            </w:pPr>
            <w:r w:rsidRPr="00B46142">
              <w:t>33-34</w:t>
            </w:r>
          </w:p>
        </w:tc>
        <w:tc>
          <w:tcPr>
            <w:tcW w:w="3206"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36B41C92" w14:textId="7873EBAD" w:rsidR="00B46142" w:rsidRDefault="00B46142" w:rsidP="00B46142">
            <w:pPr>
              <w:pStyle w:val="BodyText"/>
            </w:pPr>
            <w:r w:rsidRPr="00B46142">
              <w:t>Nil</w:t>
            </w:r>
          </w:p>
        </w:tc>
        <w:tc>
          <w:tcPr>
            <w:tcW w:w="3021" w:type="dxa"/>
            <w:tcBorders>
              <w:top w:val="single" w:sz="8" w:space="0" w:color="003E69" w:themeColor="text2"/>
              <w:left w:val="single" w:sz="8" w:space="0" w:color="003E69" w:themeColor="text2"/>
              <w:bottom w:val="single" w:sz="24" w:space="0" w:color="003E69" w:themeColor="text2"/>
            </w:tcBorders>
          </w:tcPr>
          <w:p w14:paraId="36B8D592" w14:textId="2039CE21" w:rsidR="00B46142" w:rsidRDefault="00B46142" w:rsidP="00B46142">
            <w:pPr>
              <w:pStyle w:val="BodyText"/>
            </w:pPr>
            <w:r w:rsidRPr="00B46142">
              <w:t>Will not hatch -hatchling mortality</w:t>
            </w:r>
          </w:p>
        </w:tc>
      </w:tr>
    </w:tbl>
    <w:p w14:paraId="1FF4EAF5" w14:textId="77777777" w:rsidR="00B46142" w:rsidRDefault="00B46142" w:rsidP="00B46142">
      <w:pPr>
        <w:pStyle w:val="BodyText"/>
      </w:pPr>
    </w:p>
    <w:p w14:paraId="681E18F8" w14:textId="77777777" w:rsidR="00B46142" w:rsidRDefault="00B46142" w:rsidP="00B46142"/>
    <w:p w14:paraId="442B8147" w14:textId="77777777" w:rsidR="00B46142" w:rsidRDefault="00B46142" w:rsidP="00B46142">
      <w:pPr>
        <w:pStyle w:val="Heading3"/>
      </w:pPr>
      <w:r w:rsidRPr="00B46142">
        <w:rPr>
          <w:i/>
          <w:iCs/>
        </w:rPr>
        <w:t>2019 Slade Point Local Coastal Plan</w:t>
      </w:r>
      <w:r>
        <w:t xml:space="preserve">, by Mackay Regional Council and Reef Catchments. </w:t>
      </w:r>
    </w:p>
    <w:p w14:paraId="6AA37CBB" w14:textId="77777777" w:rsidR="00B46142" w:rsidRPr="00B46142" w:rsidRDefault="00B46142" w:rsidP="00B46142"/>
    <w:p w14:paraId="540B67AB" w14:textId="77777777" w:rsidR="00B46142" w:rsidRDefault="00B46142" w:rsidP="00B46142">
      <w:r>
        <w:t xml:space="preserve">The report notes the following matters relevant to North Harbour Beach:  </w:t>
      </w:r>
    </w:p>
    <w:p w14:paraId="5494F405" w14:textId="371161B5" w:rsidR="00B46142" w:rsidRDefault="00B46142" w:rsidP="003C27C1">
      <w:pPr>
        <w:pStyle w:val="ListParagraph"/>
        <w:numPr>
          <w:ilvl w:val="0"/>
          <w:numId w:val="20"/>
        </w:numPr>
      </w:pPr>
      <w:r>
        <w:t xml:space="preserve">Native </w:t>
      </w:r>
      <w:proofErr w:type="spellStart"/>
      <w:r>
        <w:t>dunal</w:t>
      </w:r>
      <w:proofErr w:type="spellEnd"/>
      <w:r>
        <w:t xml:space="preserve"> vegetation can provide a significant refuge and source of food for local and migratory fauna species.</w:t>
      </w:r>
    </w:p>
    <w:p w14:paraId="7162490B" w14:textId="555D53DC" w:rsidR="00B46142" w:rsidRDefault="00B46142" w:rsidP="003C27C1">
      <w:pPr>
        <w:pStyle w:val="ListParagraph"/>
        <w:numPr>
          <w:ilvl w:val="0"/>
          <w:numId w:val="20"/>
        </w:numPr>
      </w:pPr>
      <w:r>
        <w:t xml:space="preserve">Existing native </w:t>
      </w:r>
      <w:proofErr w:type="spellStart"/>
      <w:r>
        <w:t>dunal</w:t>
      </w:r>
      <w:proofErr w:type="spellEnd"/>
      <w:r>
        <w:t xml:space="preserve"> vegetation provides a seed bank for future generations of vegetation, thereby protecting the natural biodiversity of the area.</w:t>
      </w:r>
    </w:p>
    <w:p w14:paraId="6299140B" w14:textId="21ACDF27" w:rsidR="00B46142" w:rsidRDefault="00B46142" w:rsidP="003C27C1">
      <w:pPr>
        <w:pStyle w:val="ListParagraph"/>
        <w:numPr>
          <w:ilvl w:val="0"/>
          <w:numId w:val="20"/>
        </w:numPr>
      </w:pPr>
      <w:r>
        <w:t xml:space="preserve">Native </w:t>
      </w:r>
      <w:proofErr w:type="spellStart"/>
      <w:r>
        <w:t>dunal</w:t>
      </w:r>
      <w:proofErr w:type="spellEnd"/>
      <w:r>
        <w:t xml:space="preserve"> grasses and groundcover facilitate dune growth by colonising and trapping windblown sand and preventing its escape from the beach system.</w:t>
      </w:r>
    </w:p>
    <w:p w14:paraId="25A2DD2A" w14:textId="250194AF" w:rsidR="00B46142" w:rsidRDefault="00B46142" w:rsidP="003C27C1">
      <w:pPr>
        <w:pStyle w:val="ListParagraph"/>
        <w:numPr>
          <w:ilvl w:val="0"/>
          <w:numId w:val="20"/>
        </w:numPr>
      </w:pPr>
      <w:r>
        <w:t xml:space="preserve">The long sandy east facing beaches of Slade Point are known to support shorebird roosting and turtle nesting.  </w:t>
      </w:r>
    </w:p>
    <w:p w14:paraId="740B4EB3" w14:textId="654C4119" w:rsidR="00B46142" w:rsidRDefault="00B46142" w:rsidP="003C27C1">
      <w:pPr>
        <w:pStyle w:val="ListParagraph"/>
        <w:numPr>
          <w:ilvl w:val="0"/>
          <w:numId w:val="20"/>
        </w:numPr>
      </w:pPr>
      <w:r>
        <w:t>All sandy beaches in the Mackay region provide potential habitat for marine turtle nesting.</w:t>
      </w:r>
    </w:p>
    <w:p w14:paraId="70D71CF0" w14:textId="3D3E5267" w:rsidR="00B46142" w:rsidRDefault="00B46142" w:rsidP="003C27C1">
      <w:pPr>
        <w:pStyle w:val="ListParagraph"/>
        <w:numPr>
          <w:ilvl w:val="0"/>
          <w:numId w:val="20"/>
        </w:numPr>
      </w:pPr>
      <w:r>
        <w:t>Slade Point Reserve (north of North Queensland Bulk Port land) is indicated to be a significant ecological feature in the Mackay region, containing a diverse range of species and ecological communities within a relatively small area.</w:t>
      </w:r>
    </w:p>
    <w:p w14:paraId="077E2365" w14:textId="6E0D5840" w:rsidR="00B46142" w:rsidRDefault="00B46142" w:rsidP="003C27C1">
      <w:pPr>
        <w:pStyle w:val="ListParagraph"/>
        <w:numPr>
          <w:ilvl w:val="0"/>
          <w:numId w:val="20"/>
        </w:numPr>
      </w:pPr>
      <w:r>
        <w:t xml:space="preserve">"The largest portion of remnant vegetation within the coastal unit is located within the foredune swales of North Harbour Beach and is predominantly a community complex of Casuarina woodland, rainforest tall shrubland, semi evergreen microphyll vine thicket and tussock grassland on coastal dunes. Within this, semi evergreen microphyll vine thickets </w:t>
      </w:r>
      <w:proofErr w:type="gramStart"/>
      <w:r>
        <w:t>is</w:t>
      </w:r>
      <w:proofErr w:type="gramEnd"/>
      <w:r>
        <w:t xml:space="preserve"> listed as critically endangered under the </w:t>
      </w:r>
      <w:r w:rsidRPr="004D1ED2">
        <w:rPr>
          <w:i/>
          <w:iCs/>
        </w:rPr>
        <w:t>Environmental Protection Biodiversity and Conservation Act 1999</w:t>
      </w:r>
      <w:r>
        <w:t xml:space="preserve">. The dominant regional ecosystem within this community complex is </w:t>
      </w:r>
      <w:r>
        <w:lastRenderedPageBreak/>
        <w:t xml:space="preserve">tussock grassland on coastal dunes (RE 8.2.9). The Vegetation Management Act classifies this vegetation as "Of concern". </w:t>
      </w:r>
    </w:p>
    <w:p w14:paraId="4CEC3A88" w14:textId="5FA13779" w:rsidR="00B46142" w:rsidRDefault="00B46142" w:rsidP="004D1ED2">
      <w:pPr>
        <w:pStyle w:val="ListParagraph"/>
        <w:numPr>
          <w:ilvl w:val="0"/>
          <w:numId w:val="20"/>
        </w:numPr>
      </w:pPr>
      <w:r>
        <w:t>This vegetation community occurs on large high wind-borne deposits and is very rare. It is the only grassland community on sand dunes in the Central Queensland Coast Bioregion and the largest representation of this regional ecosystem occurs at Slade Point."</w:t>
      </w:r>
    </w:p>
    <w:p w14:paraId="41CF6962" w14:textId="77777777" w:rsidR="000B52B7" w:rsidRDefault="000B52B7" w:rsidP="000B52B7"/>
    <w:p w14:paraId="4A07E7F2" w14:textId="77777777" w:rsidR="005F1351" w:rsidRDefault="005F1351" w:rsidP="000B52B7"/>
    <w:p w14:paraId="11079C7F" w14:textId="3608082C" w:rsidR="000B52B7" w:rsidRDefault="000B52B7" w:rsidP="000B52B7">
      <w:r w:rsidRPr="00627490">
        <w:rPr>
          <w:noProof/>
        </w:rPr>
        <w:drawing>
          <wp:inline distT="0" distB="0" distL="0" distR="0" wp14:anchorId="6D2E5B05" wp14:editId="1A995D24">
            <wp:extent cx="4466493" cy="4824730"/>
            <wp:effectExtent l="0" t="0" r="4445" b="1270"/>
            <wp:docPr id="589534408" name="Picture 589534408" descr="Map showing remnant vegetation communities of the Slade Point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34408" name="Picture 589534408" descr="Map showing remnant vegetation communities of the Slade Point uni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81" r="1276" b="3128"/>
                    <a:stretch/>
                  </pic:blipFill>
                  <pic:spPr bwMode="auto">
                    <a:xfrm>
                      <a:off x="0" y="0"/>
                      <a:ext cx="4470838" cy="4829424"/>
                    </a:xfrm>
                    <a:prstGeom prst="rect">
                      <a:avLst/>
                    </a:prstGeom>
                    <a:noFill/>
                    <a:ln>
                      <a:noFill/>
                    </a:ln>
                    <a:extLst>
                      <a:ext uri="{53640926-AAD7-44D8-BBD7-CCE9431645EC}">
                        <a14:shadowObscured xmlns:a14="http://schemas.microsoft.com/office/drawing/2010/main"/>
                      </a:ext>
                    </a:extLst>
                  </pic:spPr>
                </pic:pic>
              </a:graphicData>
            </a:graphic>
          </wp:inline>
        </w:drawing>
      </w:r>
    </w:p>
    <w:p w14:paraId="79765323" w14:textId="7EB4D5C7" w:rsidR="000B52B7" w:rsidRDefault="000B52B7" w:rsidP="000B52B7">
      <w:pPr>
        <w:pStyle w:val="FigureCaption"/>
      </w:pPr>
      <w:r>
        <w:t>Figure 2:</w:t>
      </w:r>
      <w:r>
        <w:tab/>
        <w:t>Remnant vegetation communities of the Slade Point unit</w:t>
      </w:r>
    </w:p>
    <w:p w14:paraId="3584D2BE" w14:textId="77777777" w:rsidR="005F1351" w:rsidRDefault="005F1351" w:rsidP="005F1351">
      <w:pPr>
        <w:pStyle w:val="BodyText"/>
      </w:pPr>
    </w:p>
    <w:p w14:paraId="70E93635" w14:textId="77777777" w:rsidR="005F1351" w:rsidRDefault="005F1351" w:rsidP="005F1351">
      <w:r>
        <w:t>Key threats to turtles and their reproductive success in the region are identified in the report as the following:</w:t>
      </w:r>
    </w:p>
    <w:p w14:paraId="3DD17635" w14:textId="15A13F31" w:rsidR="005F1351" w:rsidRDefault="005F1351" w:rsidP="005F1351">
      <w:pPr>
        <w:pStyle w:val="ListParagraph"/>
        <w:numPr>
          <w:ilvl w:val="0"/>
          <w:numId w:val="21"/>
        </w:numPr>
      </w:pPr>
      <w:r>
        <w:t>Light and noise pollution from nearby houses disorientates hatchlings during their movement to the ocean.</w:t>
      </w:r>
    </w:p>
    <w:p w14:paraId="27B098C3" w14:textId="760D29B5" w:rsidR="005F1351" w:rsidRDefault="005F1351" w:rsidP="005F1351">
      <w:pPr>
        <w:pStyle w:val="ListParagraph"/>
        <w:numPr>
          <w:ilvl w:val="0"/>
          <w:numId w:val="21"/>
        </w:numPr>
      </w:pPr>
      <w:r>
        <w:t xml:space="preserve">The presence of dogs and other domestic pets in the area, particularly those not on leashes, pose </w:t>
      </w:r>
      <w:proofErr w:type="gramStart"/>
      <w:r>
        <w:t>a number of</w:t>
      </w:r>
      <w:proofErr w:type="gramEnd"/>
      <w:r>
        <w:t xml:space="preserve"> threats including mortality of hatchlings from </w:t>
      </w:r>
      <w:r>
        <w:lastRenderedPageBreak/>
        <w:t>predation, exposing clutches through digging and injury to turtles while laying eggs.</w:t>
      </w:r>
    </w:p>
    <w:p w14:paraId="3CE12B96" w14:textId="6BB11FE8" w:rsidR="005F1351" w:rsidRDefault="005F1351" w:rsidP="005F1351">
      <w:pPr>
        <w:pStyle w:val="ListParagraph"/>
        <w:numPr>
          <w:ilvl w:val="0"/>
          <w:numId w:val="21"/>
        </w:numPr>
      </w:pPr>
      <w:r>
        <w:t>Distribution and type of vegetation (that is, root system), including excessive shading or lack thereof, plays an influential role determining the sex of the hatchling.</w:t>
      </w:r>
    </w:p>
    <w:p w14:paraId="2551DC8E" w14:textId="03A8C744" w:rsidR="005F1351" w:rsidRDefault="005F1351" w:rsidP="005F1351">
      <w:pPr>
        <w:pStyle w:val="ListParagraph"/>
        <w:numPr>
          <w:ilvl w:val="0"/>
          <w:numId w:val="21"/>
        </w:numPr>
      </w:pPr>
      <w:r>
        <w:t>Unofficial tracks through the dune system, where tracks appear brighter than surrounding areas due to light reflection, can disorientate both hatchlings and adults.</w:t>
      </w:r>
    </w:p>
    <w:p w14:paraId="5086FCDD" w14:textId="4BAEA941" w:rsidR="005F1351" w:rsidRDefault="005F1351" w:rsidP="005F1351">
      <w:pPr>
        <w:pStyle w:val="ListParagraph"/>
        <w:numPr>
          <w:ilvl w:val="0"/>
          <w:numId w:val="21"/>
        </w:numPr>
      </w:pPr>
      <w:r>
        <w:t xml:space="preserve">Beach vehicle access, as turtles are not able to penetrate the compacted sand or navigate wheel ruts. </w:t>
      </w:r>
    </w:p>
    <w:p w14:paraId="659F9CD9" w14:textId="77777777" w:rsidR="005F1351" w:rsidRDefault="005F1351" w:rsidP="005F1351"/>
    <w:p w14:paraId="3751269F" w14:textId="77777777" w:rsidR="005F1351" w:rsidRDefault="005F1351" w:rsidP="00BB250D">
      <w:pPr>
        <w:pStyle w:val="Heading3"/>
      </w:pPr>
      <w:r>
        <w:t>Recreational and Social Importance of North Harbour Beach</w:t>
      </w:r>
    </w:p>
    <w:p w14:paraId="014E15A0" w14:textId="77777777" w:rsidR="00BB250D" w:rsidRPr="00BB250D" w:rsidRDefault="00BB250D" w:rsidP="00BB250D"/>
    <w:p w14:paraId="3F4369EB" w14:textId="77777777" w:rsidR="005F1351" w:rsidRDefault="005F1351" w:rsidP="005F1351">
      <w:r>
        <w:t>Section 6.4.7 of the Evidence Base Report (page 112) notes recreation activities in the study area in areas surrounding the Port of Mackay. Community submissions noted the significant recreational and social importance of North Harbour Beach to the Mackay community. Specific recreational uses at North Harbour Beach identified through the submissions include the following:</w:t>
      </w:r>
    </w:p>
    <w:p w14:paraId="18433324" w14:textId="3D761854" w:rsidR="005F1351" w:rsidRDefault="005F1351" w:rsidP="00BB250D">
      <w:pPr>
        <w:pStyle w:val="ListParagraph"/>
        <w:numPr>
          <w:ilvl w:val="0"/>
          <w:numId w:val="22"/>
        </w:numPr>
      </w:pPr>
      <w:r>
        <w:t xml:space="preserve">Water sports: Surfing, stand up paddle boarding, kayaking, body surfing, swimming, snorkelling, sailing. The beach is one of the few areas locally that has surf present. </w:t>
      </w:r>
    </w:p>
    <w:p w14:paraId="650DAC97" w14:textId="1430C3C8" w:rsidR="005F1351" w:rsidRDefault="005F1351" w:rsidP="00BB250D">
      <w:pPr>
        <w:pStyle w:val="ListParagraph"/>
        <w:numPr>
          <w:ilvl w:val="0"/>
          <w:numId w:val="22"/>
        </w:numPr>
      </w:pPr>
      <w:r>
        <w:t>Fishing (beach and boat-based).</w:t>
      </w:r>
    </w:p>
    <w:p w14:paraId="58A305C1" w14:textId="29E1186B" w:rsidR="005F1351" w:rsidRDefault="005F1351" w:rsidP="00BB250D">
      <w:pPr>
        <w:pStyle w:val="ListParagraph"/>
        <w:numPr>
          <w:ilvl w:val="0"/>
          <w:numId w:val="22"/>
        </w:numPr>
      </w:pPr>
      <w:r>
        <w:t>Exercising including running, walking, dog walking, yoga.</w:t>
      </w:r>
    </w:p>
    <w:p w14:paraId="0120A258" w14:textId="3261BAEF" w:rsidR="005F1351" w:rsidRDefault="005F1351" w:rsidP="00BB250D">
      <w:pPr>
        <w:pStyle w:val="ListParagraph"/>
        <w:numPr>
          <w:ilvl w:val="0"/>
          <w:numId w:val="22"/>
        </w:numPr>
      </w:pPr>
      <w:r>
        <w:t>Meditation and relaxation.</w:t>
      </w:r>
    </w:p>
    <w:p w14:paraId="5C00CCA7" w14:textId="2F03641B" w:rsidR="005F1351" w:rsidRDefault="005F1351" w:rsidP="00BB250D">
      <w:pPr>
        <w:pStyle w:val="ListParagraph"/>
        <w:numPr>
          <w:ilvl w:val="0"/>
          <w:numId w:val="22"/>
        </w:numPr>
      </w:pPr>
      <w:r>
        <w:t>Wildlife spotting (marine and land-based wildlife).</w:t>
      </w:r>
    </w:p>
    <w:p w14:paraId="25B815D6" w14:textId="75FB870C" w:rsidR="005F1351" w:rsidRDefault="005F1351" w:rsidP="00BB250D">
      <w:pPr>
        <w:pStyle w:val="ListParagraph"/>
        <w:numPr>
          <w:ilvl w:val="0"/>
          <w:numId w:val="22"/>
        </w:numPr>
      </w:pPr>
      <w:r>
        <w:t xml:space="preserve">Photography. </w:t>
      </w:r>
    </w:p>
    <w:p w14:paraId="5CD525C9" w14:textId="2DD059A2" w:rsidR="005F1351" w:rsidRDefault="005F1351" w:rsidP="00BB250D">
      <w:pPr>
        <w:pStyle w:val="ListParagraph"/>
        <w:numPr>
          <w:ilvl w:val="0"/>
          <w:numId w:val="22"/>
        </w:numPr>
      </w:pPr>
      <w:r>
        <w:t>General relaxation, enjoying the scenery and socialising with others.</w:t>
      </w:r>
    </w:p>
    <w:p w14:paraId="7810C1D7" w14:textId="77777777" w:rsidR="0083196A" w:rsidRDefault="0083196A" w:rsidP="0083196A"/>
    <w:p w14:paraId="43E49B41" w14:textId="3424D5D2" w:rsidR="0083196A" w:rsidRDefault="0083196A">
      <w:pPr>
        <w:spacing w:after="160" w:line="259" w:lineRule="auto"/>
      </w:pPr>
      <w:r>
        <w:br w:type="page"/>
      </w:r>
    </w:p>
    <w:p w14:paraId="190BEAED" w14:textId="77777777" w:rsidR="0083196A" w:rsidRDefault="0083196A" w:rsidP="0083196A">
      <w:pPr>
        <w:pStyle w:val="Heading2"/>
      </w:pPr>
      <w:r>
        <w:lastRenderedPageBreak/>
        <w:t>ERRATA</w:t>
      </w:r>
    </w:p>
    <w:p w14:paraId="1B457BA0" w14:textId="77777777" w:rsidR="0083196A" w:rsidRPr="0083196A" w:rsidRDefault="0083196A" w:rsidP="0083196A"/>
    <w:p w14:paraId="042B9E87" w14:textId="79404290" w:rsidR="0083196A" w:rsidRDefault="0083196A" w:rsidP="0083196A">
      <w:r>
        <w:t>The following are corrections to the information presented in the Evidence Base Report for the priority Port of Hay Point/Mackay. The need for these corrections was identified through agency, industry and community submissions received during the formal consultation process. They are noted for the purposes of future reference only and have been considered in the preparation of the final master plan for the priority port.</w:t>
      </w:r>
    </w:p>
    <w:p w14:paraId="633974D9" w14:textId="77777777" w:rsidR="0083196A" w:rsidRDefault="0083196A" w:rsidP="0083196A"/>
    <w:tbl>
      <w:tblPr>
        <w:tblStyle w:val="TMR"/>
        <w:tblW w:w="0" w:type="auto"/>
        <w:tblCellMar>
          <w:top w:w="113" w:type="dxa"/>
          <w:bottom w:w="142" w:type="dxa"/>
        </w:tblCellMar>
        <w:tblLook w:val="04A0" w:firstRow="1" w:lastRow="0" w:firstColumn="1" w:lastColumn="0" w:noHBand="0" w:noVBand="1"/>
      </w:tblPr>
      <w:tblGrid>
        <w:gridCol w:w="1701"/>
        <w:gridCol w:w="1843"/>
        <w:gridCol w:w="2759"/>
        <w:gridCol w:w="2759"/>
      </w:tblGrid>
      <w:tr w:rsidR="0083196A" w14:paraId="76360BBA" w14:textId="77777777" w:rsidTr="0073581C">
        <w:trPr>
          <w:cnfStyle w:val="100000000000" w:firstRow="1" w:lastRow="0" w:firstColumn="0" w:lastColumn="0" w:oddVBand="0" w:evenVBand="0" w:oddHBand="0" w:evenHBand="0" w:firstRowFirstColumn="0" w:firstRowLastColumn="0" w:lastRowFirstColumn="0" w:lastRowLastColumn="0"/>
          <w:tblHeader/>
        </w:trPr>
        <w:tc>
          <w:tcPr>
            <w:tcW w:w="1701" w:type="dxa"/>
          </w:tcPr>
          <w:p w14:paraId="520203B1" w14:textId="77777777" w:rsidR="0083196A" w:rsidRPr="00D92FCA" w:rsidRDefault="0083196A" w:rsidP="0073581C">
            <w:pPr>
              <w:rPr>
                <w:b/>
                <w:bCs/>
              </w:rPr>
            </w:pPr>
            <w:r w:rsidRPr="00D92FCA">
              <w:rPr>
                <w:b/>
                <w:bCs/>
              </w:rPr>
              <w:t>EBR Section</w:t>
            </w:r>
          </w:p>
        </w:tc>
        <w:tc>
          <w:tcPr>
            <w:tcW w:w="1843" w:type="dxa"/>
          </w:tcPr>
          <w:p w14:paraId="325475CB" w14:textId="77777777" w:rsidR="0083196A" w:rsidRPr="00D92FCA" w:rsidRDefault="0083196A" w:rsidP="0073581C">
            <w:pPr>
              <w:rPr>
                <w:b/>
                <w:bCs/>
              </w:rPr>
            </w:pPr>
            <w:r w:rsidRPr="009C7DD9">
              <w:rPr>
                <w:b/>
                <w:bCs/>
              </w:rPr>
              <w:t>Location and Page Number</w:t>
            </w:r>
          </w:p>
        </w:tc>
        <w:tc>
          <w:tcPr>
            <w:tcW w:w="2759" w:type="dxa"/>
          </w:tcPr>
          <w:p w14:paraId="6D37B413" w14:textId="77777777" w:rsidR="0083196A" w:rsidRPr="00D92FCA" w:rsidRDefault="0083196A" w:rsidP="0073581C">
            <w:pPr>
              <w:rPr>
                <w:b/>
                <w:bCs/>
              </w:rPr>
            </w:pPr>
            <w:r w:rsidRPr="009C7DD9">
              <w:rPr>
                <w:b/>
                <w:bCs/>
              </w:rPr>
              <w:t>Existing Wording</w:t>
            </w:r>
          </w:p>
        </w:tc>
        <w:tc>
          <w:tcPr>
            <w:tcW w:w="2759" w:type="dxa"/>
          </w:tcPr>
          <w:p w14:paraId="0D043A1C" w14:textId="77777777" w:rsidR="0083196A" w:rsidRPr="00D92FCA" w:rsidRDefault="0083196A" w:rsidP="0073581C">
            <w:pPr>
              <w:rPr>
                <w:b/>
                <w:bCs/>
              </w:rPr>
            </w:pPr>
            <w:r w:rsidRPr="009C7DD9">
              <w:rPr>
                <w:b/>
                <w:bCs/>
              </w:rPr>
              <w:t xml:space="preserve">Revised Replacement Wording  </w:t>
            </w:r>
          </w:p>
        </w:tc>
      </w:tr>
      <w:tr w:rsidR="0083196A" w14:paraId="5B4640DA" w14:textId="77777777" w:rsidTr="0073581C">
        <w:trPr>
          <w:cnfStyle w:val="000000100000" w:firstRow="0" w:lastRow="0" w:firstColumn="0" w:lastColumn="0" w:oddVBand="0" w:evenVBand="0" w:oddHBand="1" w:evenHBand="0" w:firstRowFirstColumn="0" w:firstRowLastColumn="0" w:lastRowFirstColumn="0" w:lastRowLastColumn="0"/>
        </w:trPr>
        <w:tc>
          <w:tcPr>
            <w:tcW w:w="1701" w:type="dxa"/>
            <w:tcBorders>
              <w:bottom w:val="single" w:sz="8" w:space="0" w:color="003E69" w:themeColor="text2"/>
              <w:right w:val="single" w:sz="8" w:space="0" w:color="003E69" w:themeColor="text2"/>
            </w:tcBorders>
          </w:tcPr>
          <w:p w14:paraId="08C2E4D4" w14:textId="77777777" w:rsidR="0083196A" w:rsidRPr="0083196A" w:rsidRDefault="0083196A" w:rsidP="0083196A">
            <w:pPr>
              <w:rPr>
                <w:b/>
                <w:bCs/>
              </w:rPr>
            </w:pPr>
            <w:r w:rsidRPr="0083196A">
              <w:rPr>
                <w:b/>
                <w:bCs/>
              </w:rPr>
              <w:t xml:space="preserve">Section 4.3.27 </w:t>
            </w:r>
          </w:p>
          <w:p w14:paraId="729A66E8" w14:textId="37D14E71" w:rsidR="0083196A" w:rsidRPr="009C7DD9" w:rsidRDefault="0083196A" w:rsidP="0083196A">
            <w:pPr>
              <w:rPr>
                <w:i/>
                <w:iCs/>
              </w:rPr>
            </w:pPr>
            <w:r w:rsidRPr="0083196A">
              <w:rPr>
                <w:i/>
                <w:iCs/>
              </w:rPr>
              <w:t>Water Act 2000</w:t>
            </w:r>
          </w:p>
        </w:tc>
        <w:tc>
          <w:tcPr>
            <w:tcW w:w="1843" w:type="dxa"/>
            <w:tcBorders>
              <w:left w:val="single" w:sz="8" w:space="0" w:color="003E69" w:themeColor="text2"/>
              <w:bottom w:val="single" w:sz="8" w:space="0" w:color="003E69" w:themeColor="text2"/>
              <w:right w:val="single" w:sz="8" w:space="0" w:color="003E69" w:themeColor="text2"/>
            </w:tcBorders>
          </w:tcPr>
          <w:p w14:paraId="286AB82F" w14:textId="10DB0EB8" w:rsidR="0083196A" w:rsidRDefault="0083196A" w:rsidP="0073581C">
            <w:r w:rsidRPr="0083196A">
              <w:t>p43</w:t>
            </w:r>
          </w:p>
        </w:tc>
        <w:tc>
          <w:tcPr>
            <w:tcW w:w="2759" w:type="dxa"/>
            <w:tcBorders>
              <w:left w:val="single" w:sz="8" w:space="0" w:color="003E69" w:themeColor="text2"/>
              <w:bottom w:val="single" w:sz="8" w:space="0" w:color="003E69" w:themeColor="text2"/>
              <w:right w:val="single" w:sz="8" w:space="0" w:color="003E69" w:themeColor="text2"/>
            </w:tcBorders>
          </w:tcPr>
          <w:p w14:paraId="2128BE1D" w14:textId="55C63722" w:rsidR="0083196A" w:rsidRDefault="0083196A" w:rsidP="0073581C">
            <w:r w:rsidRPr="0083196A">
              <w:t>"The Act provides for the making of activity guidelines, designation of water regions, and establishment of water authorities."</w:t>
            </w:r>
          </w:p>
        </w:tc>
        <w:tc>
          <w:tcPr>
            <w:tcW w:w="2759" w:type="dxa"/>
            <w:tcBorders>
              <w:left w:val="single" w:sz="8" w:space="0" w:color="003E69" w:themeColor="text2"/>
              <w:bottom w:val="single" w:sz="8" w:space="0" w:color="003E69" w:themeColor="text2"/>
            </w:tcBorders>
          </w:tcPr>
          <w:p w14:paraId="33122C9D" w14:textId="55B3EE05" w:rsidR="0083196A" w:rsidRDefault="0083196A" w:rsidP="0073581C">
            <w:r w:rsidRPr="0083196A">
              <w:t>"The Act provides for the making of activity guidelines, preparing and implementing water plans and water use plans, and establishment of water authorities."</w:t>
            </w:r>
          </w:p>
        </w:tc>
      </w:tr>
      <w:tr w:rsidR="0083196A" w14:paraId="34A9D8A7" w14:textId="77777777" w:rsidTr="0073581C">
        <w:tc>
          <w:tcPr>
            <w:tcW w:w="1701" w:type="dxa"/>
            <w:tcBorders>
              <w:top w:val="single" w:sz="8" w:space="0" w:color="003E69" w:themeColor="text2"/>
              <w:bottom w:val="single" w:sz="8" w:space="0" w:color="003E69" w:themeColor="text2"/>
              <w:right w:val="single" w:sz="8" w:space="0" w:color="003E69" w:themeColor="text2"/>
            </w:tcBorders>
          </w:tcPr>
          <w:p w14:paraId="3132BF6A" w14:textId="3DCCA3C8" w:rsidR="0083196A" w:rsidRDefault="0083196A" w:rsidP="0073581C">
            <w:r w:rsidRPr="0083196A">
              <w:rPr>
                <w:b/>
                <w:bCs/>
              </w:rPr>
              <w:t>Section 8.7.1</w:t>
            </w:r>
            <w:r w:rsidRPr="0083196A">
              <w:t xml:space="preserve"> Surface Water</w:t>
            </w:r>
          </w:p>
        </w:tc>
        <w:tc>
          <w:tcPr>
            <w:tcW w:w="1843"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377D51AF" w14:textId="77777777" w:rsidR="0083196A" w:rsidRDefault="0083196A" w:rsidP="0083196A">
            <w:r>
              <w:t>Second last paragraph, p244</w:t>
            </w:r>
          </w:p>
          <w:p w14:paraId="02E625A5" w14:textId="5DB38296" w:rsidR="0083196A" w:rsidRDefault="0083196A" w:rsidP="0083196A">
            <w:r>
              <w:t>Third paragraph, p249.</w:t>
            </w:r>
          </w:p>
        </w:tc>
        <w:tc>
          <w:tcPr>
            <w:tcW w:w="2759"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523EE024" w14:textId="2FBB16E0" w:rsidR="0083196A" w:rsidRDefault="0083196A" w:rsidP="0073581C">
            <w:r w:rsidRPr="0083196A">
              <w:t>"It should be noted that according to Section 5(4)(a)(i) of the Water Act, a watercourse is a reference to anywhere that is upstream of the downstream limit of the watercourse. "</w:t>
            </w:r>
          </w:p>
        </w:tc>
        <w:tc>
          <w:tcPr>
            <w:tcW w:w="2759" w:type="dxa"/>
            <w:tcBorders>
              <w:top w:val="single" w:sz="8" w:space="0" w:color="003E69" w:themeColor="text2"/>
              <w:left w:val="single" w:sz="8" w:space="0" w:color="003E69" w:themeColor="text2"/>
              <w:bottom w:val="single" w:sz="8" w:space="0" w:color="003E69" w:themeColor="text2"/>
            </w:tcBorders>
          </w:tcPr>
          <w:p w14:paraId="448EC860" w14:textId="67445B70" w:rsidR="0083196A" w:rsidRDefault="0083196A" w:rsidP="0073581C">
            <w:r w:rsidRPr="0083196A">
              <w:t>"</w:t>
            </w:r>
            <w:r w:rsidRPr="0083196A">
              <w:rPr>
                <w:i/>
                <w:iCs/>
              </w:rPr>
              <w:t>Under the Water Act 2000</w:t>
            </w:r>
            <w:r w:rsidRPr="0083196A">
              <w:t xml:space="preserve"> (Water Act), a watercourse is a reference to anywhere that is upstream of the downstream limit of the watercourse; and between the lateral limits of the watercourse; and a reference in this Act to, or to a circumstance that involves, land adjoining a watercourse, is a reference to, or to a circumstance that involves, land effectively adjoining a </w:t>
            </w:r>
            <w:r w:rsidRPr="0083196A">
              <w:lastRenderedPageBreak/>
              <w:t xml:space="preserve">watercourse. Under the </w:t>
            </w:r>
            <w:r w:rsidRPr="0083196A">
              <w:rPr>
                <w:i/>
                <w:iCs/>
              </w:rPr>
              <w:t>Water Act 2000</w:t>
            </w:r>
            <w:r w:rsidRPr="0083196A">
              <w:t xml:space="preserve">, approval must be sought to take water from a watercourse as defined under the </w:t>
            </w:r>
            <w:r w:rsidRPr="0083196A">
              <w:rPr>
                <w:i/>
                <w:iCs/>
              </w:rPr>
              <w:t>Water Act 2000</w:t>
            </w:r>
            <w:r w:rsidRPr="0083196A">
              <w:t>."</w:t>
            </w:r>
          </w:p>
        </w:tc>
      </w:tr>
      <w:tr w:rsidR="0083196A" w14:paraId="078B9F25" w14:textId="77777777" w:rsidTr="0073581C">
        <w:trPr>
          <w:cnfStyle w:val="000000100000" w:firstRow="0" w:lastRow="0" w:firstColumn="0" w:lastColumn="0" w:oddVBand="0" w:evenVBand="0" w:oddHBand="1" w:evenHBand="0" w:firstRowFirstColumn="0" w:firstRowLastColumn="0" w:lastRowFirstColumn="0" w:lastRowLastColumn="0"/>
        </w:trPr>
        <w:tc>
          <w:tcPr>
            <w:tcW w:w="1701" w:type="dxa"/>
            <w:tcBorders>
              <w:top w:val="single" w:sz="8" w:space="0" w:color="003E69" w:themeColor="text2"/>
              <w:bottom w:val="single" w:sz="24" w:space="0" w:color="003E69" w:themeColor="text2"/>
              <w:right w:val="single" w:sz="8" w:space="0" w:color="003E69" w:themeColor="text2"/>
            </w:tcBorders>
          </w:tcPr>
          <w:p w14:paraId="5BC499FD" w14:textId="77777777" w:rsidR="008E196E" w:rsidRPr="008E196E" w:rsidRDefault="008E196E" w:rsidP="008E196E">
            <w:pPr>
              <w:rPr>
                <w:b/>
                <w:bCs/>
              </w:rPr>
            </w:pPr>
            <w:r w:rsidRPr="008E196E">
              <w:rPr>
                <w:b/>
                <w:bCs/>
              </w:rPr>
              <w:lastRenderedPageBreak/>
              <w:t xml:space="preserve">Section 15 </w:t>
            </w:r>
          </w:p>
          <w:p w14:paraId="7A54A328" w14:textId="20547779" w:rsidR="0083196A" w:rsidRDefault="008E196E" w:rsidP="008E196E">
            <w:r>
              <w:t xml:space="preserve">State Legislation (Queensland) - </w:t>
            </w:r>
            <w:r w:rsidRPr="008E196E">
              <w:rPr>
                <w:i/>
                <w:iCs/>
              </w:rPr>
              <w:t>Water Act 2000</w:t>
            </w:r>
          </w:p>
        </w:tc>
        <w:tc>
          <w:tcPr>
            <w:tcW w:w="1843"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1C043A88" w14:textId="69B67E1A" w:rsidR="0083196A" w:rsidRDefault="008E196E" w:rsidP="0073581C">
            <w:r w:rsidRPr="008E196E">
              <w:t>Focus of the instrument, first paragraph of table entry for Water Act, p510.</w:t>
            </w:r>
          </w:p>
        </w:tc>
        <w:tc>
          <w:tcPr>
            <w:tcW w:w="2759"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694636C4" w14:textId="3962BA62" w:rsidR="0083196A" w:rsidRDefault="008E196E" w:rsidP="0073581C">
            <w:r w:rsidRPr="008E196E">
              <w:t>"The scope of the Act includes making of activity guidelines, designation of water regions, and establishment of water authorities."</w:t>
            </w:r>
          </w:p>
        </w:tc>
        <w:tc>
          <w:tcPr>
            <w:tcW w:w="2759" w:type="dxa"/>
            <w:tcBorders>
              <w:top w:val="single" w:sz="8" w:space="0" w:color="003E69" w:themeColor="text2"/>
              <w:left w:val="single" w:sz="8" w:space="0" w:color="003E69" w:themeColor="text2"/>
              <w:bottom w:val="single" w:sz="24" w:space="0" w:color="003E69" w:themeColor="text2"/>
            </w:tcBorders>
          </w:tcPr>
          <w:p w14:paraId="45AFE25B" w14:textId="6BFC3508" w:rsidR="0083196A" w:rsidRDefault="008E196E" w:rsidP="0073581C">
            <w:r w:rsidRPr="008E196E">
              <w:t>"The scope of the Act includes making of activity guidelines, preparing and implementing water plans and water use plans, and establishment of water authorities."</w:t>
            </w:r>
          </w:p>
        </w:tc>
      </w:tr>
    </w:tbl>
    <w:p w14:paraId="1935858B" w14:textId="77777777" w:rsidR="0083196A" w:rsidRPr="005F1351" w:rsidRDefault="0083196A" w:rsidP="0083196A"/>
    <w:sectPr w:rsidR="0083196A" w:rsidRPr="005F1351" w:rsidSect="007145C6">
      <w:pgSz w:w="11906" w:h="16838" w:code="9"/>
      <w:pgMar w:top="1843" w:right="1417" w:bottom="1560" w:left="1417"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B3EBD" w14:textId="77777777" w:rsidR="007145C6" w:rsidRDefault="007145C6" w:rsidP="00A9280E">
      <w:pPr>
        <w:spacing w:line="240" w:lineRule="auto"/>
      </w:pPr>
      <w:r>
        <w:separator/>
      </w:r>
    </w:p>
  </w:endnote>
  <w:endnote w:type="continuationSeparator" w:id="0">
    <w:p w14:paraId="2B7126CB" w14:textId="77777777" w:rsidR="007145C6" w:rsidRDefault="007145C6"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A211A" w14:textId="77777777" w:rsidR="007145C6" w:rsidRDefault="007145C6" w:rsidP="00A9280E">
      <w:pPr>
        <w:spacing w:line="240" w:lineRule="auto"/>
      </w:pPr>
      <w:r>
        <w:separator/>
      </w:r>
    </w:p>
  </w:footnote>
  <w:footnote w:type="continuationSeparator" w:id="0">
    <w:p w14:paraId="17CF2E44" w14:textId="77777777" w:rsidR="007145C6" w:rsidRDefault="007145C6" w:rsidP="00A928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E442B0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E0C083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7C78C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D5EEA75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46261D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42116C"/>
    <w:multiLevelType w:val="hybridMultilevel"/>
    <w:tmpl w:val="32228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7A604E"/>
    <w:multiLevelType w:val="hybridMultilevel"/>
    <w:tmpl w:val="B980F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1567F5"/>
    <w:multiLevelType w:val="hybridMultilevel"/>
    <w:tmpl w:val="D154F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8"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19" w15:restartNumberingAfterBreak="0">
    <w:nsid w:val="737D48D4"/>
    <w:multiLevelType w:val="hybridMultilevel"/>
    <w:tmpl w:val="51CA0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21"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num w:numId="1" w16cid:durableId="2026010754">
    <w:abstractNumId w:val="4"/>
  </w:num>
  <w:num w:numId="2" w16cid:durableId="1951736475">
    <w:abstractNumId w:val="17"/>
  </w:num>
  <w:num w:numId="3" w16cid:durableId="1742411494">
    <w:abstractNumId w:val="1"/>
  </w:num>
  <w:num w:numId="4" w16cid:durableId="1129206886">
    <w:abstractNumId w:val="0"/>
  </w:num>
  <w:num w:numId="5" w16cid:durableId="1826120205">
    <w:abstractNumId w:val="5"/>
  </w:num>
  <w:num w:numId="6" w16cid:durableId="1476531352">
    <w:abstractNumId w:val="20"/>
  </w:num>
  <w:num w:numId="7" w16cid:durableId="627125367">
    <w:abstractNumId w:val="3"/>
  </w:num>
  <w:num w:numId="8" w16cid:durableId="529997278">
    <w:abstractNumId w:val="21"/>
  </w:num>
  <w:num w:numId="9" w16cid:durableId="2091465838">
    <w:abstractNumId w:val="2"/>
  </w:num>
  <w:num w:numId="10" w16cid:durableId="338123224">
    <w:abstractNumId w:val="18"/>
  </w:num>
  <w:num w:numId="11" w16cid:durableId="1728411394">
    <w:abstractNumId w:val="14"/>
  </w:num>
  <w:num w:numId="12" w16cid:durableId="1175530727">
    <w:abstractNumId w:val="16"/>
  </w:num>
  <w:num w:numId="13" w16cid:durableId="740637320">
    <w:abstractNumId w:val="8"/>
  </w:num>
  <w:num w:numId="14" w16cid:durableId="414058142">
    <w:abstractNumId w:val="9"/>
  </w:num>
  <w:num w:numId="15" w16cid:durableId="907111008">
    <w:abstractNumId w:val="15"/>
  </w:num>
  <w:num w:numId="16" w16cid:durableId="1909342666">
    <w:abstractNumId w:val="12"/>
  </w:num>
  <w:num w:numId="17" w16cid:durableId="200755034">
    <w:abstractNumId w:val="13"/>
  </w:num>
  <w:num w:numId="18" w16cid:durableId="150487591">
    <w:abstractNumId w:val="11"/>
  </w:num>
  <w:num w:numId="19" w16cid:durableId="1002850381">
    <w:abstractNumId w:val="6"/>
  </w:num>
  <w:num w:numId="20" w16cid:durableId="268662404">
    <w:abstractNumId w:val="19"/>
  </w:num>
  <w:num w:numId="21" w16cid:durableId="1198199685">
    <w:abstractNumId w:val="7"/>
  </w:num>
  <w:num w:numId="22" w16cid:durableId="18536472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9DA"/>
    <w:rsid w:val="00012CAD"/>
    <w:rsid w:val="0001356D"/>
    <w:rsid w:val="00024C73"/>
    <w:rsid w:val="00040D81"/>
    <w:rsid w:val="00063EC5"/>
    <w:rsid w:val="00067CCE"/>
    <w:rsid w:val="00073B95"/>
    <w:rsid w:val="00082D1E"/>
    <w:rsid w:val="000919D4"/>
    <w:rsid w:val="000A21FE"/>
    <w:rsid w:val="000B52B7"/>
    <w:rsid w:val="000B62D3"/>
    <w:rsid w:val="000B6C38"/>
    <w:rsid w:val="00101A73"/>
    <w:rsid w:val="00140CB2"/>
    <w:rsid w:val="00154AB7"/>
    <w:rsid w:val="00171882"/>
    <w:rsid w:val="00172F20"/>
    <w:rsid w:val="0018390F"/>
    <w:rsid w:val="00190D28"/>
    <w:rsid w:val="00204A19"/>
    <w:rsid w:val="00242092"/>
    <w:rsid w:val="00267FDF"/>
    <w:rsid w:val="002909B5"/>
    <w:rsid w:val="00293985"/>
    <w:rsid w:val="002A7912"/>
    <w:rsid w:val="002D7D2F"/>
    <w:rsid w:val="002F2FF2"/>
    <w:rsid w:val="00321BB9"/>
    <w:rsid w:val="00330284"/>
    <w:rsid w:val="0034090D"/>
    <w:rsid w:val="003533A6"/>
    <w:rsid w:val="00394461"/>
    <w:rsid w:val="003A5B71"/>
    <w:rsid w:val="003B4322"/>
    <w:rsid w:val="003C27C1"/>
    <w:rsid w:val="003C73AE"/>
    <w:rsid w:val="003D1FA6"/>
    <w:rsid w:val="003D3DDE"/>
    <w:rsid w:val="003E0083"/>
    <w:rsid w:val="003F021E"/>
    <w:rsid w:val="0042018F"/>
    <w:rsid w:val="00435625"/>
    <w:rsid w:val="00444D2D"/>
    <w:rsid w:val="004811AF"/>
    <w:rsid w:val="00482035"/>
    <w:rsid w:val="00492B82"/>
    <w:rsid w:val="00492FF4"/>
    <w:rsid w:val="004C6FAE"/>
    <w:rsid w:val="004D1ED2"/>
    <w:rsid w:val="004D56A9"/>
    <w:rsid w:val="004E06CB"/>
    <w:rsid w:val="004F108A"/>
    <w:rsid w:val="00503AD7"/>
    <w:rsid w:val="005075D9"/>
    <w:rsid w:val="00511F74"/>
    <w:rsid w:val="005356D0"/>
    <w:rsid w:val="00545452"/>
    <w:rsid w:val="00546311"/>
    <w:rsid w:val="00560347"/>
    <w:rsid w:val="00567279"/>
    <w:rsid w:val="0057777A"/>
    <w:rsid w:val="00596985"/>
    <w:rsid w:val="005B1E29"/>
    <w:rsid w:val="005B366A"/>
    <w:rsid w:val="005B5D84"/>
    <w:rsid w:val="005C435D"/>
    <w:rsid w:val="005F07A0"/>
    <w:rsid w:val="005F1351"/>
    <w:rsid w:val="00650A5D"/>
    <w:rsid w:val="0067263C"/>
    <w:rsid w:val="0067596A"/>
    <w:rsid w:val="0068573B"/>
    <w:rsid w:val="006902D2"/>
    <w:rsid w:val="00692EE8"/>
    <w:rsid w:val="006A257D"/>
    <w:rsid w:val="006F44A2"/>
    <w:rsid w:val="006F7B3D"/>
    <w:rsid w:val="007145C6"/>
    <w:rsid w:val="00715DBD"/>
    <w:rsid w:val="00723604"/>
    <w:rsid w:val="00737BE9"/>
    <w:rsid w:val="007777F6"/>
    <w:rsid w:val="00794CEF"/>
    <w:rsid w:val="007B55B4"/>
    <w:rsid w:val="007B5787"/>
    <w:rsid w:val="007E0CD4"/>
    <w:rsid w:val="007E45D3"/>
    <w:rsid w:val="007E6613"/>
    <w:rsid w:val="007F50D6"/>
    <w:rsid w:val="00805CF7"/>
    <w:rsid w:val="00817400"/>
    <w:rsid w:val="0083196A"/>
    <w:rsid w:val="00831DDA"/>
    <w:rsid w:val="00832E05"/>
    <w:rsid w:val="0084404D"/>
    <w:rsid w:val="00850F61"/>
    <w:rsid w:val="00873D82"/>
    <w:rsid w:val="0088793C"/>
    <w:rsid w:val="008938DB"/>
    <w:rsid w:val="008A05EE"/>
    <w:rsid w:val="008C0F00"/>
    <w:rsid w:val="008D375B"/>
    <w:rsid w:val="008D45CD"/>
    <w:rsid w:val="008E08B2"/>
    <w:rsid w:val="008E196E"/>
    <w:rsid w:val="00900DEE"/>
    <w:rsid w:val="00923EA4"/>
    <w:rsid w:val="00924579"/>
    <w:rsid w:val="0094184C"/>
    <w:rsid w:val="00954EB3"/>
    <w:rsid w:val="00955CFE"/>
    <w:rsid w:val="00966CEB"/>
    <w:rsid w:val="00984F2A"/>
    <w:rsid w:val="009868A8"/>
    <w:rsid w:val="009A127C"/>
    <w:rsid w:val="009A4AED"/>
    <w:rsid w:val="009B024D"/>
    <w:rsid w:val="009C476A"/>
    <w:rsid w:val="009C7DD9"/>
    <w:rsid w:val="00A13321"/>
    <w:rsid w:val="00A250D6"/>
    <w:rsid w:val="00A63DCB"/>
    <w:rsid w:val="00A67B95"/>
    <w:rsid w:val="00A9280E"/>
    <w:rsid w:val="00AC0A78"/>
    <w:rsid w:val="00AE2692"/>
    <w:rsid w:val="00AF664E"/>
    <w:rsid w:val="00B01571"/>
    <w:rsid w:val="00B02107"/>
    <w:rsid w:val="00B1179E"/>
    <w:rsid w:val="00B44A61"/>
    <w:rsid w:val="00B46142"/>
    <w:rsid w:val="00B54845"/>
    <w:rsid w:val="00B56ABB"/>
    <w:rsid w:val="00B64865"/>
    <w:rsid w:val="00B65437"/>
    <w:rsid w:val="00B70360"/>
    <w:rsid w:val="00BB250D"/>
    <w:rsid w:val="00BB29BA"/>
    <w:rsid w:val="00BB35E9"/>
    <w:rsid w:val="00BE375A"/>
    <w:rsid w:val="00C358A6"/>
    <w:rsid w:val="00CB6F7C"/>
    <w:rsid w:val="00CC58D5"/>
    <w:rsid w:val="00CE0CFA"/>
    <w:rsid w:val="00CE312B"/>
    <w:rsid w:val="00D242AE"/>
    <w:rsid w:val="00D62542"/>
    <w:rsid w:val="00D77F76"/>
    <w:rsid w:val="00D8103A"/>
    <w:rsid w:val="00D840FD"/>
    <w:rsid w:val="00D91F41"/>
    <w:rsid w:val="00D92FCA"/>
    <w:rsid w:val="00DC0880"/>
    <w:rsid w:val="00DD1B46"/>
    <w:rsid w:val="00DE0712"/>
    <w:rsid w:val="00DF6D52"/>
    <w:rsid w:val="00E4305A"/>
    <w:rsid w:val="00E43405"/>
    <w:rsid w:val="00E712EE"/>
    <w:rsid w:val="00EB21D5"/>
    <w:rsid w:val="00EB3C3D"/>
    <w:rsid w:val="00F12B31"/>
    <w:rsid w:val="00F3649F"/>
    <w:rsid w:val="00F55A44"/>
    <w:rsid w:val="00F749DA"/>
    <w:rsid w:val="00FA06DF"/>
    <w:rsid w:val="00FC57E9"/>
    <w:rsid w:val="00FC76B9"/>
    <w:rsid w:val="00FD08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CCC9A"/>
  <w15:chartTrackingRefBased/>
  <w15:docId w15:val="{8B8AC780-4130-8249-BCA7-A9DDCA8C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D52"/>
    <w:pPr>
      <w:spacing w:after="0" w:line="320" w:lineRule="atLeast"/>
    </w:pPr>
    <w:rPr>
      <w:rFonts w:ascii="Arial" w:hAnsi="Arial"/>
      <w:sz w:val="24"/>
    </w:rPr>
  </w:style>
  <w:style w:type="paragraph" w:styleId="Heading1">
    <w:name w:val="heading 1"/>
    <w:basedOn w:val="Normal"/>
    <w:next w:val="Normal"/>
    <w:link w:val="Heading1Char"/>
    <w:uiPriority w:val="9"/>
    <w:qFormat/>
    <w:rsid w:val="00DF6D52"/>
    <w:pPr>
      <w:keepNext/>
      <w:keepLines/>
      <w:spacing w:line="680" w:lineRule="exact"/>
      <w:outlineLvl w:val="0"/>
    </w:pPr>
    <w:rPr>
      <w:rFonts w:eastAsiaTheme="majorEastAsia" w:cstheme="majorBidi"/>
      <w:b/>
      <w:color w:val="003E69"/>
      <w:sz w:val="60"/>
      <w:szCs w:val="36"/>
    </w:rPr>
  </w:style>
  <w:style w:type="paragraph" w:styleId="Heading2">
    <w:name w:val="heading 2"/>
    <w:basedOn w:val="Heading1"/>
    <w:next w:val="Normal"/>
    <w:link w:val="Heading2Char"/>
    <w:uiPriority w:val="9"/>
    <w:unhideWhenUsed/>
    <w:qFormat/>
    <w:rsid w:val="00DF6D5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6D52"/>
    <w:pPr>
      <w:spacing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semiHidden/>
    <w:unhideWhenUsed/>
    <w:qFormat/>
    <w:rsid w:val="00B56AB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DF6D52"/>
  </w:style>
  <w:style w:type="character" w:customStyle="1" w:styleId="BodyTextChar">
    <w:name w:val="Body Text Char"/>
    <w:basedOn w:val="DefaultParagraphFont"/>
    <w:link w:val="BodyText"/>
    <w:rsid w:val="00DF6D52"/>
    <w:rPr>
      <w:rFonts w:ascii="Arial" w:hAnsi="Arial"/>
      <w:sz w:val="24"/>
    </w:rPr>
  </w:style>
  <w:style w:type="paragraph" w:styleId="Footer">
    <w:name w:val="footer"/>
    <w:basedOn w:val="BodyText"/>
    <w:link w:val="FooterChar"/>
    <w:uiPriority w:val="99"/>
    <w:unhideWhenUsed/>
    <w:rsid w:val="004D56A9"/>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4D56A9"/>
    <w:rPr>
      <w:rFonts w:ascii="Arial" w:hAnsi="Arial" w:cs="Arial"/>
      <w:sz w:val="15"/>
    </w:rPr>
  </w:style>
  <w:style w:type="paragraph" w:styleId="Header">
    <w:name w:val="header"/>
    <w:basedOn w:val="BodyText"/>
    <w:link w:val="HeaderChar"/>
    <w:uiPriority w:val="99"/>
    <w:unhideWhenUsed/>
    <w:rsid w:val="004D56A9"/>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basedOn w:val="DefaultParagraphFont"/>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basedOn w:val="DefaultParagraphFont"/>
    <w:link w:val="Footer2"/>
    <w:rsid w:val="00B70360"/>
    <w:rPr>
      <w:rFonts w:ascii="Arial" w:hAnsi="Arial"/>
      <w:color w:val="080C0F"/>
      <w:sz w:val="18"/>
    </w:rPr>
  </w:style>
  <w:style w:type="paragraph" w:styleId="ListNumber">
    <w:name w:val="List Number"/>
    <w:basedOn w:val="BodyText"/>
    <w:uiPriority w:val="99"/>
    <w:semiHidden/>
    <w:unhideWhenUsed/>
    <w:rsid w:val="004D56A9"/>
    <w:pPr>
      <w:numPr>
        <w:numId w:val="2"/>
      </w:numPr>
      <w:contextualSpacing/>
    </w:pPr>
  </w:style>
  <w:style w:type="paragraph" w:styleId="ListNumber2">
    <w:name w:val="List Number 2"/>
    <w:basedOn w:val="BodyText"/>
    <w:uiPriority w:val="99"/>
    <w:semiHidden/>
    <w:unhideWhenUsed/>
    <w:rsid w:val="004D56A9"/>
    <w:pPr>
      <w:numPr>
        <w:ilvl w:val="1"/>
        <w:numId w:val="2"/>
      </w:numPr>
      <w:contextualSpacing/>
    </w:pPr>
  </w:style>
  <w:style w:type="paragraph" w:styleId="ListNumber3">
    <w:name w:val="List Number 3"/>
    <w:basedOn w:val="BodyText"/>
    <w:uiPriority w:val="99"/>
    <w:semiHidden/>
    <w:unhideWhenUsed/>
    <w:rsid w:val="004D56A9"/>
    <w:pPr>
      <w:numPr>
        <w:ilvl w:val="2"/>
        <w:numId w:val="2"/>
      </w:numPr>
      <w:tabs>
        <w:tab w:val="clear" w:pos="720"/>
        <w:tab w:val="num" w:pos="850"/>
      </w:tabs>
      <w:ind w:left="850" w:hanging="850"/>
      <w:contextualSpacing/>
    </w:pPr>
  </w:style>
  <w:style w:type="paragraph" w:styleId="ListBullet">
    <w:name w:val="List Bullet"/>
    <w:basedOn w:val="BodyText"/>
    <w:uiPriority w:val="99"/>
    <w:semiHidden/>
    <w:unhideWhenUsed/>
    <w:rsid w:val="004D56A9"/>
    <w:pPr>
      <w:numPr>
        <w:numId w:val="6"/>
      </w:numPr>
      <w:contextualSpacing/>
    </w:pPr>
  </w:style>
  <w:style w:type="paragraph" w:styleId="ListBullet2">
    <w:name w:val="List Bullet 2"/>
    <w:basedOn w:val="BodyText"/>
    <w:uiPriority w:val="99"/>
    <w:semiHidden/>
    <w:unhideWhenUsed/>
    <w:rsid w:val="004D56A9"/>
    <w:pPr>
      <w:numPr>
        <w:numId w:val="8"/>
      </w:numPr>
      <w:contextualSpacing/>
    </w:pPr>
  </w:style>
  <w:style w:type="paragraph" w:styleId="ListBullet3">
    <w:name w:val="List Bullet 3"/>
    <w:basedOn w:val="BodyText"/>
    <w:uiPriority w:val="99"/>
    <w:semiHidden/>
    <w:unhideWhenUsed/>
    <w:rsid w:val="004D56A9"/>
    <w:pPr>
      <w:numPr>
        <w:numId w:val="10"/>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DF6D52"/>
    <w:rPr>
      <w:rFonts w:ascii="Arial" w:eastAsiaTheme="majorEastAsia" w:hAnsi="Arial" w:cstheme="majorBidi"/>
      <w:b/>
      <w:color w:val="003E69"/>
      <w:sz w:val="60"/>
      <w:szCs w:val="36"/>
    </w:rPr>
  </w:style>
  <w:style w:type="character" w:customStyle="1" w:styleId="Heading3Char">
    <w:name w:val="Heading 3 Char"/>
    <w:basedOn w:val="DefaultParagraphFont"/>
    <w:link w:val="Heading3"/>
    <w:uiPriority w:val="9"/>
    <w:rsid w:val="00DF6D52"/>
    <w:rPr>
      <w:rFonts w:ascii="Arial" w:eastAsiaTheme="majorEastAsia" w:hAnsi="Arial" w:cstheme="majorBidi"/>
      <w:b/>
      <w:color w:val="003E69"/>
      <w:sz w:val="32"/>
      <w:szCs w:val="28"/>
    </w:rPr>
  </w:style>
  <w:style w:type="character" w:customStyle="1" w:styleId="Heading4Char">
    <w:name w:val="Heading 4 Char"/>
    <w:basedOn w:val="DefaultParagraphFont"/>
    <w:link w:val="Heading4"/>
    <w:uiPriority w:val="9"/>
    <w:rsid w:val="00DF6D52"/>
    <w:rPr>
      <w:rFonts w:ascii="Arial" w:eastAsiaTheme="majorEastAsia" w:hAnsi="Arial" w:cstheme="majorBidi"/>
      <w:b/>
      <w:color w:val="003E69"/>
      <w:sz w:val="24"/>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B56ABB"/>
    <w:pPr>
      <w:spacing w:before="100" w:beforeAutospacing="1" w:after="240" w:line="240" w:lineRule="auto"/>
      <w:ind w:left="720"/>
      <w:jc w:val="center"/>
    </w:pPr>
    <w:rPr>
      <w:rFonts w:asciiTheme="majorHAnsi" w:eastAsiaTheme="majorEastAsia" w:hAnsiTheme="majorHAnsi" w:cstheme="majorBidi"/>
      <w:color w:val="003E69" w:themeColor="text2"/>
      <w:spacing w:val="-6"/>
      <w:sz w:val="32"/>
      <w:szCs w:val="32"/>
    </w:rPr>
  </w:style>
  <w:style w:type="character" w:customStyle="1" w:styleId="IntenseQuoteChar">
    <w:name w:val="Intense Quote Char"/>
    <w:basedOn w:val="DefaultParagraphFont"/>
    <w:link w:val="IntenseQuote"/>
    <w:uiPriority w:val="30"/>
    <w:rsid w:val="00B56ABB"/>
    <w:rPr>
      <w:rFonts w:asciiTheme="majorHAnsi" w:eastAsiaTheme="majorEastAsia" w:hAnsiTheme="majorHAnsi" w:cstheme="majorBidi"/>
      <w:color w:val="003E69" w:themeColor="text2"/>
      <w:spacing w:val="-6"/>
      <w:sz w:val="32"/>
      <w:szCs w:val="32"/>
    </w:rPr>
  </w:style>
  <w:style w:type="paragraph" w:styleId="ListParagraph">
    <w:name w:val="List Paragraph"/>
    <w:basedOn w:val="Normal"/>
    <w:uiPriority w:val="34"/>
    <w:rsid w:val="00B56ABB"/>
    <w:pPr>
      <w:ind w:left="720"/>
      <w:contextualSpacing/>
    </w:pPr>
  </w:style>
  <w:style w:type="character" w:customStyle="1" w:styleId="Heading2Char">
    <w:name w:val="Heading 2 Char"/>
    <w:basedOn w:val="DefaultParagraphFont"/>
    <w:link w:val="Heading2"/>
    <w:uiPriority w:val="9"/>
    <w:rsid w:val="00DF6D52"/>
    <w:rPr>
      <w:rFonts w:ascii="Arial" w:eastAsiaTheme="majorEastAsia" w:hAnsi="Arial" w:cstheme="majorBidi"/>
      <w:b/>
      <w:color w:val="003E69"/>
      <w:sz w:val="44"/>
      <w:szCs w:val="32"/>
    </w:rPr>
  </w:style>
  <w:style w:type="character" w:customStyle="1" w:styleId="Heading5Char">
    <w:name w:val="Heading 5 Char"/>
    <w:basedOn w:val="DefaultParagraphFont"/>
    <w:link w:val="Heading5"/>
    <w:uiPriority w:val="9"/>
    <w:semiHidden/>
    <w:rsid w:val="00B56ABB"/>
    <w:rPr>
      <w:rFonts w:asciiTheme="majorHAnsi" w:eastAsiaTheme="majorEastAsia" w:hAnsiTheme="majorHAnsi" w:cstheme="majorBidi"/>
      <w:caps/>
      <w:color w:val="002E4E" w:themeColor="accent1" w:themeShade="BF"/>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E3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E3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E3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E34" w:themeColor="accent1" w:themeShade="80"/>
    </w:rPr>
  </w:style>
  <w:style w:type="paragraph" w:styleId="Caption">
    <w:name w:val="caption"/>
    <w:basedOn w:val="Normal"/>
    <w:next w:val="Normal"/>
    <w:uiPriority w:val="35"/>
    <w:semiHidden/>
    <w:unhideWhenUsed/>
    <w:qFormat/>
    <w:rsid w:val="00B56ABB"/>
    <w:pPr>
      <w:spacing w:line="240" w:lineRule="auto"/>
    </w:pPr>
    <w:rPr>
      <w:b/>
      <w:bCs/>
      <w:smallCaps/>
      <w:color w:val="003E69" w:themeColor="text2"/>
    </w:rPr>
  </w:style>
  <w:style w:type="paragraph" w:styleId="Subtitle">
    <w:name w:val="Subtitle"/>
    <w:basedOn w:val="Normal"/>
    <w:next w:val="Normal"/>
    <w:link w:val="SubtitleChar"/>
    <w:uiPriority w:val="8"/>
    <w:qFormat/>
    <w:rsid w:val="00DF6D52"/>
    <w:pPr>
      <w:numPr>
        <w:ilvl w:val="1"/>
      </w:numPr>
      <w:spacing w:line="240" w:lineRule="atLeast"/>
    </w:pPr>
    <w:rPr>
      <w:rFonts w:eastAsiaTheme="majorEastAsia" w:cstheme="majorBidi"/>
      <w:color w:val="080C0F"/>
      <w:sz w:val="18"/>
      <w:szCs w:val="28"/>
    </w:rPr>
  </w:style>
  <w:style w:type="character" w:customStyle="1" w:styleId="SubtitleChar">
    <w:name w:val="Subtitle Char"/>
    <w:basedOn w:val="DefaultParagraphFont"/>
    <w:link w:val="Subtitle"/>
    <w:uiPriority w:val="8"/>
    <w:rsid w:val="00DF6D52"/>
    <w:rPr>
      <w:rFonts w:ascii="Arial" w:eastAsiaTheme="majorEastAsia" w:hAnsi="Arial" w:cstheme="majorBidi"/>
      <w:color w:val="080C0F"/>
      <w:sz w:val="18"/>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3E69" w:themeColor="text2"/>
      <w:szCs w:val="24"/>
    </w:rPr>
  </w:style>
  <w:style w:type="character" w:customStyle="1" w:styleId="QuoteChar">
    <w:name w:val="Quote Char"/>
    <w:basedOn w:val="DefaultParagraphFont"/>
    <w:link w:val="Quote"/>
    <w:uiPriority w:val="29"/>
    <w:rsid w:val="00B56ABB"/>
    <w:rPr>
      <w:color w:val="003E69" w:themeColor="text2"/>
      <w:sz w:val="24"/>
      <w:szCs w:val="24"/>
    </w:rPr>
  </w:style>
  <w:style w:type="character" w:styleId="SubtleEmphasis">
    <w:name w:val="Subtle Emphasis"/>
    <w:basedOn w:val="DefaultParagraphFont"/>
    <w:uiPriority w:val="19"/>
    <w:qFormat/>
    <w:rsid w:val="00B56ABB"/>
    <w:rPr>
      <w:i/>
      <w:iCs/>
      <w:color w:val="43647D" w:themeColor="text1" w:themeTint="A6"/>
    </w:rPr>
  </w:style>
  <w:style w:type="character" w:styleId="SubtleReference">
    <w:name w:val="Subtle Reference"/>
    <w:basedOn w:val="DefaultParagraphFont"/>
    <w:uiPriority w:val="31"/>
    <w:qFormat/>
    <w:rsid w:val="00B56ABB"/>
    <w:rPr>
      <w:smallCaps/>
      <w:color w:val="43647D" w:themeColor="text1" w:themeTint="A6"/>
      <w:u w:val="none" w:color="5F89AA" w:themeColor="text1" w:themeTint="80"/>
      <w:bdr w:val="none" w:sz="0" w:space="0" w:color="auto"/>
    </w:rPr>
  </w:style>
  <w:style w:type="character" w:styleId="IntenseReference">
    <w:name w:val="Intense Reference"/>
    <w:basedOn w:val="DefaultParagraphFont"/>
    <w:uiPriority w:val="32"/>
    <w:qFormat/>
    <w:rsid w:val="00B56ABB"/>
    <w:rPr>
      <w:b/>
      <w:bCs/>
      <w:smallCaps/>
      <w:color w:val="003E69" w:themeColor="text2"/>
      <w:u w:val="singl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semiHidden/>
    <w:unhideWhenUsed/>
    <w:qFormat/>
    <w:rsid w:val="00B56ABB"/>
    <w:pPr>
      <w:outlineLvl w:val="9"/>
    </w:p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Normal"/>
    <w:next w:val="Normal"/>
    <w:link w:val="TitleChar"/>
    <w:uiPriority w:val="9"/>
    <w:qFormat/>
    <w:locked/>
    <w:rsid w:val="003B432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3B432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locked/>
    <w:rsid w:val="00A9280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280E"/>
    <w:rPr>
      <w:rFonts w:eastAsiaTheme="minorEastAsia"/>
      <w:lang w:val="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42018F"/>
    <w:pPr>
      <w:tabs>
        <w:tab w:val="left" w:pos="1134"/>
      </w:tabs>
      <w:spacing w:before="120" w:after="240" w:line="260" w:lineRule="atLeast"/>
      <w:ind w:left="1134" w:hanging="1134"/>
    </w:pPr>
    <w:rPr>
      <w:rFonts w:asciiTheme="minorHAnsi" w:hAnsiTheme="minorHAnsi"/>
      <w:b/>
      <w:sz w:val="20"/>
    </w:rPr>
  </w:style>
  <w:style w:type="character" w:styleId="PlaceholderText">
    <w:name w:val="Placeholder Text"/>
    <w:basedOn w:val="DefaultParagraphFont"/>
    <w:uiPriority w:val="99"/>
    <w:semiHidden/>
    <w:rsid w:val="004201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oKeywords xmlns="http://schemas.microsoft.com/sharepoint/v3" xsi:nil="true"/>
    <Content_x0020_owners_x002e_ xmlns="de16341c-dc28-4cf3-a3bf-a5762da33c4e">Graphic Design</Content_x0020_owners_x002e_>
    <m379a80d6e80463895c4b95995f2b4e4 xmlns="d27882d3-798a-4f9d-aacc-36c6e0a50e9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1d838a78-56d7-4bed-b3b5-0c57b696e892</TermId>
        </TermInfo>
      </Terms>
    </m379a80d6e80463895c4b95995f2b4e4>
    <Sub_x002d_site xmlns="de16341c-dc28-4cf3-a3bf-a5762da33c4e">
      <Value>Templates</Value>
    </Sub_x002d_site>
    <Branding xmlns="de16341c-dc28-4cf3-a3bf-a5762da33c4e">B1</Branding>
    <Description0 xmlns="de16341c-dc28-4cf3-a3bf-a5762da33c4e" xsi:nil="true"/>
    <PublishingStartDate xmlns="http://schemas.microsoft.com/sharepoint/v3" xsi:nil="true"/>
    <a3cc2374384146008c38df4274b6ba36 xmlns="d27882d3-798a-4f9d-aacc-36c6e0a50e92">Corporate|082b3622-19f0-49b9-b5ab-8a8cb7fb2620</a3cc2374384146008c38df4274b6ba36>
    <Security_x0020_classification xmlns="de16341c-dc28-4cf3-a3bf-a5762da33c4e">Confidence x</Security_x0020_classification>
    <Process_x0020_level xmlns="de16341c-dc28-4cf3-a3bf-a5762da33c4e">Corporate</Process_x0020_level>
    <TaxCatchAll xmlns="d27882d3-798a-4f9d-aacc-36c6e0a50e92">
      <Value>6</Value>
      <Value>11</Value>
      <Value>10</Value>
      <Value>43</Value>
      <Value>42</Value>
    </TaxCatchAll>
    <Associated_x0020_page xmlns="de16341c-dc28-4cf3-a3bf-a5762da33c4e">
      <Url xsi:nil="true"/>
      <Description xsi:nil="true"/>
    </Associated_x0020_page>
    <Last_x0020_review_x0020_date xmlns="de16341c-dc28-4cf3-a3bf-a5762da33c4e">2023-04-23T14:00:00+00:00</Last_x0020_review_x0020_date>
    <lecd2f5b5bc640cb956569672bd0104f xmlns="d27882d3-798a-4f9d-aacc-36c6e0a50e92">Governance|4109232e-bbd4-44c4-9727-5d1fed4801b7</lecd2f5b5bc640cb956569672bd0104f>
    <Content_x0020_owner xmlns="de16341c-dc28-4cf3-a3bf-a5762da33c4e">
      <UserInfo>
        <DisplayName/>
        <AccountId xsi:nil="true"/>
        <AccountType/>
      </UserInfo>
    </Content_x0020_owner>
    <PublishingExpirationDate xmlns="http://schemas.microsoft.com/sharepoint/v3" xsi:nil="true"/>
    <g9d840346058414785b3656f31cf8fda xmlns="d27882d3-798a-4f9d-aacc-36c6e0a50e92">
      <Terms xmlns="http://schemas.microsoft.com/office/infopath/2007/PartnerControls">
        <TermInfo xmlns="http://schemas.microsoft.com/office/infopath/2007/PartnerControls">
          <TermName xmlns="http://schemas.microsoft.com/office/infopath/2007/PartnerControls">Branding</TermName>
          <TermId xmlns="http://schemas.microsoft.com/office/infopath/2007/PartnerControls">d294e289-6d23-487b-9b39-1118022dea9f</TermId>
        </TermInfo>
        <TermInfo xmlns="http://schemas.microsoft.com/office/infopath/2007/PartnerControls">
          <TermName xmlns="http://schemas.microsoft.com/office/infopath/2007/PartnerControls">Template</TermName>
          <TermId xmlns="http://schemas.microsoft.com/office/infopath/2007/PartnerControls">46682155-7949-451c-b947-cbe70f39baa4</TermId>
        </TermInfo>
      </Terms>
    </g9d840346058414785b3656f31cf8fda>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93C50E67C2B94AB6CF8CE8C3750C47" ma:contentTypeVersion="46" ma:contentTypeDescription="Create a new document." ma:contentTypeScope="" ma:versionID="1b3ce13451c3a7df038a935d02ba5688">
  <xsd:schema xmlns:xsd="http://www.w3.org/2001/XMLSchema" xmlns:xs="http://www.w3.org/2001/XMLSchema" xmlns:p="http://schemas.microsoft.com/office/2006/metadata/properties" xmlns:ns1="http://schemas.microsoft.com/sharepoint/v3" xmlns:ns2="d27882d3-798a-4f9d-aacc-36c6e0a50e92" xmlns:ns3="de16341c-dc28-4cf3-a3bf-a5762da33c4e" xmlns:ns4="d765e2d4-0316-422f-b630-3dcbbf737990" targetNamespace="http://schemas.microsoft.com/office/2006/metadata/properties" ma:root="true" ma:fieldsID="fd3bc054cbcdc4d2fa7493dbf381a0e9" ns1:_="" ns2:_="" ns3:_="" ns4:_="">
    <xsd:import namespace="http://schemas.microsoft.com/sharepoint/v3"/>
    <xsd:import namespace="d27882d3-798a-4f9d-aacc-36c6e0a50e92"/>
    <xsd:import namespace="de16341c-dc28-4cf3-a3bf-a5762da33c4e"/>
    <xsd:import namespace="d765e2d4-0316-422f-b630-3dcbbf737990"/>
    <xsd:element name="properties">
      <xsd:complexType>
        <xsd:sequence>
          <xsd:element name="documentManagement">
            <xsd:complexType>
              <xsd:all>
                <xsd:element ref="ns1:PublishingStartDate" minOccurs="0"/>
                <xsd:element ref="ns1:PublishingExpirationDate" minOccurs="0"/>
                <xsd:element ref="ns2:a3cc2374384146008c38df4274b6ba36" minOccurs="0"/>
                <xsd:element ref="ns2:TaxCatchAll" minOccurs="0"/>
                <xsd:element ref="ns2:g9d840346058414785b3656f31cf8fda" minOccurs="0"/>
                <xsd:element ref="ns2:m379a80d6e80463895c4b95995f2b4e4" minOccurs="0"/>
                <xsd:element ref="ns3:Sub_x002d_site" minOccurs="0"/>
                <xsd:element ref="ns3:Associated_x0020_page" minOccurs="0"/>
                <xsd:element ref="ns1:SeoKeywords" minOccurs="0"/>
                <xsd:element ref="ns3:Content_x0020_owner" minOccurs="0"/>
                <xsd:element ref="ns3:Content_x0020_owners_x002e_" minOccurs="0"/>
                <xsd:element ref="ns2:lecd2f5b5bc640cb956569672bd0104f" minOccurs="0"/>
                <xsd:element ref="ns3:Process_x0020_level"/>
                <xsd:element ref="ns3:Description0" minOccurs="0"/>
                <xsd:element ref="ns3:Security_x0020_classification" minOccurs="0"/>
                <xsd:element ref="ns3:Last_x0020_review_x0020_date"/>
                <xsd:element ref="ns3:Branding"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SeoKeywords" ma:index="15" nillable="true" ma:displayName="User keywords" ma:description="User keywords" ma:hidden="true" ma:indexed="true" ma:internalName="SeoKeyword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7882d3-798a-4f9d-aacc-36c6e0a50e92" elementFormDefault="qualified">
    <xsd:import namespace="http://schemas.microsoft.com/office/2006/documentManagement/types"/>
    <xsd:import namespace="http://schemas.microsoft.com/office/infopath/2007/PartnerControls"/>
    <xsd:element name="a3cc2374384146008c38df4274b6ba36" ma:index="7" nillable="true" ma:displayName="tmrDivision_1" ma:hidden="true" ma:internalName="a3cc2374384146008c38df4274b6ba36" ma:readOnly="false">
      <xsd:simpleType>
        <xsd:restriction base="dms:Note"/>
      </xsd:simpleType>
    </xsd:element>
    <xsd:element name="TaxCatchAll" ma:index="8" nillable="true" ma:displayName="Taxonomy Catch All Column" ma:description="" ma:hidden="true" ma:list="{d6493490-61be-40c9-939d-667dfb6ed9a3}" ma:internalName="TaxCatchAll" ma:showField="CatchAllData" ma:web="d765e2d4-0316-422f-b630-3dcbbf737990">
      <xsd:complexType>
        <xsd:complexContent>
          <xsd:extension base="dms:MultiChoiceLookup">
            <xsd:sequence>
              <xsd:element name="Value" type="dms:Lookup" maxOccurs="unbounded" minOccurs="0" nillable="true"/>
            </xsd:sequence>
          </xsd:extension>
        </xsd:complexContent>
      </xsd:complexType>
    </xsd:element>
    <xsd:element name="g9d840346058414785b3656f31cf8fda" ma:index="10" ma:taxonomy="true" ma:internalName="g9d840346058414785b3656f31cf8fda" ma:taxonomyFieldName="tmrTopic" ma:displayName="Topic" ma:readOnly="false" ma:fieldId="{09d84034-6058-4147-85b3-656f31cf8fda}" ma:taxonomyMulti="true" ma:sspId="a19022aa-dee4-4bdd-b5ec-263a4eed9b37" ma:termSetId="ffd997ca-d19b-47bd-bb83-2969752305f4" ma:anchorId="00000000-0000-0000-0000-000000000000" ma:open="false" ma:isKeyword="false">
      <xsd:complexType>
        <xsd:sequence>
          <xsd:element ref="pc:Terms" minOccurs="0" maxOccurs="1"/>
        </xsd:sequence>
      </xsd:complexType>
    </xsd:element>
    <xsd:element name="m379a80d6e80463895c4b95995f2b4e4" ma:index="12" ma:taxonomy="true" ma:internalName="m379a80d6e80463895c4b95995f2b4e4" ma:taxonomyFieldName="tmrDocumentType" ma:displayName="Document Type" ma:indexed="true" ma:readOnly="false" ma:fieldId="{6379a80d-6e80-4638-95c4-b95995f2b4e4}" ma:sspId="a19022aa-dee4-4bdd-b5ec-263a4eed9b37" ma:termSetId="6d518593-ad4d-40b5-a079-9cdfc35fa104" ma:anchorId="00000000-0000-0000-0000-000000000000" ma:open="false" ma:isKeyword="false">
      <xsd:complexType>
        <xsd:sequence>
          <xsd:element ref="pc:Terms" minOccurs="0" maxOccurs="1"/>
        </xsd:sequence>
      </xsd:complexType>
    </xsd:element>
    <xsd:element name="lecd2f5b5bc640cb956569672bd0104f" ma:index="19" nillable="true" ma:displayName="tmrBranch_1" ma:hidden="true" ma:internalName="lecd2f5b5bc640cb956569672bd0104f"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16341c-dc28-4cf3-a3bf-a5762da33c4e" elementFormDefault="qualified">
    <xsd:import namespace="http://schemas.microsoft.com/office/2006/documentManagement/types"/>
    <xsd:import namespace="http://schemas.microsoft.com/office/infopath/2007/PartnerControls"/>
    <xsd:element name="Sub_x002d_site" ma:index="13" nillable="true" ma:displayName="Subsite" ma:internalName="Sub_x002d_site" ma:readOnly="false">
      <xsd:complexType>
        <xsd:complexContent>
          <xsd:extension base="dms:MultiChoice">
            <xsd:sequence>
              <xsd:element name="Value" maxOccurs="unbounded" minOccurs="0" nillable="true">
                <xsd:simpleType>
                  <xsd:restriction base="dms:Choice">
                    <xsd:enumeration value="About us"/>
                    <xsd:enumeration value="Channels"/>
                    <xsd:enumeration value="Events"/>
                    <xsd:enumeration value="Media"/>
                    <xsd:enumeration value="Planning &amp; approvals"/>
                    <xsd:enumeration value="Sponsorship"/>
                    <xsd:enumeration value="Templates"/>
                    <xsd:enumeration value="Tips &amp; training"/>
                    <xsd:enumeration value="TMR's brand"/>
                  </xsd:restriction>
                </xsd:simpleType>
              </xsd:element>
            </xsd:sequence>
          </xsd:extension>
        </xsd:complexContent>
      </xsd:complexType>
    </xsd:element>
    <xsd:element name="Associated_x0020_page" ma:index="14" nillable="true" ma:displayName="Associated page" ma:description="Insert page url" ma:format="Hyperlink" ma:internalName="Associated_x0020_p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ntent_x0020_owner" ma:index="16" nillable="true" ma:displayName="Contact" ma:list="UserInfo" ma:SearchPeopleOnly="false"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owners_x002e_" ma:index="17" nillable="true" ma:displayName="Content owners" ma:format="Dropdown" ma:internalName="Content_x0020_owners_x002e_" ma:readOnly="false">
      <xsd:simpleType>
        <xsd:restriction base="dms:Choice">
          <xsd:enumeration value="External Communications"/>
          <xsd:enumeration value="Internal Communication"/>
          <xsd:enumeration value="Branding"/>
          <xsd:enumeration value="Graphic Design"/>
          <xsd:enumeration value="Intranet"/>
          <xsd:enumeration value="Online Content support"/>
          <xsd:enumeration value="Social Media"/>
          <xsd:enumeration value="Media"/>
          <xsd:enumeration value="Site Admin"/>
        </xsd:restriction>
      </xsd:simpleType>
    </xsd:element>
    <xsd:element name="Process_x0020_level" ma:index="20" ma:displayName="Process level" ma:format="RadioButtons" ma:internalName="Process_x0020_level" ma:readOnly="false">
      <xsd:simpleType>
        <xsd:restriction base="dms:Choice">
          <xsd:enumeration value="Corporate"/>
          <xsd:enumeration value="Local"/>
        </xsd:restriction>
      </xsd:simpleType>
    </xsd:element>
    <xsd:element name="Description0" ma:index="21" nillable="true" ma:displayName="Description" ma:internalName="Description0" ma:readOnly="false">
      <xsd:simpleType>
        <xsd:restriction base="dms:Note">
          <xsd:maxLength value="255"/>
        </xsd:restriction>
      </xsd:simpleType>
    </xsd:element>
    <xsd:element name="Security_x0020_classification" ma:index="22" nillable="true" ma:displayName="Security classification" ma:default="Confidence x" ma:format="Dropdown" ma:internalName="Security_x0020_classification" ma:readOnly="false">
      <xsd:simpleType>
        <xsd:restriction base="dms:Choice">
          <xsd:enumeration value="Confidence x"/>
        </xsd:restriction>
      </xsd:simpleType>
    </xsd:element>
    <xsd:element name="Last_x0020_review_x0020_date" ma:index="23" ma:displayName="Last review date" ma:format="DateOnly" ma:internalName="Last_x0020_review_x0020_date" ma:readOnly="false">
      <xsd:simpleType>
        <xsd:restriction base="dms:DateTime"/>
      </xsd:simpleType>
    </xsd:element>
    <xsd:element name="Branding" ma:index="24" nillable="true" ma:displayName="Branding" ma:format="Dropdown" ma:internalName="Branding" ma:readOnly="false">
      <xsd:simpleType>
        <xsd:restriction base="dms:Choice">
          <xsd:enumeration value="B1"/>
          <xsd:enumeration value="B2"/>
          <xsd:enumeration value="B3"/>
        </xsd:restriction>
      </xsd:simpleType>
    </xsd:element>
  </xsd:schema>
  <xsd:schema xmlns:xsd="http://www.w3.org/2001/XMLSchema" xmlns:xs="http://www.w3.org/2001/XMLSchema" xmlns:dms="http://schemas.microsoft.com/office/2006/documentManagement/types" xmlns:pc="http://schemas.microsoft.com/office/infopath/2007/PartnerControls" targetNamespace="d765e2d4-0316-422f-b630-3dcbbf737990"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BED4BF-9000-4DBA-AE60-12729E29F72E}">
  <ds:schemaRefs>
    <ds:schemaRef ds:uri="http://schemas.microsoft.com/office/2006/metadata/properties"/>
    <ds:schemaRef ds:uri="http://schemas.microsoft.com/office/infopath/2007/PartnerControls"/>
    <ds:schemaRef ds:uri="http://schemas.microsoft.com/sharepoint/v3"/>
    <ds:schemaRef ds:uri="de16341c-dc28-4cf3-a3bf-a5762da33c4e"/>
    <ds:schemaRef ds:uri="d27882d3-798a-4f9d-aacc-36c6e0a50e92"/>
  </ds:schemaRefs>
</ds:datastoreItem>
</file>

<file path=customXml/itemProps2.xml><?xml version="1.0" encoding="utf-8"?>
<ds:datastoreItem xmlns:ds="http://schemas.openxmlformats.org/officeDocument/2006/customXml" ds:itemID="{FC909206-8BD4-4263-B3D8-EC8F7594B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7882d3-798a-4f9d-aacc-36c6e0a50e92"/>
    <ds:schemaRef ds:uri="de16341c-dc28-4cf3-a3bf-a5762da33c4e"/>
    <ds:schemaRef ds:uri="d765e2d4-0316-422f-b630-3dcbbf7379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customXml/itemProps4.xml><?xml version="1.0" encoding="utf-8"?>
<ds:datastoreItem xmlns:ds="http://schemas.openxmlformats.org/officeDocument/2006/customXml" ds:itemID="{63F0ED02-02FE-4CF2-A2FE-DAB3ED4973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1474</Words>
  <Characters>8405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2024-09-25T05:57:00Z</dcterms:created>
  <dcterms:modified xsi:type="dcterms:W3CDTF">2024-09-25T05:57:00Z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0x010100D793C50E67C2B94AB6CF8CE8C3750C47</vt:lpwstr>
  </property>
  <property fmtid="{D5CDD505-2E9C-101B-9397-08002B2CF9AE}" pid="3" name="tmrTopic">
    <vt:lpwstr>10;#Branding|d294e289-6d23-487b-9b39-1118022dea9f;#42;#Template|46682155-7949-451c-b947-cbe70f39baa4</vt:lpwstr>
  </property>
  <property fmtid="{D5CDD505-2E9C-101B-9397-08002B2CF9AE}" pid="4" name="tmrDivision">
    <vt:lpwstr>6;#Corporate|082b3622-19f0-49b9-b5ab-8a8cb7fb2620</vt:lpwstr>
  </property>
  <property fmtid="{D5CDD505-2E9C-101B-9397-08002B2CF9AE}" pid="5" name="tmrDocumentType">
    <vt:lpwstr>43;#Template|1d838a78-56d7-4bed-b3b5-0c57b696e892</vt:lpwstr>
  </property>
  <property fmtid="{D5CDD505-2E9C-101B-9397-08002B2CF9AE}" pid="6" name="tmrBranch">
    <vt:lpwstr>11;#Governance|4109232e-bbd4-44c4-9727-5d1fed4801b7</vt:lpwstr>
  </property>
</Properties>
</file>