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EBF69" w14:textId="427529BC" w:rsidR="001A2E2A" w:rsidRPr="001A2E2A" w:rsidRDefault="001A2E2A" w:rsidP="001A2E2A">
      <w:pPr>
        <w:pStyle w:val="Title"/>
        <w:spacing w:after="4800"/>
        <w:contextualSpacing w:val="0"/>
        <w:jc w:val="right"/>
        <w:rPr>
          <w:rFonts w:ascii="Arial" w:hAnsi="Arial" w:cs="Arial"/>
          <w:sz w:val="24"/>
          <w:szCs w:val="24"/>
        </w:rPr>
      </w:pPr>
      <w:bookmarkStart w:id="0" w:name="_GoBack"/>
      <w:bookmarkEnd w:id="0"/>
      <w:r w:rsidRPr="001A2E2A">
        <w:rPr>
          <w:rFonts w:ascii="Arial" w:hAnsi="Arial" w:cs="Arial"/>
          <w:sz w:val="24"/>
          <w:szCs w:val="24"/>
        </w:rPr>
        <w:t>Department of Child Safety, Youth and Women</w:t>
      </w:r>
    </w:p>
    <w:p w14:paraId="6623E5C7" w14:textId="4225AFB2" w:rsidR="004C0B9C" w:rsidRDefault="0010379F" w:rsidP="005364DE">
      <w:pPr>
        <w:pStyle w:val="Title"/>
        <w:contextualSpacing w:val="0"/>
        <w:rPr>
          <w:rFonts w:ascii="Arial" w:hAnsi="Arial" w:cs="Arial"/>
          <w:b/>
          <w:sz w:val="52"/>
        </w:rPr>
      </w:pPr>
      <w:r>
        <w:rPr>
          <w:rFonts w:ascii="Arial" w:hAnsi="Arial" w:cs="Arial"/>
          <w:b/>
          <w:sz w:val="52"/>
        </w:rPr>
        <w:t xml:space="preserve">Prevent. Support. </w:t>
      </w:r>
      <w:r w:rsidR="00F720A8">
        <w:rPr>
          <w:rFonts w:ascii="Arial" w:hAnsi="Arial" w:cs="Arial"/>
          <w:b/>
          <w:sz w:val="52"/>
        </w:rPr>
        <w:t>Believe.</w:t>
      </w:r>
    </w:p>
    <w:p w14:paraId="7EC5B257" w14:textId="77777777" w:rsidR="005364DE" w:rsidRDefault="00F720A8" w:rsidP="00615A47">
      <w:pPr>
        <w:spacing w:after="5640"/>
        <w:rPr>
          <w:rFonts w:eastAsiaTheme="majorEastAsia" w:cs="Arial"/>
          <w:b/>
          <w:spacing w:val="-10"/>
          <w:kern w:val="28"/>
          <w:sz w:val="52"/>
          <w:szCs w:val="56"/>
        </w:rPr>
      </w:pPr>
      <w:r w:rsidRPr="00F720A8">
        <w:rPr>
          <w:rFonts w:eastAsiaTheme="majorEastAsia" w:cs="Arial"/>
          <w:b/>
          <w:spacing w:val="-10"/>
          <w:kern w:val="28"/>
          <w:sz w:val="52"/>
          <w:szCs w:val="56"/>
        </w:rPr>
        <w:t xml:space="preserve">Queensland’s </w:t>
      </w:r>
      <w:r w:rsidR="0010379F">
        <w:rPr>
          <w:rFonts w:eastAsiaTheme="majorEastAsia" w:cs="Arial"/>
          <w:b/>
          <w:spacing w:val="-10"/>
          <w:kern w:val="28"/>
          <w:sz w:val="52"/>
          <w:szCs w:val="56"/>
        </w:rPr>
        <w:t>F</w:t>
      </w:r>
      <w:r w:rsidRPr="00F720A8">
        <w:rPr>
          <w:rFonts w:eastAsiaTheme="majorEastAsia" w:cs="Arial"/>
          <w:b/>
          <w:spacing w:val="-10"/>
          <w:kern w:val="28"/>
          <w:sz w:val="52"/>
          <w:szCs w:val="56"/>
        </w:rPr>
        <w:t xml:space="preserve">ramework to address </w:t>
      </w:r>
      <w:r w:rsidR="0010379F">
        <w:rPr>
          <w:rFonts w:eastAsiaTheme="majorEastAsia" w:cs="Arial"/>
          <w:b/>
          <w:spacing w:val="-10"/>
          <w:kern w:val="28"/>
          <w:sz w:val="52"/>
          <w:szCs w:val="56"/>
        </w:rPr>
        <w:t>S</w:t>
      </w:r>
      <w:r w:rsidRPr="00F720A8">
        <w:rPr>
          <w:rFonts w:eastAsiaTheme="majorEastAsia" w:cs="Arial"/>
          <w:b/>
          <w:spacing w:val="-10"/>
          <w:kern w:val="28"/>
          <w:sz w:val="52"/>
          <w:szCs w:val="56"/>
        </w:rPr>
        <w:t xml:space="preserve">exual </w:t>
      </w:r>
      <w:r w:rsidR="0010379F">
        <w:rPr>
          <w:rFonts w:eastAsiaTheme="majorEastAsia" w:cs="Arial"/>
          <w:b/>
          <w:spacing w:val="-10"/>
          <w:kern w:val="28"/>
          <w:sz w:val="52"/>
          <w:szCs w:val="56"/>
        </w:rPr>
        <w:t>V</w:t>
      </w:r>
      <w:r w:rsidRPr="00F720A8">
        <w:rPr>
          <w:rFonts w:eastAsiaTheme="majorEastAsia" w:cs="Arial"/>
          <w:b/>
          <w:spacing w:val="-10"/>
          <w:kern w:val="28"/>
          <w:sz w:val="52"/>
          <w:szCs w:val="56"/>
        </w:rPr>
        <w:t>iolence</w:t>
      </w:r>
    </w:p>
    <w:p w14:paraId="1714B58C" w14:textId="10856C44" w:rsidR="005364DE" w:rsidRDefault="005364DE" w:rsidP="005364DE">
      <w:pPr>
        <w:spacing w:after="0"/>
        <w:jc w:val="right"/>
        <w:rPr>
          <w:rFonts w:eastAsiaTheme="majorEastAsia" w:cs="Arial"/>
          <w:b/>
          <w:spacing w:val="-10"/>
          <w:kern w:val="28"/>
          <w:sz w:val="52"/>
          <w:szCs w:val="56"/>
        </w:rPr>
      </w:pPr>
      <w:r>
        <w:rPr>
          <w:noProof/>
        </w:rPr>
        <w:drawing>
          <wp:inline distT="0" distB="0" distL="0" distR="0" wp14:anchorId="69972D37" wp14:editId="67AE7FE1">
            <wp:extent cx="691200" cy="864000"/>
            <wp:effectExtent l="0" t="0" r="0" b="0"/>
            <wp:docPr id="15" name="Picture 15" descr="https://www.qld.gov.au/__data/assets/image/0032/8789/qld-crest-on-top-2linestacked-b-w.jpg" title="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ld.gov.au/__data/assets/image/0032/8789/qld-crest-on-top-2linestacked-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200" cy="864000"/>
                    </a:xfrm>
                    <a:prstGeom prst="rect">
                      <a:avLst/>
                    </a:prstGeom>
                    <a:noFill/>
                    <a:ln>
                      <a:noFill/>
                    </a:ln>
                  </pic:spPr>
                </pic:pic>
              </a:graphicData>
            </a:graphic>
          </wp:inline>
        </w:drawing>
      </w:r>
    </w:p>
    <w:p w14:paraId="35035ED7" w14:textId="5A1C9F36" w:rsidR="00AE06D6" w:rsidRDefault="00AE06D6" w:rsidP="005364DE">
      <w:pPr>
        <w:spacing w:after="0"/>
        <w:rPr>
          <w:rFonts w:asciiTheme="minorHAnsi" w:hAnsiTheme="minorHAnsi" w:cstheme="minorHAnsi"/>
          <w:bCs/>
          <w:iCs/>
          <w:szCs w:val="28"/>
        </w:rPr>
      </w:pPr>
      <w:r>
        <w:rPr>
          <w:rFonts w:asciiTheme="minorHAnsi" w:hAnsiTheme="minorHAnsi" w:cstheme="minorHAnsi"/>
          <w:bCs/>
          <w:iCs/>
          <w:szCs w:val="28"/>
        </w:rPr>
        <w:br w:type="page"/>
      </w:r>
    </w:p>
    <w:p w14:paraId="63F27AC1" w14:textId="77777777" w:rsidR="00174214" w:rsidRPr="00F45AED" w:rsidRDefault="00174214" w:rsidP="00174214">
      <w:pPr>
        <w:spacing w:before="480" w:after="160" w:line="259" w:lineRule="auto"/>
        <w:rPr>
          <w:rFonts w:ascii="Helvetica" w:hAnsi="Helvetica"/>
          <w:b/>
          <w:i/>
          <w:color w:val="212529"/>
        </w:rPr>
      </w:pPr>
      <w:r w:rsidRPr="00F45AED">
        <w:rPr>
          <w:rFonts w:ascii="Helvetica" w:hAnsi="Helvetica"/>
          <w:b/>
          <w:i/>
          <w:color w:val="212529"/>
        </w:rPr>
        <w:lastRenderedPageBreak/>
        <w:t>Content Warning</w:t>
      </w:r>
    </w:p>
    <w:p w14:paraId="685C3852" w14:textId="77777777" w:rsidR="00174214" w:rsidRDefault="00174214" w:rsidP="00174214">
      <w:pPr>
        <w:spacing w:after="160" w:line="259" w:lineRule="auto"/>
        <w:rPr>
          <w:rFonts w:ascii="Helvetica" w:hAnsi="Helvetica"/>
          <w:color w:val="212529"/>
        </w:rPr>
      </w:pPr>
      <w:r w:rsidRPr="00FB6B86">
        <w:rPr>
          <w:rFonts w:ascii="Helvetica" w:hAnsi="Helvetica"/>
          <w:color w:val="212529"/>
        </w:rPr>
        <w:t xml:space="preserve">The </w:t>
      </w:r>
      <w:r>
        <w:rPr>
          <w:rFonts w:ascii="Helvetica" w:hAnsi="Helvetica"/>
          <w:color w:val="212529"/>
        </w:rPr>
        <w:t>contents of this document</w:t>
      </w:r>
      <w:r w:rsidRPr="00FB6B86">
        <w:rPr>
          <w:rFonts w:ascii="Helvetica" w:hAnsi="Helvetica"/>
          <w:color w:val="212529"/>
        </w:rPr>
        <w:t xml:space="preserve"> may bring up strong feelings</w:t>
      </w:r>
      <w:r>
        <w:rPr>
          <w:rFonts w:ascii="Helvetica" w:hAnsi="Helvetica"/>
          <w:color w:val="212529"/>
        </w:rPr>
        <w:t xml:space="preserve"> in some readers</w:t>
      </w:r>
      <w:r w:rsidRPr="00FB6B86">
        <w:rPr>
          <w:rFonts w:ascii="Helvetica" w:hAnsi="Helvetica"/>
          <w:color w:val="212529"/>
        </w:rPr>
        <w:t>. Be assured you are not alone, and that there are many services and support groups available to assist in dealing with these.</w:t>
      </w:r>
    </w:p>
    <w:p w14:paraId="34E98572" w14:textId="77777777" w:rsidR="00174214" w:rsidRDefault="00174214" w:rsidP="00174214">
      <w:pPr>
        <w:spacing w:after="160" w:line="259" w:lineRule="auto"/>
        <w:rPr>
          <w:rFonts w:ascii="Helvetica" w:hAnsi="Helvetica"/>
          <w:color w:val="212529"/>
        </w:rPr>
      </w:pPr>
      <w:r>
        <w:rPr>
          <w:rFonts w:ascii="Helvetica" w:hAnsi="Helvetica"/>
          <w:color w:val="212529"/>
        </w:rPr>
        <w:t>Advice and support is available through: </w:t>
      </w:r>
    </w:p>
    <w:p w14:paraId="7DB13037" w14:textId="77777777" w:rsidR="00174214" w:rsidRDefault="00DE035C" w:rsidP="00B61D89">
      <w:pPr>
        <w:pStyle w:val="ListParagraph"/>
        <w:numPr>
          <w:ilvl w:val="0"/>
          <w:numId w:val="7"/>
        </w:numPr>
        <w:spacing w:after="160" w:line="259" w:lineRule="auto"/>
        <w:rPr>
          <w:rFonts w:ascii="Helvetica" w:hAnsi="Helvetica"/>
          <w:color w:val="212529"/>
        </w:rPr>
      </w:pPr>
      <w:hyperlink r:id="rId9" w:history="1">
        <w:r w:rsidR="00174214" w:rsidRPr="00282220">
          <w:rPr>
            <w:rStyle w:val="Hyperlink"/>
            <w:rFonts w:ascii="Helvetica" w:hAnsi="Helvetica"/>
            <w:color w:val="auto"/>
            <w:u w:val="none"/>
          </w:rPr>
          <w:t>Sexual Assault Helpline</w:t>
        </w:r>
      </w:hyperlink>
      <w:r w:rsidR="00174214" w:rsidRPr="00282220">
        <w:rPr>
          <w:rStyle w:val="Hyperlink"/>
          <w:rFonts w:ascii="Helvetica" w:hAnsi="Helvetica"/>
          <w:color w:val="auto"/>
          <w:u w:val="none"/>
        </w:rPr>
        <w:t xml:space="preserve"> (www.dvconnect.org/sexual-assault-helpline/)</w:t>
      </w:r>
      <w:r w:rsidR="00174214" w:rsidRPr="00282220">
        <w:rPr>
          <w:rFonts w:ascii="Helvetica" w:hAnsi="Helvetica"/>
        </w:rPr>
        <w:t> </w:t>
      </w:r>
      <w:r w:rsidR="00174214" w:rsidRPr="00FB6B86">
        <w:rPr>
          <w:rFonts w:ascii="Helvetica" w:hAnsi="Helvetica"/>
          <w:color w:val="212529"/>
        </w:rPr>
        <w:t>on 1800 010 120 (7.30am to 11.30pm, 7 days a week)</w:t>
      </w:r>
    </w:p>
    <w:p w14:paraId="1193AAF7" w14:textId="1582F5FA" w:rsidR="00174214" w:rsidRDefault="00174214" w:rsidP="00B61D89">
      <w:pPr>
        <w:pStyle w:val="ListParagraph"/>
        <w:numPr>
          <w:ilvl w:val="0"/>
          <w:numId w:val="7"/>
        </w:numPr>
        <w:spacing w:after="160" w:line="259" w:lineRule="auto"/>
        <w:rPr>
          <w:rFonts w:ascii="Helvetica" w:hAnsi="Helvetica"/>
          <w:color w:val="212529"/>
        </w:rPr>
      </w:pPr>
      <w:r w:rsidRPr="00FB6B86">
        <w:rPr>
          <w:rFonts w:ascii="Helvetica" w:hAnsi="Helvetica"/>
          <w:color w:val="212529"/>
        </w:rPr>
        <w:t xml:space="preserve">1800 Respect </w:t>
      </w:r>
      <w:r w:rsidRPr="00282220">
        <w:rPr>
          <w:rFonts w:ascii="Helvetica" w:hAnsi="Helvetica"/>
        </w:rPr>
        <w:t>(</w:t>
      </w:r>
      <w:hyperlink r:id="rId10" w:history="1">
        <w:r w:rsidR="00EB6AF0" w:rsidRPr="00EB6AF0">
          <w:rPr>
            <w:rStyle w:val="Hyperlink"/>
            <w:rFonts w:ascii="Helvetica" w:hAnsi="Helvetica"/>
          </w:rPr>
          <w:t>link to 1800 Respect website</w:t>
        </w:r>
      </w:hyperlink>
      <w:r w:rsidRPr="00282220">
        <w:rPr>
          <w:rFonts w:ascii="Helvetica" w:hAnsi="Helvetica"/>
        </w:rPr>
        <w:t xml:space="preserve">) </w:t>
      </w:r>
      <w:r>
        <w:rPr>
          <w:rFonts w:ascii="Helvetica" w:hAnsi="Helvetica"/>
          <w:color w:val="212529"/>
        </w:rPr>
        <w:t>on</w:t>
      </w:r>
      <w:r w:rsidRPr="00FB6B86">
        <w:rPr>
          <w:rFonts w:ascii="Helvetica" w:hAnsi="Helvetica"/>
          <w:color w:val="212529"/>
        </w:rPr>
        <w:t xml:space="preserve"> 1800 737 732 </w:t>
      </w:r>
      <w:r>
        <w:rPr>
          <w:rFonts w:ascii="Helvetica" w:hAnsi="Helvetica"/>
          <w:color w:val="212529"/>
        </w:rPr>
        <w:t>(</w:t>
      </w:r>
      <w:r w:rsidRPr="00FB6B86">
        <w:rPr>
          <w:rFonts w:ascii="Helvetica" w:hAnsi="Helvetica"/>
          <w:color w:val="212529"/>
        </w:rPr>
        <w:t>24/7 telephone and online crisis support</w:t>
      </w:r>
      <w:r>
        <w:rPr>
          <w:rFonts w:ascii="Helvetica" w:hAnsi="Helvetica"/>
          <w:color w:val="212529"/>
        </w:rPr>
        <w:t>)</w:t>
      </w:r>
    </w:p>
    <w:p w14:paraId="6912784E" w14:textId="40D5AAC9" w:rsidR="00174214" w:rsidRPr="00FB6B86" w:rsidRDefault="00174214" w:rsidP="00B61D89">
      <w:pPr>
        <w:pStyle w:val="ListParagraph"/>
        <w:numPr>
          <w:ilvl w:val="0"/>
          <w:numId w:val="7"/>
        </w:numPr>
        <w:spacing w:after="160" w:line="259" w:lineRule="auto"/>
        <w:rPr>
          <w:rFonts w:ascii="Helvetica" w:hAnsi="Helvetica"/>
          <w:color w:val="212529"/>
        </w:rPr>
      </w:pPr>
      <w:r w:rsidRPr="00282220">
        <w:rPr>
          <w:rFonts w:ascii="Helvetica" w:hAnsi="Helvetica"/>
          <w:color w:val="212529"/>
        </w:rPr>
        <w:t>Lifeline (</w:t>
      </w:r>
      <w:hyperlink r:id="rId11" w:history="1">
        <w:r w:rsidR="00EB6AF0" w:rsidRPr="00EB6AF0">
          <w:rPr>
            <w:rStyle w:val="Hyperlink"/>
            <w:rFonts w:ascii="Helvetica" w:hAnsi="Helvetica"/>
          </w:rPr>
          <w:t>link to lifeline website</w:t>
        </w:r>
      </w:hyperlink>
      <w:r w:rsidRPr="00282220">
        <w:rPr>
          <w:rFonts w:ascii="Helvetica" w:hAnsi="Helvetica"/>
          <w:color w:val="212529"/>
        </w:rPr>
        <w:t>) on 13 11 14 (24 hour crisis support and suicide prevention)</w:t>
      </w:r>
    </w:p>
    <w:p w14:paraId="40C37D8A" w14:textId="77777777" w:rsidR="00174214" w:rsidRPr="00F45AED" w:rsidRDefault="00174214" w:rsidP="00174214">
      <w:pPr>
        <w:spacing w:before="480" w:after="160" w:line="259" w:lineRule="auto"/>
        <w:rPr>
          <w:rFonts w:ascii="Helvetica" w:hAnsi="Helvetica"/>
          <w:b/>
          <w:i/>
          <w:color w:val="212529"/>
        </w:rPr>
      </w:pPr>
      <w:r>
        <w:rPr>
          <w:rFonts w:ascii="Helvetica" w:hAnsi="Helvetica"/>
          <w:b/>
          <w:i/>
          <w:color w:val="212529"/>
        </w:rPr>
        <w:t>Acknowledgements</w:t>
      </w:r>
    </w:p>
    <w:p w14:paraId="26B3F432" w14:textId="77777777" w:rsidR="00174214" w:rsidRDefault="00174214" w:rsidP="00174214">
      <w:pPr>
        <w:spacing w:after="160" w:line="259" w:lineRule="auto"/>
        <w:rPr>
          <w:rFonts w:ascii="Helvetica" w:hAnsi="Helvetica"/>
          <w:color w:val="212529"/>
        </w:rPr>
      </w:pPr>
      <w:r>
        <w:rPr>
          <w:rFonts w:ascii="Helvetica" w:hAnsi="Helvetica"/>
          <w:color w:val="212529"/>
        </w:rPr>
        <w:t xml:space="preserve">The Queensland Government would like to thank and acknowledge the hundreds of Queenslanders who took part in the consultation process which was central to developing this document. In particular, our thanks go to the many people with lived experience of sexual violence who shared their experiences with us. We recognise your strength in doing so. Your input guided us as we drafted this Framework to help ensure Queenslanders live free of the threat or experience of sexual violence. </w:t>
      </w:r>
    </w:p>
    <w:p w14:paraId="0AA44CD4" w14:textId="77777777" w:rsidR="00174214" w:rsidRPr="00F45AED" w:rsidRDefault="00174214" w:rsidP="00174214">
      <w:pPr>
        <w:spacing w:before="480" w:after="160" w:line="259" w:lineRule="auto"/>
        <w:rPr>
          <w:b/>
          <w:i/>
        </w:rPr>
      </w:pPr>
      <w:r>
        <w:rPr>
          <w:b/>
          <w:i/>
        </w:rPr>
        <w:t>Acknowledgement of First Nations peoples</w:t>
      </w:r>
    </w:p>
    <w:p w14:paraId="5C2415D7" w14:textId="77777777" w:rsidR="00174214" w:rsidRDefault="00174214" w:rsidP="00174214">
      <w:pPr>
        <w:spacing w:after="160" w:line="259" w:lineRule="auto"/>
      </w:pPr>
      <w:r>
        <w:t xml:space="preserve">The Queensland Government respectfully acknowledge the First Nations peoples in the state of Queensland, and acknowledge the cultural and spiritual connection that Aboriginal and Torres Strait Islander people have with the land and sea. We respectfully acknowledge Aboriginal people and Torres Strait Islander people as two unique and diverse peoples, with their own rich and distinct cultures, resilience and strengths. We specifically acknowledge the unique history and cultural heritage of Aboriginal and Torres Strait Islander people as the First Peoples of Australia. </w:t>
      </w:r>
    </w:p>
    <w:p w14:paraId="6F66B51D" w14:textId="77777777" w:rsidR="00174214" w:rsidRDefault="00174214" w:rsidP="00174214">
      <w:pPr>
        <w:spacing w:after="160" w:line="259" w:lineRule="auto"/>
      </w:pPr>
      <w:r>
        <w:t xml:space="preserve">We pay our respects to Elders past and present. We honour the legacies of Elders as we strive to strengthen this culturally responsive and inclusive framework to prevent and respond to sexual violence. </w:t>
      </w:r>
    </w:p>
    <w:p w14:paraId="523F1BD6" w14:textId="77777777" w:rsidR="00174214" w:rsidRDefault="00174214" w:rsidP="00174214">
      <w:pPr>
        <w:spacing w:after="160" w:line="259" w:lineRule="auto"/>
        <w:rPr>
          <w:rFonts w:cs="Arial"/>
          <w:bCs/>
          <w:iCs/>
          <w:szCs w:val="28"/>
        </w:rPr>
      </w:pPr>
      <w:r>
        <w:t xml:space="preserve">We are dedicated to the inclusion of cultural knowledge and values as critical factors in the development, implementation and evaluation of strategies and actions to support First Nations people. </w:t>
      </w:r>
    </w:p>
    <w:p w14:paraId="5A1BB5C9" w14:textId="77777777" w:rsidR="00174214" w:rsidRPr="0010379F" w:rsidRDefault="00174214" w:rsidP="00174214">
      <w:pPr>
        <w:spacing w:after="160" w:line="259" w:lineRule="auto"/>
      </w:pPr>
      <w:r>
        <w:t>We acknowledge and thank the Aboriginal and Torres Strait Islander women, men and young people who contributed to the development of this Framework, both through public and stakeholder consultation and through the Sexual Violence Prevention Roundtable.</w:t>
      </w:r>
    </w:p>
    <w:p w14:paraId="4769B626" w14:textId="2DEA8184" w:rsidR="006866BE" w:rsidRDefault="0010379F" w:rsidP="00174214">
      <w:pPr>
        <w:autoSpaceDE w:val="0"/>
        <w:autoSpaceDN w:val="0"/>
        <w:adjustRightInd w:val="0"/>
        <w:spacing w:before="600" w:after="0"/>
        <w:rPr>
          <w:rFonts w:eastAsiaTheme="minorHAnsi" w:cs="Arial"/>
          <w:szCs w:val="20"/>
          <w:lang w:eastAsia="en-US"/>
        </w:rPr>
      </w:pPr>
      <w:r w:rsidRPr="0010379F">
        <w:rPr>
          <w:rFonts w:eastAsiaTheme="minorHAnsi" w:cs="Arial"/>
          <w:szCs w:val="20"/>
          <w:lang w:eastAsia="en-US"/>
        </w:rPr>
        <w:t>Do you need an interpreter? If you need an interpreter, call the Translating and Interpreting</w:t>
      </w:r>
      <w:r>
        <w:rPr>
          <w:rFonts w:eastAsiaTheme="minorHAnsi" w:cs="Arial"/>
          <w:szCs w:val="20"/>
          <w:lang w:eastAsia="en-US"/>
        </w:rPr>
        <w:t xml:space="preserve"> </w:t>
      </w:r>
      <w:r w:rsidRPr="0010379F">
        <w:rPr>
          <w:rFonts w:eastAsiaTheme="minorHAnsi" w:cs="Arial"/>
          <w:szCs w:val="20"/>
          <w:lang w:eastAsia="en-US"/>
        </w:rPr>
        <w:t>Service (TIS National) on 13 14 50 and request to be transferred to Multicultural Affairs</w:t>
      </w:r>
      <w:r>
        <w:rPr>
          <w:rFonts w:eastAsiaTheme="minorHAnsi" w:cs="Arial"/>
          <w:szCs w:val="20"/>
          <w:lang w:eastAsia="en-US"/>
        </w:rPr>
        <w:t xml:space="preserve"> </w:t>
      </w:r>
      <w:r w:rsidRPr="0010379F">
        <w:rPr>
          <w:rFonts w:eastAsiaTheme="minorHAnsi" w:cs="Arial"/>
          <w:szCs w:val="20"/>
          <w:lang w:eastAsia="en-US"/>
        </w:rPr>
        <w:t>Q</w:t>
      </w:r>
      <w:r w:rsidR="00174214">
        <w:rPr>
          <w:rFonts w:eastAsiaTheme="minorHAnsi" w:cs="Arial"/>
          <w:szCs w:val="20"/>
          <w:lang w:eastAsia="en-US"/>
        </w:rPr>
        <w:t>ueensland on 13 QGOV (13 74 68)</w:t>
      </w:r>
    </w:p>
    <w:sdt>
      <w:sdtPr>
        <w:rPr>
          <w:rFonts w:eastAsia="Times New Roman" w:cs="Times New Roman"/>
          <w:b w:val="0"/>
          <w:spacing w:val="0"/>
          <w:kern w:val="0"/>
          <w:sz w:val="20"/>
          <w:szCs w:val="24"/>
          <w:lang w:val="en-AU" w:eastAsia="en-AU"/>
        </w:rPr>
        <w:id w:val="-32968638"/>
        <w:docPartObj>
          <w:docPartGallery w:val="Table of Contents"/>
          <w:docPartUnique/>
        </w:docPartObj>
      </w:sdtPr>
      <w:sdtEndPr>
        <w:rPr>
          <w:bCs/>
          <w:noProof/>
        </w:rPr>
      </w:sdtEndPr>
      <w:sdtContent>
        <w:p w14:paraId="5D3B6619" w14:textId="55783136" w:rsidR="0011563D" w:rsidRDefault="0011563D" w:rsidP="0011563D">
          <w:pPr>
            <w:pStyle w:val="TOCHeading"/>
            <w:pageBreakBefore/>
          </w:pPr>
          <w:r>
            <w:t>Contents</w:t>
          </w:r>
        </w:p>
        <w:p w14:paraId="580C2167" w14:textId="77777777" w:rsidR="00143808" w:rsidRDefault="0011563D">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3328672" w:history="1">
            <w:r w:rsidR="00143808" w:rsidRPr="00CA5012">
              <w:rPr>
                <w:rStyle w:val="Hyperlink"/>
                <w:noProof/>
                <w:lang w:val="en-US"/>
              </w:rPr>
              <w:t>Minister’s message</w:t>
            </w:r>
            <w:r w:rsidR="00143808">
              <w:rPr>
                <w:noProof/>
                <w:webHidden/>
              </w:rPr>
              <w:tab/>
            </w:r>
            <w:r w:rsidR="00143808">
              <w:rPr>
                <w:noProof/>
                <w:webHidden/>
              </w:rPr>
              <w:fldChar w:fldCharType="begin"/>
            </w:r>
            <w:r w:rsidR="00143808">
              <w:rPr>
                <w:noProof/>
                <w:webHidden/>
              </w:rPr>
              <w:instrText xml:space="preserve"> PAGEREF _Toc23328672 \h </w:instrText>
            </w:r>
            <w:r w:rsidR="00143808">
              <w:rPr>
                <w:noProof/>
                <w:webHidden/>
              </w:rPr>
            </w:r>
            <w:r w:rsidR="00143808">
              <w:rPr>
                <w:noProof/>
                <w:webHidden/>
              </w:rPr>
              <w:fldChar w:fldCharType="separate"/>
            </w:r>
            <w:r w:rsidR="00143808">
              <w:rPr>
                <w:noProof/>
                <w:webHidden/>
              </w:rPr>
              <w:t>1</w:t>
            </w:r>
            <w:r w:rsidR="00143808">
              <w:rPr>
                <w:noProof/>
                <w:webHidden/>
              </w:rPr>
              <w:fldChar w:fldCharType="end"/>
            </w:r>
          </w:hyperlink>
        </w:p>
        <w:p w14:paraId="646A4A4D" w14:textId="77777777" w:rsidR="00143808" w:rsidRDefault="00DE035C">
          <w:pPr>
            <w:pStyle w:val="TOC1"/>
            <w:rPr>
              <w:rFonts w:asciiTheme="minorHAnsi" w:eastAsiaTheme="minorEastAsia" w:hAnsiTheme="minorHAnsi" w:cstheme="minorBidi"/>
              <w:noProof/>
              <w:sz w:val="22"/>
              <w:szCs w:val="22"/>
            </w:rPr>
          </w:pPr>
          <w:hyperlink w:anchor="_Toc23328673" w:history="1">
            <w:r w:rsidR="00143808" w:rsidRPr="00CA5012">
              <w:rPr>
                <w:rStyle w:val="Hyperlink"/>
                <w:noProof/>
                <w:lang w:val="en-US"/>
              </w:rPr>
              <w:t>Executive Summary</w:t>
            </w:r>
            <w:r w:rsidR="00143808">
              <w:rPr>
                <w:noProof/>
                <w:webHidden/>
              </w:rPr>
              <w:tab/>
            </w:r>
            <w:r w:rsidR="00143808">
              <w:rPr>
                <w:noProof/>
                <w:webHidden/>
              </w:rPr>
              <w:fldChar w:fldCharType="begin"/>
            </w:r>
            <w:r w:rsidR="00143808">
              <w:rPr>
                <w:noProof/>
                <w:webHidden/>
              </w:rPr>
              <w:instrText xml:space="preserve"> PAGEREF _Toc23328673 \h </w:instrText>
            </w:r>
            <w:r w:rsidR="00143808">
              <w:rPr>
                <w:noProof/>
                <w:webHidden/>
              </w:rPr>
            </w:r>
            <w:r w:rsidR="00143808">
              <w:rPr>
                <w:noProof/>
                <w:webHidden/>
              </w:rPr>
              <w:fldChar w:fldCharType="separate"/>
            </w:r>
            <w:r w:rsidR="00143808">
              <w:rPr>
                <w:noProof/>
                <w:webHidden/>
              </w:rPr>
              <w:t>2</w:t>
            </w:r>
            <w:r w:rsidR="00143808">
              <w:rPr>
                <w:noProof/>
                <w:webHidden/>
              </w:rPr>
              <w:fldChar w:fldCharType="end"/>
            </w:r>
          </w:hyperlink>
        </w:p>
        <w:p w14:paraId="5CB15CAA" w14:textId="77777777" w:rsidR="00143808" w:rsidRDefault="00DE035C">
          <w:pPr>
            <w:pStyle w:val="TOC2"/>
            <w:rPr>
              <w:rFonts w:asciiTheme="minorHAnsi" w:eastAsiaTheme="minorEastAsia" w:hAnsiTheme="minorHAnsi" w:cstheme="minorBidi"/>
              <w:noProof/>
              <w:sz w:val="22"/>
              <w:szCs w:val="22"/>
            </w:rPr>
          </w:pPr>
          <w:hyperlink w:anchor="_Toc23328674" w:history="1">
            <w:r w:rsidR="00143808" w:rsidRPr="00CA5012">
              <w:rPr>
                <w:rStyle w:val="Hyperlink"/>
                <w:noProof/>
              </w:rPr>
              <w:t>Introduction</w:t>
            </w:r>
            <w:r w:rsidR="00143808">
              <w:rPr>
                <w:noProof/>
                <w:webHidden/>
              </w:rPr>
              <w:tab/>
            </w:r>
            <w:r w:rsidR="00143808">
              <w:rPr>
                <w:noProof/>
                <w:webHidden/>
              </w:rPr>
              <w:fldChar w:fldCharType="begin"/>
            </w:r>
            <w:r w:rsidR="00143808">
              <w:rPr>
                <w:noProof/>
                <w:webHidden/>
              </w:rPr>
              <w:instrText xml:space="preserve"> PAGEREF _Toc23328674 \h </w:instrText>
            </w:r>
            <w:r w:rsidR="00143808">
              <w:rPr>
                <w:noProof/>
                <w:webHidden/>
              </w:rPr>
            </w:r>
            <w:r w:rsidR="00143808">
              <w:rPr>
                <w:noProof/>
                <w:webHidden/>
              </w:rPr>
              <w:fldChar w:fldCharType="separate"/>
            </w:r>
            <w:r w:rsidR="00143808">
              <w:rPr>
                <w:noProof/>
                <w:webHidden/>
              </w:rPr>
              <w:t>2</w:t>
            </w:r>
            <w:r w:rsidR="00143808">
              <w:rPr>
                <w:noProof/>
                <w:webHidden/>
              </w:rPr>
              <w:fldChar w:fldCharType="end"/>
            </w:r>
          </w:hyperlink>
        </w:p>
        <w:p w14:paraId="1B3CC6CB" w14:textId="77777777" w:rsidR="00143808" w:rsidRDefault="00DE035C">
          <w:pPr>
            <w:pStyle w:val="TOC2"/>
            <w:rPr>
              <w:rFonts w:asciiTheme="minorHAnsi" w:eastAsiaTheme="minorEastAsia" w:hAnsiTheme="minorHAnsi" w:cstheme="minorBidi"/>
              <w:noProof/>
              <w:sz w:val="22"/>
              <w:szCs w:val="22"/>
            </w:rPr>
          </w:pPr>
          <w:hyperlink w:anchor="_Toc23328675" w:history="1">
            <w:r w:rsidR="00143808" w:rsidRPr="00CA5012">
              <w:rPr>
                <w:rStyle w:val="Hyperlink"/>
                <w:noProof/>
              </w:rPr>
              <w:t>Highlights</w:t>
            </w:r>
            <w:r w:rsidR="00143808">
              <w:rPr>
                <w:noProof/>
                <w:webHidden/>
              </w:rPr>
              <w:tab/>
            </w:r>
            <w:r w:rsidR="00143808">
              <w:rPr>
                <w:noProof/>
                <w:webHidden/>
              </w:rPr>
              <w:fldChar w:fldCharType="begin"/>
            </w:r>
            <w:r w:rsidR="00143808">
              <w:rPr>
                <w:noProof/>
                <w:webHidden/>
              </w:rPr>
              <w:instrText xml:space="preserve"> PAGEREF _Toc23328675 \h </w:instrText>
            </w:r>
            <w:r w:rsidR="00143808">
              <w:rPr>
                <w:noProof/>
                <w:webHidden/>
              </w:rPr>
            </w:r>
            <w:r w:rsidR="00143808">
              <w:rPr>
                <w:noProof/>
                <w:webHidden/>
              </w:rPr>
              <w:fldChar w:fldCharType="separate"/>
            </w:r>
            <w:r w:rsidR="00143808">
              <w:rPr>
                <w:noProof/>
                <w:webHidden/>
              </w:rPr>
              <w:t>2</w:t>
            </w:r>
            <w:r w:rsidR="00143808">
              <w:rPr>
                <w:noProof/>
                <w:webHidden/>
              </w:rPr>
              <w:fldChar w:fldCharType="end"/>
            </w:r>
          </w:hyperlink>
        </w:p>
        <w:p w14:paraId="05A315D8" w14:textId="77777777" w:rsidR="00143808" w:rsidRDefault="00DE035C">
          <w:pPr>
            <w:pStyle w:val="TOC3"/>
            <w:rPr>
              <w:rFonts w:asciiTheme="minorHAnsi" w:eastAsiaTheme="minorEastAsia" w:hAnsiTheme="minorHAnsi" w:cstheme="minorBidi"/>
              <w:noProof/>
              <w:sz w:val="22"/>
              <w:szCs w:val="22"/>
            </w:rPr>
          </w:pPr>
          <w:hyperlink w:anchor="_Toc23328676" w:history="1">
            <w:r w:rsidR="00143808" w:rsidRPr="00CA5012">
              <w:rPr>
                <w:rStyle w:val="Hyperlink"/>
                <w:i/>
                <w:noProof/>
              </w:rPr>
              <w:t>New initiatives</w:t>
            </w:r>
            <w:r w:rsidR="00143808">
              <w:rPr>
                <w:noProof/>
                <w:webHidden/>
              </w:rPr>
              <w:tab/>
            </w:r>
            <w:r w:rsidR="00143808">
              <w:rPr>
                <w:noProof/>
                <w:webHidden/>
              </w:rPr>
              <w:fldChar w:fldCharType="begin"/>
            </w:r>
            <w:r w:rsidR="00143808">
              <w:rPr>
                <w:noProof/>
                <w:webHidden/>
              </w:rPr>
              <w:instrText xml:space="preserve"> PAGEREF _Toc23328676 \h </w:instrText>
            </w:r>
            <w:r w:rsidR="00143808">
              <w:rPr>
                <w:noProof/>
                <w:webHidden/>
              </w:rPr>
            </w:r>
            <w:r w:rsidR="00143808">
              <w:rPr>
                <w:noProof/>
                <w:webHidden/>
              </w:rPr>
              <w:fldChar w:fldCharType="separate"/>
            </w:r>
            <w:r w:rsidR="00143808">
              <w:rPr>
                <w:noProof/>
                <w:webHidden/>
              </w:rPr>
              <w:t>2</w:t>
            </w:r>
            <w:r w:rsidR="00143808">
              <w:rPr>
                <w:noProof/>
                <w:webHidden/>
              </w:rPr>
              <w:fldChar w:fldCharType="end"/>
            </w:r>
          </w:hyperlink>
        </w:p>
        <w:p w14:paraId="5C89A681" w14:textId="77777777" w:rsidR="00143808" w:rsidRDefault="00DE035C">
          <w:pPr>
            <w:pStyle w:val="TOC3"/>
            <w:rPr>
              <w:rFonts w:asciiTheme="minorHAnsi" w:eastAsiaTheme="minorEastAsia" w:hAnsiTheme="minorHAnsi" w:cstheme="minorBidi"/>
              <w:noProof/>
              <w:sz w:val="22"/>
              <w:szCs w:val="22"/>
            </w:rPr>
          </w:pPr>
          <w:hyperlink w:anchor="_Toc23328677" w:history="1">
            <w:r w:rsidR="00143808" w:rsidRPr="00CA5012">
              <w:rPr>
                <w:rStyle w:val="Hyperlink"/>
                <w:i/>
                <w:noProof/>
              </w:rPr>
              <w:t>Past achievements and work underway</w:t>
            </w:r>
            <w:r w:rsidR="00143808">
              <w:rPr>
                <w:noProof/>
                <w:webHidden/>
              </w:rPr>
              <w:tab/>
            </w:r>
            <w:r w:rsidR="00143808">
              <w:rPr>
                <w:noProof/>
                <w:webHidden/>
              </w:rPr>
              <w:fldChar w:fldCharType="begin"/>
            </w:r>
            <w:r w:rsidR="00143808">
              <w:rPr>
                <w:noProof/>
                <w:webHidden/>
              </w:rPr>
              <w:instrText xml:space="preserve"> PAGEREF _Toc23328677 \h </w:instrText>
            </w:r>
            <w:r w:rsidR="00143808">
              <w:rPr>
                <w:noProof/>
                <w:webHidden/>
              </w:rPr>
            </w:r>
            <w:r w:rsidR="00143808">
              <w:rPr>
                <w:noProof/>
                <w:webHidden/>
              </w:rPr>
              <w:fldChar w:fldCharType="separate"/>
            </w:r>
            <w:r w:rsidR="00143808">
              <w:rPr>
                <w:noProof/>
                <w:webHidden/>
              </w:rPr>
              <w:t>3</w:t>
            </w:r>
            <w:r w:rsidR="00143808">
              <w:rPr>
                <w:noProof/>
                <w:webHidden/>
              </w:rPr>
              <w:fldChar w:fldCharType="end"/>
            </w:r>
          </w:hyperlink>
        </w:p>
        <w:p w14:paraId="27C5950E" w14:textId="77777777" w:rsidR="00143808" w:rsidRDefault="00DE035C">
          <w:pPr>
            <w:pStyle w:val="TOC2"/>
            <w:rPr>
              <w:rFonts w:asciiTheme="minorHAnsi" w:eastAsiaTheme="minorEastAsia" w:hAnsiTheme="minorHAnsi" w:cstheme="minorBidi"/>
              <w:noProof/>
              <w:sz w:val="22"/>
              <w:szCs w:val="22"/>
            </w:rPr>
          </w:pPr>
          <w:hyperlink w:anchor="_Toc23328678" w:history="1">
            <w:r w:rsidR="00143808" w:rsidRPr="00CA5012">
              <w:rPr>
                <w:rStyle w:val="Hyperlink"/>
                <w:noProof/>
                <w:lang w:val="en-US"/>
              </w:rPr>
              <w:t>What we know about sexual violence</w:t>
            </w:r>
            <w:r w:rsidR="00143808">
              <w:rPr>
                <w:noProof/>
                <w:webHidden/>
              </w:rPr>
              <w:tab/>
            </w:r>
            <w:r w:rsidR="00143808">
              <w:rPr>
                <w:noProof/>
                <w:webHidden/>
              </w:rPr>
              <w:fldChar w:fldCharType="begin"/>
            </w:r>
            <w:r w:rsidR="00143808">
              <w:rPr>
                <w:noProof/>
                <w:webHidden/>
              </w:rPr>
              <w:instrText xml:space="preserve"> PAGEREF _Toc23328678 \h </w:instrText>
            </w:r>
            <w:r w:rsidR="00143808">
              <w:rPr>
                <w:noProof/>
                <w:webHidden/>
              </w:rPr>
            </w:r>
            <w:r w:rsidR="00143808">
              <w:rPr>
                <w:noProof/>
                <w:webHidden/>
              </w:rPr>
              <w:fldChar w:fldCharType="separate"/>
            </w:r>
            <w:r w:rsidR="00143808">
              <w:rPr>
                <w:noProof/>
                <w:webHidden/>
              </w:rPr>
              <w:t>4</w:t>
            </w:r>
            <w:r w:rsidR="00143808">
              <w:rPr>
                <w:noProof/>
                <w:webHidden/>
              </w:rPr>
              <w:fldChar w:fldCharType="end"/>
            </w:r>
          </w:hyperlink>
        </w:p>
        <w:p w14:paraId="61F40D08" w14:textId="77777777" w:rsidR="00143808" w:rsidRDefault="00DE035C">
          <w:pPr>
            <w:pStyle w:val="TOC1"/>
            <w:rPr>
              <w:rFonts w:asciiTheme="minorHAnsi" w:eastAsiaTheme="minorEastAsia" w:hAnsiTheme="minorHAnsi" w:cstheme="minorBidi"/>
              <w:noProof/>
              <w:sz w:val="22"/>
              <w:szCs w:val="22"/>
            </w:rPr>
          </w:pPr>
          <w:hyperlink w:anchor="_Toc23328679" w:history="1">
            <w:r w:rsidR="00143808" w:rsidRPr="00CA5012">
              <w:rPr>
                <w:rStyle w:val="Hyperlink"/>
                <w:noProof/>
                <w:lang w:val="en-US"/>
              </w:rPr>
              <w:t>Towards a shared understanding</w:t>
            </w:r>
            <w:r w:rsidR="00143808">
              <w:rPr>
                <w:noProof/>
                <w:webHidden/>
              </w:rPr>
              <w:tab/>
            </w:r>
            <w:r w:rsidR="00143808">
              <w:rPr>
                <w:noProof/>
                <w:webHidden/>
              </w:rPr>
              <w:fldChar w:fldCharType="begin"/>
            </w:r>
            <w:r w:rsidR="00143808">
              <w:rPr>
                <w:noProof/>
                <w:webHidden/>
              </w:rPr>
              <w:instrText xml:space="preserve"> PAGEREF _Toc23328679 \h </w:instrText>
            </w:r>
            <w:r w:rsidR="00143808">
              <w:rPr>
                <w:noProof/>
                <w:webHidden/>
              </w:rPr>
            </w:r>
            <w:r w:rsidR="00143808">
              <w:rPr>
                <w:noProof/>
                <w:webHidden/>
              </w:rPr>
              <w:fldChar w:fldCharType="separate"/>
            </w:r>
            <w:r w:rsidR="00143808">
              <w:rPr>
                <w:noProof/>
                <w:webHidden/>
              </w:rPr>
              <w:t>6</w:t>
            </w:r>
            <w:r w:rsidR="00143808">
              <w:rPr>
                <w:noProof/>
                <w:webHidden/>
              </w:rPr>
              <w:fldChar w:fldCharType="end"/>
            </w:r>
          </w:hyperlink>
        </w:p>
        <w:p w14:paraId="6AA4C8AA" w14:textId="77777777" w:rsidR="00143808" w:rsidRDefault="00DE035C">
          <w:pPr>
            <w:pStyle w:val="TOC2"/>
            <w:rPr>
              <w:rFonts w:asciiTheme="minorHAnsi" w:eastAsiaTheme="minorEastAsia" w:hAnsiTheme="minorHAnsi" w:cstheme="minorBidi"/>
              <w:noProof/>
              <w:sz w:val="22"/>
              <w:szCs w:val="22"/>
            </w:rPr>
          </w:pPr>
          <w:hyperlink w:anchor="_Toc23328680" w:history="1">
            <w:r w:rsidR="00143808" w:rsidRPr="00CA5012">
              <w:rPr>
                <w:rStyle w:val="Hyperlink"/>
                <w:noProof/>
              </w:rPr>
              <w:t>What is sexual violence?</w:t>
            </w:r>
            <w:r w:rsidR="00143808">
              <w:rPr>
                <w:noProof/>
                <w:webHidden/>
              </w:rPr>
              <w:tab/>
            </w:r>
            <w:r w:rsidR="00143808">
              <w:rPr>
                <w:noProof/>
                <w:webHidden/>
              </w:rPr>
              <w:fldChar w:fldCharType="begin"/>
            </w:r>
            <w:r w:rsidR="00143808">
              <w:rPr>
                <w:noProof/>
                <w:webHidden/>
              </w:rPr>
              <w:instrText xml:space="preserve"> PAGEREF _Toc23328680 \h </w:instrText>
            </w:r>
            <w:r w:rsidR="00143808">
              <w:rPr>
                <w:noProof/>
                <w:webHidden/>
              </w:rPr>
            </w:r>
            <w:r w:rsidR="00143808">
              <w:rPr>
                <w:noProof/>
                <w:webHidden/>
              </w:rPr>
              <w:fldChar w:fldCharType="separate"/>
            </w:r>
            <w:r w:rsidR="00143808">
              <w:rPr>
                <w:noProof/>
                <w:webHidden/>
              </w:rPr>
              <w:t>6</w:t>
            </w:r>
            <w:r w:rsidR="00143808">
              <w:rPr>
                <w:noProof/>
                <w:webHidden/>
              </w:rPr>
              <w:fldChar w:fldCharType="end"/>
            </w:r>
          </w:hyperlink>
        </w:p>
        <w:p w14:paraId="4EB31D04" w14:textId="77777777" w:rsidR="00143808" w:rsidRDefault="00DE035C">
          <w:pPr>
            <w:pStyle w:val="TOC2"/>
            <w:rPr>
              <w:rFonts w:asciiTheme="minorHAnsi" w:eastAsiaTheme="minorEastAsia" w:hAnsiTheme="minorHAnsi" w:cstheme="minorBidi"/>
              <w:noProof/>
              <w:sz w:val="22"/>
              <w:szCs w:val="22"/>
            </w:rPr>
          </w:pPr>
          <w:hyperlink w:anchor="_Toc23328681" w:history="1">
            <w:r w:rsidR="00143808" w:rsidRPr="00CA5012">
              <w:rPr>
                <w:rStyle w:val="Hyperlink"/>
                <w:noProof/>
              </w:rPr>
              <w:t>Who experiences sexual violence?</w:t>
            </w:r>
            <w:r w:rsidR="00143808">
              <w:rPr>
                <w:noProof/>
                <w:webHidden/>
              </w:rPr>
              <w:tab/>
            </w:r>
            <w:r w:rsidR="00143808">
              <w:rPr>
                <w:noProof/>
                <w:webHidden/>
              </w:rPr>
              <w:fldChar w:fldCharType="begin"/>
            </w:r>
            <w:r w:rsidR="00143808">
              <w:rPr>
                <w:noProof/>
                <w:webHidden/>
              </w:rPr>
              <w:instrText xml:space="preserve"> PAGEREF _Toc23328681 \h </w:instrText>
            </w:r>
            <w:r w:rsidR="00143808">
              <w:rPr>
                <w:noProof/>
                <w:webHidden/>
              </w:rPr>
            </w:r>
            <w:r w:rsidR="00143808">
              <w:rPr>
                <w:noProof/>
                <w:webHidden/>
              </w:rPr>
              <w:fldChar w:fldCharType="separate"/>
            </w:r>
            <w:r w:rsidR="00143808">
              <w:rPr>
                <w:noProof/>
                <w:webHidden/>
              </w:rPr>
              <w:t>7</w:t>
            </w:r>
            <w:r w:rsidR="00143808">
              <w:rPr>
                <w:noProof/>
                <w:webHidden/>
              </w:rPr>
              <w:fldChar w:fldCharType="end"/>
            </w:r>
          </w:hyperlink>
        </w:p>
        <w:p w14:paraId="486CF493" w14:textId="77777777" w:rsidR="00143808" w:rsidRDefault="00DE035C">
          <w:pPr>
            <w:pStyle w:val="TOC2"/>
            <w:rPr>
              <w:rFonts w:asciiTheme="minorHAnsi" w:eastAsiaTheme="minorEastAsia" w:hAnsiTheme="minorHAnsi" w:cstheme="minorBidi"/>
              <w:noProof/>
              <w:sz w:val="22"/>
              <w:szCs w:val="22"/>
            </w:rPr>
          </w:pPr>
          <w:hyperlink w:anchor="_Toc23328682" w:history="1">
            <w:r w:rsidR="00143808" w:rsidRPr="00CA5012">
              <w:rPr>
                <w:rStyle w:val="Hyperlink"/>
                <w:noProof/>
                <w:lang w:val="en-US"/>
              </w:rPr>
              <w:t>Who perpetrates sexual violence?</w:t>
            </w:r>
            <w:r w:rsidR="00143808">
              <w:rPr>
                <w:noProof/>
                <w:webHidden/>
              </w:rPr>
              <w:tab/>
            </w:r>
            <w:r w:rsidR="00143808">
              <w:rPr>
                <w:noProof/>
                <w:webHidden/>
              </w:rPr>
              <w:fldChar w:fldCharType="begin"/>
            </w:r>
            <w:r w:rsidR="00143808">
              <w:rPr>
                <w:noProof/>
                <w:webHidden/>
              </w:rPr>
              <w:instrText xml:space="preserve"> PAGEREF _Toc23328682 \h </w:instrText>
            </w:r>
            <w:r w:rsidR="00143808">
              <w:rPr>
                <w:noProof/>
                <w:webHidden/>
              </w:rPr>
            </w:r>
            <w:r w:rsidR="00143808">
              <w:rPr>
                <w:noProof/>
                <w:webHidden/>
              </w:rPr>
              <w:fldChar w:fldCharType="separate"/>
            </w:r>
            <w:r w:rsidR="00143808">
              <w:rPr>
                <w:noProof/>
                <w:webHidden/>
              </w:rPr>
              <w:t>8</w:t>
            </w:r>
            <w:r w:rsidR="00143808">
              <w:rPr>
                <w:noProof/>
                <w:webHidden/>
              </w:rPr>
              <w:fldChar w:fldCharType="end"/>
            </w:r>
          </w:hyperlink>
        </w:p>
        <w:p w14:paraId="16EF883E" w14:textId="77777777" w:rsidR="00143808" w:rsidRDefault="00DE035C">
          <w:pPr>
            <w:pStyle w:val="TOC2"/>
            <w:rPr>
              <w:rFonts w:asciiTheme="minorHAnsi" w:eastAsiaTheme="minorEastAsia" w:hAnsiTheme="minorHAnsi" w:cstheme="minorBidi"/>
              <w:noProof/>
              <w:sz w:val="22"/>
              <w:szCs w:val="22"/>
            </w:rPr>
          </w:pPr>
          <w:hyperlink w:anchor="_Toc23328683" w:history="1">
            <w:r w:rsidR="00143808" w:rsidRPr="00CA5012">
              <w:rPr>
                <w:rStyle w:val="Hyperlink"/>
                <w:noProof/>
              </w:rPr>
              <w:t xml:space="preserve">Where </w:t>
            </w:r>
            <w:r w:rsidR="00143808" w:rsidRPr="00CA5012">
              <w:rPr>
                <w:rStyle w:val="Hyperlink"/>
                <w:noProof/>
                <w:lang w:val="en-US"/>
              </w:rPr>
              <w:t>sexual</w:t>
            </w:r>
            <w:r w:rsidR="00143808" w:rsidRPr="00CA5012">
              <w:rPr>
                <w:rStyle w:val="Hyperlink"/>
                <w:noProof/>
              </w:rPr>
              <w:t xml:space="preserve"> violence occurs</w:t>
            </w:r>
            <w:r w:rsidR="00143808">
              <w:rPr>
                <w:noProof/>
                <w:webHidden/>
              </w:rPr>
              <w:tab/>
            </w:r>
            <w:r w:rsidR="00143808">
              <w:rPr>
                <w:noProof/>
                <w:webHidden/>
              </w:rPr>
              <w:fldChar w:fldCharType="begin"/>
            </w:r>
            <w:r w:rsidR="00143808">
              <w:rPr>
                <w:noProof/>
                <w:webHidden/>
              </w:rPr>
              <w:instrText xml:space="preserve"> PAGEREF _Toc23328683 \h </w:instrText>
            </w:r>
            <w:r w:rsidR="00143808">
              <w:rPr>
                <w:noProof/>
                <w:webHidden/>
              </w:rPr>
            </w:r>
            <w:r w:rsidR="00143808">
              <w:rPr>
                <w:noProof/>
                <w:webHidden/>
              </w:rPr>
              <w:fldChar w:fldCharType="separate"/>
            </w:r>
            <w:r w:rsidR="00143808">
              <w:rPr>
                <w:noProof/>
                <w:webHidden/>
              </w:rPr>
              <w:t>8</w:t>
            </w:r>
            <w:r w:rsidR="00143808">
              <w:rPr>
                <w:noProof/>
                <w:webHidden/>
              </w:rPr>
              <w:fldChar w:fldCharType="end"/>
            </w:r>
          </w:hyperlink>
        </w:p>
        <w:p w14:paraId="7E4A6805" w14:textId="77777777" w:rsidR="00143808" w:rsidRDefault="00DE035C">
          <w:pPr>
            <w:pStyle w:val="TOC2"/>
            <w:rPr>
              <w:rFonts w:asciiTheme="minorHAnsi" w:eastAsiaTheme="minorEastAsia" w:hAnsiTheme="minorHAnsi" w:cstheme="minorBidi"/>
              <w:noProof/>
              <w:sz w:val="22"/>
              <w:szCs w:val="22"/>
            </w:rPr>
          </w:pPr>
          <w:hyperlink w:anchor="_Toc23328684" w:history="1">
            <w:r w:rsidR="00143808" w:rsidRPr="00CA5012">
              <w:rPr>
                <w:rStyle w:val="Hyperlink"/>
                <w:noProof/>
              </w:rPr>
              <w:t>What leads to sexual violence?</w:t>
            </w:r>
            <w:r w:rsidR="00143808">
              <w:rPr>
                <w:noProof/>
                <w:webHidden/>
              </w:rPr>
              <w:tab/>
            </w:r>
            <w:r w:rsidR="00143808">
              <w:rPr>
                <w:noProof/>
                <w:webHidden/>
              </w:rPr>
              <w:fldChar w:fldCharType="begin"/>
            </w:r>
            <w:r w:rsidR="00143808">
              <w:rPr>
                <w:noProof/>
                <w:webHidden/>
              </w:rPr>
              <w:instrText xml:space="preserve"> PAGEREF _Toc23328684 \h </w:instrText>
            </w:r>
            <w:r w:rsidR="00143808">
              <w:rPr>
                <w:noProof/>
                <w:webHidden/>
              </w:rPr>
            </w:r>
            <w:r w:rsidR="00143808">
              <w:rPr>
                <w:noProof/>
                <w:webHidden/>
              </w:rPr>
              <w:fldChar w:fldCharType="separate"/>
            </w:r>
            <w:r w:rsidR="00143808">
              <w:rPr>
                <w:noProof/>
                <w:webHidden/>
              </w:rPr>
              <w:t>8</w:t>
            </w:r>
            <w:r w:rsidR="00143808">
              <w:rPr>
                <w:noProof/>
                <w:webHidden/>
              </w:rPr>
              <w:fldChar w:fldCharType="end"/>
            </w:r>
          </w:hyperlink>
        </w:p>
        <w:p w14:paraId="07857C2F" w14:textId="77777777" w:rsidR="00143808" w:rsidRDefault="00DE035C">
          <w:pPr>
            <w:pStyle w:val="TOC3"/>
            <w:rPr>
              <w:rFonts w:asciiTheme="minorHAnsi" w:eastAsiaTheme="minorEastAsia" w:hAnsiTheme="minorHAnsi" w:cstheme="minorBidi"/>
              <w:noProof/>
              <w:sz w:val="22"/>
              <w:szCs w:val="22"/>
            </w:rPr>
          </w:pPr>
          <w:hyperlink w:anchor="_Toc23328685" w:history="1">
            <w:r w:rsidR="00143808" w:rsidRPr="00CA5012">
              <w:rPr>
                <w:rStyle w:val="Hyperlink"/>
                <w:i/>
                <w:noProof/>
              </w:rPr>
              <w:t>Drivers of sexual violence</w:t>
            </w:r>
            <w:r w:rsidR="00143808">
              <w:rPr>
                <w:noProof/>
                <w:webHidden/>
              </w:rPr>
              <w:tab/>
            </w:r>
            <w:r w:rsidR="00143808">
              <w:rPr>
                <w:noProof/>
                <w:webHidden/>
              </w:rPr>
              <w:fldChar w:fldCharType="begin"/>
            </w:r>
            <w:r w:rsidR="00143808">
              <w:rPr>
                <w:noProof/>
                <w:webHidden/>
              </w:rPr>
              <w:instrText xml:space="preserve"> PAGEREF _Toc23328685 \h </w:instrText>
            </w:r>
            <w:r w:rsidR="00143808">
              <w:rPr>
                <w:noProof/>
                <w:webHidden/>
              </w:rPr>
            </w:r>
            <w:r w:rsidR="00143808">
              <w:rPr>
                <w:noProof/>
                <w:webHidden/>
              </w:rPr>
              <w:fldChar w:fldCharType="separate"/>
            </w:r>
            <w:r w:rsidR="00143808">
              <w:rPr>
                <w:noProof/>
                <w:webHidden/>
              </w:rPr>
              <w:t>9</w:t>
            </w:r>
            <w:r w:rsidR="00143808">
              <w:rPr>
                <w:noProof/>
                <w:webHidden/>
              </w:rPr>
              <w:fldChar w:fldCharType="end"/>
            </w:r>
          </w:hyperlink>
        </w:p>
        <w:p w14:paraId="26F9CE00" w14:textId="77777777" w:rsidR="00143808" w:rsidRDefault="00DE035C">
          <w:pPr>
            <w:pStyle w:val="TOC2"/>
            <w:rPr>
              <w:rFonts w:asciiTheme="minorHAnsi" w:eastAsiaTheme="minorEastAsia" w:hAnsiTheme="minorHAnsi" w:cstheme="minorBidi"/>
              <w:noProof/>
              <w:sz w:val="22"/>
              <w:szCs w:val="22"/>
            </w:rPr>
          </w:pPr>
          <w:hyperlink w:anchor="_Toc23328686" w:history="1">
            <w:r w:rsidR="00143808" w:rsidRPr="00CA5012">
              <w:rPr>
                <w:rStyle w:val="Hyperlink"/>
                <w:noProof/>
              </w:rPr>
              <w:t>Impact of sexual violence</w:t>
            </w:r>
            <w:r w:rsidR="00143808">
              <w:rPr>
                <w:noProof/>
                <w:webHidden/>
              </w:rPr>
              <w:tab/>
            </w:r>
            <w:r w:rsidR="00143808">
              <w:rPr>
                <w:noProof/>
                <w:webHidden/>
              </w:rPr>
              <w:fldChar w:fldCharType="begin"/>
            </w:r>
            <w:r w:rsidR="00143808">
              <w:rPr>
                <w:noProof/>
                <w:webHidden/>
              </w:rPr>
              <w:instrText xml:space="preserve"> PAGEREF _Toc23328686 \h </w:instrText>
            </w:r>
            <w:r w:rsidR="00143808">
              <w:rPr>
                <w:noProof/>
                <w:webHidden/>
              </w:rPr>
            </w:r>
            <w:r w:rsidR="00143808">
              <w:rPr>
                <w:noProof/>
                <w:webHidden/>
              </w:rPr>
              <w:fldChar w:fldCharType="separate"/>
            </w:r>
            <w:r w:rsidR="00143808">
              <w:rPr>
                <w:noProof/>
                <w:webHidden/>
              </w:rPr>
              <w:t>10</w:t>
            </w:r>
            <w:r w:rsidR="00143808">
              <w:rPr>
                <w:noProof/>
                <w:webHidden/>
              </w:rPr>
              <w:fldChar w:fldCharType="end"/>
            </w:r>
          </w:hyperlink>
        </w:p>
        <w:p w14:paraId="58608EF2" w14:textId="77777777" w:rsidR="00143808" w:rsidRDefault="00DE035C">
          <w:pPr>
            <w:pStyle w:val="TOC1"/>
            <w:rPr>
              <w:rFonts w:asciiTheme="minorHAnsi" w:eastAsiaTheme="minorEastAsia" w:hAnsiTheme="minorHAnsi" w:cstheme="minorBidi"/>
              <w:noProof/>
              <w:sz w:val="22"/>
              <w:szCs w:val="22"/>
            </w:rPr>
          </w:pPr>
          <w:hyperlink w:anchor="_Toc23328687" w:history="1">
            <w:r w:rsidR="00143808" w:rsidRPr="00CA5012">
              <w:rPr>
                <w:rStyle w:val="Hyperlink"/>
                <w:noProof/>
              </w:rPr>
              <w:t>Framework at a glance</w:t>
            </w:r>
            <w:r w:rsidR="00143808">
              <w:rPr>
                <w:noProof/>
                <w:webHidden/>
              </w:rPr>
              <w:tab/>
            </w:r>
            <w:r w:rsidR="00143808">
              <w:rPr>
                <w:noProof/>
                <w:webHidden/>
              </w:rPr>
              <w:fldChar w:fldCharType="begin"/>
            </w:r>
            <w:r w:rsidR="00143808">
              <w:rPr>
                <w:noProof/>
                <w:webHidden/>
              </w:rPr>
              <w:instrText xml:space="preserve"> PAGEREF _Toc23328687 \h </w:instrText>
            </w:r>
            <w:r w:rsidR="00143808">
              <w:rPr>
                <w:noProof/>
                <w:webHidden/>
              </w:rPr>
            </w:r>
            <w:r w:rsidR="00143808">
              <w:rPr>
                <w:noProof/>
                <w:webHidden/>
              </w:rPr>
              <w:fldChar w:fldCharType="separate"/>
            </w:r>
            <w:r w:rsidR="00143808">
              <w:rPr>
                <w:noProof/>
                <w:webHidden/>
              </w:rPr>
              <w:t>11</w:t>
            </w:r>
            <w:r w:rsidR="00143808">
              <w:rPr>
                <w:noProof/>
                <w:webHidden/>
              </w:rPr>
              <w:fldChar w:fldCharType="end"/>
            </w:r>
          </w:hyperlink>
        </w:p>
        <w:p w14:paraId="0B58B58E" w14:textId="77777777" w:rsidR="00143808" w:rsidRDefault="00DE035C">
          <w:pPr>
            <w:pStyle w:val="TOC2"/>
            <w:rPr>
              <w:rFonts w:asciiTheme="minorHAnsi" w:eastAsiaTheme="minorEastAsia" w:hAnsiTheme="minorHAnsi" w:cstheme="minorBidi"/>
              <w:noProof/>
              <w:sz w:val="22"/>
              <w:szCs w:val="22"/>
            </w:rPr>
          </w:pPr>
          <w:hyperlink w:anchor="_Toc23328688" w:history="1">
            <w:r w:rsidR="00143808" w:rsidRPr="00CA5012">
              <w:rPr>
                <w:rStyle w:val="Hyperlink"/>
                <w:noProof/>
              </w:rPr>
              <w:t>Our vision</w:t>
            </w:r>
            <w:r w:rsidR="00143808">
              <w:rPr>
                <w:noProof/>
                <w:webHidden/>
              </w:rPr>
              <w:tab/>
            </w:r>
            <w:r w:rsidR="00143808">
              <w:rPr>
                <w:noProof/>
                <w:webHidden/>
              </w:rPr>
              <w:fldChar w:fldCharType="begin"/>
            </w:r>
            <w:r w:rsidR="00143808">
              <w:rPr>
                <w:noProof/>
                <w:webHidden/>
              </w:rPr>
              <w:instrText xml:space="preserve"> PAGEREF _Toc23328688 \h </w:instrText>
            </w:r>
            <w:r w:rsidR="00143808">
              <w:rPr>
                <w:noProof/>
                <w:webHidden/>
              </w:rPr>
            </w:r>
            <w:r w:rsidR="00143808">
              <w:rPr>
                <w:noProof/>
                <w:webHidden/>
              </w:rPr>
              <w:fldChar w:fldCharType="separate"/>
            </w:r>
            <w:r w:rsidR="00143808">
              <w:rPr>
                <w:noProof/>
                <w:webHidden/>
              </w:rPr>
              <w:t>11</w:t>
            </w:r>
            <w:r w:rsidR="00143808">
              <w:rPr>
                <w:noProof/>
                <w:webHidden/>
              </w:rPr>
              <w:fldChar w:fldCharType="end"/>
            </w:r>
          </w:hyperlink>
        </w:p>
        <w:p w14:paraId="6539C1AE" w14:textId="77777777" w:rsidR="00143808" w:rsidRDefault="00DE035C">
          <w:pPr>
            <w:pStyle w:val="TOC2"/>
            <w:rPr>
              <w:rFonts w:asciiTheme="minorHAnsi" w:eastAsiaTheme="minorEastAsia" w:hAnsiTheme="minorHAnsi" w:cstheme="minorBidi"/>
              <w:noProof/>
              <w:sz w:val="22"/>
              <w:szCs w:val="22"/>
            </w:rPr>
          </w:pPr>
          <w:hyperlink w:anchor="_Toc23328689" w:history="1">
            <w:r w:rsidR="00143808" w:rsidRPr="00CA5012">
              <w:rPr>
                <w:rStyle w:val="Hyperlink"/>
                <w:noProof/>
              </w:rPr>
              <w:t>Our principles</w:t>
            </w:r>
            <w:r w:rsidR="00143808">
              <w:rPr>
                <w:noProof/>
                <w:webHidden/>
              </w:rPr>
              <w:tab/>
            </w:r>
            <w:r w:rsidR="00143808">
              <w:rPr>
                <w:noProof/>
                <w:webHidden/>
              </w:rPr>
              <w:fldChar w:fldCharType="begin"/>
            </w:r>
            <w:r w:rsidR="00143808">
              <w:rPr>
                <w:noProof/>
                <w:webHidden/>
              </w:rPr>
              <w:instrText xml:space="preserve"> PAGEREF _Toc23328689 \h </w:instrText>
            </w:r>
            <w:r w:rsidR="00143808">
              <w:rPr>
                <w:noProof/>
                <w:webHidden/>
              </w:rPr>
            </w:r>
            <w:r w:rsidR="00143808">
              <w:rPr>
                <w:noProof/>
                <w:webHidden/>
              </w:rPr>
              <w:fldChar w:fldCharType="separate"/>
            </w:r>
            <w:r w:rsidR="00143808">
              <w:rPr>
                <w:noProof/>
                <w:webHidden/>
              </w:rPr>
              <w:t>11</w:t>
            </w:r>
            <w:r w:rsidR="00143808">
              <w:rPr>
                <w:noProof/>
                <w:webHidden/>
              </w:rPr>
              <w:fldChar w:fldCharType="end"/>
            </w:r>
          </w:hyperlink>
        </w:p>
        <w:p w14:paraId="73C819C8" w14:textId="77777777" w:rsidR="00143808" w:rsidRDefault="00DE035C">
          <w:pPr>
            <w:pStyle w:val="TOC2"/>
            <w:rPr>
              <w:rFonts w:asciiTheme="minorHAnsi" w:eastAsiaTheme="minorEastAsia" w:hAnsiTheme="minorHAnsi" w:cstheme="minorBidi"/>
              <w:noProof/>
              <w:sz w:val="22"/>
              <w:szCs w:val="22"/>
            </w:rPr>
          </w:pPr>
          <w:hyperlink w:anchor="_Toc23328690" w:history="1">
            <w:r w:rsidR="00143808" w:rsidRPr="00CA5012">
              <w:rPr>
                <w:rStyle w:val="Hyperlink"/>
                <w:noProof/>
              </w:rPr>
              <w:t>Our priorities for future action</w:t>
            </w:r>
            <w:r w:rsidR="00143808">
              <w:rPr>
                <w:noProof/>
                <w:webHidden/>
              </w:rPr>
              <w:tab/>
            </w:r>
            <w:r w:rsidR="00143808">
              <w:rPr>
                <w:noProof/>
                <w:webHidden/>
              </w:rPr>
              <w:fldChar w:fldCharType="begin"/>
            </w:r>
            <w:r w:rsidR="00143808">
              <w:rPr>
                <w:noProof/>
                <w:webHidden/>
              </w:rPr>
              <w:instrText xml:space="preserve"> PAGEREF _Toc23328690 \h </w:instrText>
            </w:r>
            <w:r w:rsidR="00143808">
              <w:rPr>
                <w:noProof/>
                <w:webHidden/>
              </w:rPr>
            </w:r>
            <w:r w:rsidR="00143808">
              <w:rPr>
                <w:noProof/>
                <w:webHidden/>
              </w:rPr>
              <w:fldChar w:fldCharType="separate"/>
            </w:r>
            <w:r w:rsidR="00143808">
              <w:rPr>
                <w:noProof/>
                <w:webHidden/>
              </w:rPr>
              <w:t>11</w:t>
            </w:r>
            <w:r w:rsidR="00143808">
              <w:rPr>
                <w:noProof/>
                <w:webHidden/>
              </w:rPr>
              <w:fldChar w:fldCharType="end"/>
            </w:r>
          </w:hyperlink>
        </w:p>
        <w:p w14:paraId="5E920B3C" w14:textId="77777777" w:rsidR="00143808" w:rsidRDefault="00DE035C">
          <w:pPr>
            <w:pStyle w:val="TOC2"/>
            <w:rPr>
              <w:rFonts w:asciiTheme="minorHAnsi" w:eastAsiaTheme="minorEastAsia" w:hAnsiTheme="minorHAnsi" w:cstheme="minorBidi"/>
              <w:noProof/>
              <w:sz w:val="22"/>
              <w:szCs w:val="22"/>
            </w:rPr>
          </w:pPr>
          <w:hyperlink w:anchor="_Toc23328691" w:history="1">
            <w:r w:rsidR="00143808" w:rsidRPr="00CA5012">
              <w:rPr>
                <w:rStyle w:val="Hyperlink"/>
                <w:noProof/>
              </w:rPr>
              <w:t>Objectives and strategies for action under each priority</w:t>
            </w:r>
            <w:r w:rsidR="00143808">
              <w:rPr>
                <w:noProof/>
                <w:webHidden/>
              </w:rPr>
              <w:tab/>
            </w:r>
            <w:r w:rsidR="00143808">
              <w:rPr>
                <w:noProof/>
                <w:webHidden/>
              </w:rPr>
              <w:fldChar w:fldCharType="begin"/>
            </w:r>
            <w:r w:rsidR="00143808">
              <w:rPr>
                <w:noProof/>
                <w:webHidden/>
              </w:rPr>
              <w:instrText xml:space="preserve"> PAGEREF _Toc23328691 \h </w:instrText>
            </w:r>
            <w:r w:rsidR="00143808">
              <w:rPr>
                <w:noProof/>
                <w:webHidden/>
              </w:rPr>
            </w:r>
            <w:r w:rsidR="00143808">
              <w:rPr>
                <w:noProof/>
                <w:webHidden/>
              </w:rPr>
              <w:fldChar w:fldCharType="separate"/>
            </w:r>
            <w:r w:rsidR="00143808">
              <w:rPr>
                <w:noProof/>
                <w:webHidden/>
              </w:rPr>
              <w:t>11</w:t>
            </w:r>
            <w:r w:rsidR="00143808">
              <w:rPr>
                <w:noProof/>
                <w:webHidden/>
              </w:rPr>
              <w:fldChar w:fldCharType="end"/>
            </w:r>
          </w:hyperlink>
        </w:p>
        <w:p w14:paraId="23C5E71F" w14:textId="77777777" w:rsidR="00143808" w:rsidRDefault="00DE035C">
          <w:pPr>
            <w:pStyle w:val="TOC2"/>
            <w:rPr>
              <w:rFonts w:asciiTheme="minorHAnsi" w:eastAsiaTheme="minorEastAsia" w:hAnsiTheme="minorHAnsi" w:cstheme="minorBidi"/>
              <w:noProof/>
              <w:sz w:val="22"/>
              <w:szCs w:val="22"/>
            </w:rPr>
          </w:pPr>
          <w:hyperlink w:anchor="_Toc23328692" w:history="1">
            <w:r w:rsidR="00143808" w:rsidRPr="00CA5012">
              <w:rPr>
                <w:rStyle w:val="Hyperlink"/>
                <w:noProof/>
              </w:rPr>
              <w:t>Outcomes</w:t>
            </w:r>
            <w:r w:rsidR="00143808">
              <w:rPr>
                <w:noProof/>
                <w:webHidden/>
              </w:rPr>
              <w:tab/>
            </w:r>
            <w:r w:rsidR="00143808">
              <w:rPr>
                <w:noProof/>
                <w:webHidden/>
              </w:rPr>
              <w:fldChar w:fldCharType="begin"/>
            </w:r>
            <w:r w:rsidR="00143808">
              <w:rPr>
                <w:noProof/>
                <w:webHidden/>
              </w:rPr>
              <w:instrText xml:space="preserve"> PAGEREF _Toc23328692 \h </w:instrText>
            </w:r>
            <w:r w:rsidR="00143808">
              <w:rPr>
                <w:noProof/>
                <w:webHidden/>
              </w:rPr>
            </w:r>
            <w:r w:rsidR="00143808">
              <w:rPr>
                <w:noProof/>
                <w:webHidden/>
              </w:rPr>
              <w:fldChar w:fldCharType="separate"/>
            </w:r>
            <w:r w:rsidR="00143808">
              <w:rPr>
                <w:noProof/>
                <w:webHidden/>
              </w:rPr>
              <w:t>12</w:t>
            </w:r>
            <w:r w:rsidR="00143808">
              <w:rPr>
                <w:noProof/>
                <w:webHidden/>
              </w:rPr>
              <w:fldChar w:fldCharType="end"/>
            </w:r>
          </w:hyperlink>
        </w:p>
        <w:p w14:paraId="7A40606F" w14:textId="77777777" w:rsidR="00143808" w:rsidRDefault="00DE035C">
          <w:pPr>
            <w:pStyle w:val="TOC1"/>
            <w:rPr>
              <w:rFonts w:asciiTheme="minorHAnsi" w:eastAsiaTheme="minorEastAsia" w:hAnsiTheme="minorHAnsi" w:cstheme="minorBidi"/>
              <w:noProof/>
              <w:sz w:val="22"/>
              <w:szCs w:val="22"/>
            </w:rPr>
          </w:pPr>
          <w:hyperlink w:anchor="_Toc23328693" w:history="1">
            <w:r w:rsidR="00143808" w:rsidRPr="00CA5012">
              <w:rPr>
                <w:rStyle w:val="Hyperlink"/>
                <w:noProof/>
              </w:rPr>
              <w:t>Priority areas explained</w:t>
            </w:r>
            <w:r w:rsidR="00143808">
              <w:rPr>
                <w:noProof/>
                <w:webHidden/>
              </w:rPr>
              <w:tab/>
            </w:r>
            <w:r w:rsidR="00143808">
              <w:rPr>
                <w:noProof/>
                <w:webHidden/>
              </w:rPr>
              <w:fldChar w:fldCharType="begin"/>
            </w:r>
            <w:r w:rsidR="00143808">
              <w:rPr>
                <w:noProof/>
                <w:webHidden/>
              </w:rPr>
              <w:instrText xml:space="preserve"> PAGEREF _Toc23328693 \h </w:instrText>
            </w:r>
            <w:r w:rsidR="00143808">
              <w:rPr>
                <w:noProof/>
                <w:webHidden/>
              </w:rPr>
            </w:r>
            <w:r w:rsidR="00143808">
              <w:rPr>
                <w:noProof/>
                <w:webHidden/>
              </w:rPr>
              <w:fldChar w:fldCharType="separate"/>
            </w:r>
            <w:r w:rsidR="00143808">
              <w:rPr>
                <w:noProof/>
                <w:webHidden/>
              </w:rPr>
              <w:t>13</w:t>
            </w:r>
            <w:r w:rsidR="00143808">
              <w:rPr>
                <w:noProof/>
                <w:webHidden/>
              </w:rPr>
              <w:fldChar w:fldCharType="end"/>
            </w:r>
          </w:hyperlink>
        </w:p>
        <w:p w14:paraId="12C069CE" w14:textId="77777777" w:rsidR="00143808" w:rsidRDefault="00DE035C">
          <w:pPr>
            <w:pStyle w:val="TOC2"/>
            <w:rPr>
              <w:rFonts w:asciiTheme="minorHAnsi" w:eastAsiaTheme="minorEastAsia" w:hAnsiTheme="minorHAnsi" w:cstheme="minorBidi"/>
              <w:noProof/>
              <w:sz w:val="22"/>
              <w:szCs w:val="22"/>
            </w:rPr>
          </w:pPr>
          <w:hyperlink w:anchor="_Toc23328694" w:history="1">
            <w:r w:rsidR="00143808" w:rsidRPr="00CA5012">
              <w:rPr>
                <w:rStyle w:val="Hyperlink"/>
                <w:noProof/>
              </w:rPr>
              <w:t>Priority 1: Prevention</w:t>
            </w:r>
            <w:r w:rsidR="00143808">
              <w:rPr>
                <w:noProof/>
                <w:webHidden/>
              </w:rPr>
              <w:tab/>
            </w:r>
            <w:r w:rsidR="00143808">
              <w:rPr>
                <w:noProof/>
                <w:webHidden/>
              </w:rPr>
              <w:fldChar w:fldCharType="begin"/>
            </w:r>
            <w:r w:rsidR="00143808">
              <w:rPr>
                <w:noProof/>
                <w:webHidden/>
              </w:rPr>
              <w:instrText xml:space="preserve"> PAGEREF _Toc23328694 \h </w:instrText>
            </w:r>
            <w:r w:rsidR="00143808">
              <w:rPr>
                <w:noProof/>
                <w:webHidden/>
              </w:rPr>
            </w:r>
            <w:r w:rsidR="00143808">
              <w:rPr>
                <w:noProof/>
                <w:webHidden/>
              </w:rPr>
              <w:fldChar w:fldCharType="separate"/>
            </w:r>
            <w:r w:rsidR="00143808">
              <w:rPr>
                <w:noProof/>
                <w:webHidden/>
              </w:rPr>
              <w:t>13</w:t>
            </w:r>
            <w:r w:rsidR="00143808">
              <w:rPr>
                <w:noProof/>
                <w:webHidden/>
              </w:rPr>
              <w:fldChar w:fldCharType="end"/>
            </w:r>
          </w:hyperlink>
        </w:p>
        <w:p w14:paraId="7AA7B177" w14:textId="77777777" w:rsidR="00143808" w:rsidRDefault="00DE035C">
          <w:pPr>
            <w:pStyle w:val="TOC3"/>
            <w:rPr>
              <w:rFonts w:asciiTheme="minorHAnsi" w:eastAsiaTheme="minorEastAsia" w:hAnsiTheme="minorHAnsi" w:cstheme="minorBidi"/>
              <w:noProof/>
              <w:sz w:val="22"/>
              <w:szCs w:val="22"/>
            </w:rPr>
          </w:pPr>
          <w:hyperlink w:anchor="_Toc23328695" w:history="1">
            <w:r w:rsidR="00143808" w:rsidRPr="00CA5012">
              <w:rPr>
                <w:rStyle w:val="Hyperlink"/>
                <w:i/>
                <w:noProof/>
              </w:rPr>
              <w:t>Our objective</w:t>
            </w:r>
            <w:r w:rsidR="00143808">
              <w:rPr>
                <w:noProof/>
                <w:webHidden/>
              </w:rPr>
              <w:tab/>
            </w:r>
            <w:r w:rsidR="00143808">
              <w:rPr>
                <w:noProof/>
                <w:webHidden/>
              </w:rPr>
              <w:fldChar w:fldCharType="begin"/>
            </w:r>
            <w:r w:rsidR="00143808">
              <w:rPr>
                <w:noProof/>
                <w:webHidden/>
              </w:rPr>
              <w:instrText xml:space="preserve"> PAGEREF _Toc23328695 \h </w:instrText>
            </w:r>
            <w:r w:rsidR="00143808">
              <w:rPr>
                <w:noProof/>
                <w:webHidden/>
              </w:rPr>
            </w:r>
            <w:r w:rsidR="00143808">
              <w:rPr>
                <w:noProof/>
                <w:webHidden/>
              </w:rPr>
              <w:fldChar w:fldCharType="separate"/>
            </w:r>
            <w:r w:rsidR="00143808">
              <w:rPr>
                <w:noProof/>
                <w:webHidden/>
              </w:rPr>
              <w:t>13</w:t>
            </w:r>
            <w:r w:rsidR="00143808">
              <w:rPr>
                <w:noProof/>
                <w:webHidden/>
              </w:rPr>
              <w:fldChar w:fldCharType="end"/>
            </w:r>
          </w:hyperlink>
        </w:p>
        <w:p w14:paraId="0E5013D3" w14:textId="77777777" w:rsidR="00143808" w:rsidRDefault="00DE035C">
          <w:pPr>
            <w:pStyle w:val="TOC3"/>
            <w:rPr>
              <w:rFonts w:asciiTheme="minorHAnsi" w:eastAsiaTheme="minorEastAsia" w:hAnsiTheme="minorHAnsi" w:cstheme="minorBidi"/>
              <w:noProof/>
              <w:sz w:val="22"/>
              <w:szCs w:val="22"/>
            </w:rPr>
          </w:pPr>
          <w:hyperlink w:anchor="_Toc23328696" w:history="1">
            <w:r w:rsidR="00143808" w:rsidRPr="00CA5012">
              <w:rPr>
                <w:rStyle w:val="Hyperlink"/>
                <w:i/>
                <w:noProof/>
              </w:rPr>
              <w:t>Evidence tells us that</w:t>
            </w:r>
            <w:r w:rsidR="00143808">
              <w:rPr>
                <w:noProof/>
                <w:webHidden/>
              </w:rPr>
              <w:tab/>
            </w:r>
            <w:r w:rsidR="00143808">
              <w:rPr>
                <w:noProof/>
                <w:webHidden/>
              </w:rPr>
              <w:fldChar w:fldCharType="begin"/>
            </w:r>
            <w:r w:rsidR="00143808">
              <w:rPr>
                <w:noProof/>
                <w:webHidden/>
              </w:rPr>
              <w:instrText xml:space="preserve"> PAGEREF _Toc23328696 \h </w:instrText>
            </w:r>
            <w:r w:rsidR="00143808">
              <w:rPr>
                <w:noProof/>
                <w:webHidden/>
              </w:rPr>
            </w:r>
            <w:r w:rsidR="00143808">
              <w:rPr>
                <w:noProof/>
                <w:webHidden/>
              </w:rPr>
              <w:fldChar w:fldCharType="separate"/>
            </w:r>
            <w:r w:rsidR="00143808">
              <w:rPr>
                <w:noProof/>
                <w:webHidden/>
              </w:rPr>
              <w:t>13</w:t>
            </w:r>
            <w:r w:rsidR="00143808">
              <w:rPr>
                <w:noProof/>
                <w:webHidden/>
              </w:rPr>
              <w:fldChar w:fldCharType="end"/>
            </w:r>
          </w:hyperlink>
        </w:p>
        <w:p w14:paraId="31154737" w14:textId="77777777" w:rsidR="00143808" w:rsidRDefault="00DE035C">
          <w:pPr>
            <w:pStyle w:val="TOC3"/>
            <w:rPr>
              <w:rFonts w:asciiTheme="minorHAnsi" w:eastAsiaTheme="minorEastAsia" w:hAnsiTheme="minorHAnsi" w:cstheme="minorBidi"/>
              <w:noProof/>
              <w:sz w:val="22"/>
              <w:szCs w:val="22"/>
            </w:rPr>
          </w:pPr>
          <w:hyperlink w:anchor="_Toc23328697" w:history="1">
            <w:r w:rsidR="00143808" w:rsidRPr="00CA5012">
              <w:rPr>
                <w:rStyle w:val="Hyperlink"/>
                <w:i/>
                <w:noProof/>
              </w:rPr>
              <w:t>During consultation we heard that</w:t>
            </w:r>
            <w:r w:rsidR="00143808">
              <w:rPr>
                <w:noProof/>
                <w:webHidden/>
              </w:rPr>
              <w:tab/>
            </w:r>
            <w:r w:rsidR="00143808">
              <w:rPr>
                <w:noProof/>
                <w:webHidden/>
              </w:rPr>
              <w:fldChar w:fldCharType="begin"/>
            </w:r>
            <w:r w:rsidR="00143808">
              <w:rPr>
                <w:noProof/>
                <w:webHidden/>
              </w:rPr>
              <w:instrText xml:space="preserve"> PAGEREF _Toc23328697 \h </w:instrText>
            </w:r>
            <w:r w:rsidR="00143808">
              <w:rPr>
                <w:noProof/>
                <w:webHidden/>
              </w:rPr>
            </w:r>
            <w:r w:rsidR="00143808">
              <w:rPr>
                <w:noProof/>
                <w:webHidden/>
              </w:rPr>
              <w:fldChar w:fldCharType="separate"/>
            </w:r>
            <w:r w:rsidR="00143808">
              <w:rPr>
                <w:noProof/>
                <w:webHidden/>
              </w:rPr>
              <w:t>13</w:t>
            </w:r>
            <w:r w:rsidR="00143808">
              <w:rPr>
                <w:noProof/>
                <w:webHidden/>
              </w:rPr>
              <w:fldChar w:fldCharType="end"/>
            </w:r>
          </w:hyperlink>
        </w:p>
        <w:p w14:paraId="1859E059" w14:textId="77777777" w:rsidR="00143808" w:rsidRDefault="00DE035C">
          <w:pPr>
            <w:pStyle w:val="TOC3"/>
            <w:rPr>
              <w:rFonts w:asciiTheme="minorHAnsi" w:eastAsiaTheme="minorEastAsia" w:hAnsiTheme="minorHAnsi" w:cstheme="minorBidi"/>
              <w:noProof/>
              <w:sz w:val="22"/>
              <w:szCs w:val="22"/>
            </w:rPr>
          </w:pPr>
          <w:hyperlink w:anchor="_Toc23328698" w:history="1">
            <w:r w:rsidR="00143808" w:rsidRPr="00CA5012">
              <w:rPr>
                <w:rStyle w:val="Hyperlink"/>
                <w:i/>
                <w:noProof/>
              </w:rPr>
              <w:t>Quote</w:t>
            </w:r>
            <w:r w:rsidR="00143808">
              <w:rPr>
                <w:noProof/>
                <w:webHidden/>
              </w:rPr>
              <w:tab/>
            </w:r>
            <w:r w:rsidR="00143808">
              <w:rPr>
                <w:noProof/>
                <w:webHidden/>
              </w:rPr>
              <w:fldChar w:fldCharType="begin"/>
            </w:r>
            <w:r w:rsidR="00143808">
              <w:rPr>
                <w:noProof/>
                <w:webHidden/>
              </w:rPr>
              <w:instrText xml:space="preserve"> PAGEREF _Toc23328698 \h </w:instrText>
            </w:r>
            <w:r w:rsidR="00143808">
              <w:rPr>
                <w:noProof/>
                <w:webHidden/>
              </w:rPr>
            </w:r>
            <w:r w:rsidR="00143808">
              <w:rPr>
                <w:noProof/>
                <w:webHidden/>
              </w:rPr>
              <w:fldChar w:fldCharType="separate"/>
            </w:r>
            <w:r w:rsidR="00143808">
              <w:rPr>
                <w:noProof/>
                <w:webHidden/>
              </w:rPr>
              <w:t>13</w:t>
            </w:r>
            <w:r w:rsidR="00143808">
              <w:rPr>
                <w:noProof/>
                <w:webHidden/>
              </w:rPr>
              <w:fldChar w:fldCharType="end"/>
            </w:r>
          </w:hyperlink>
        </w:p>
        <w:p w14:paraId="4B00883A" w14:textId="77777777" w:rsidR="00143808" w:rsidRDefault="00DE035C">
          <w:pPr>
            <w:pStyle w:val="TOC3"/>
            <w:rPr>
              <w:rFonts w:asciiTheme="minorHAnsi" w:eastAsiaTheme="minorEastAsia" w:hAnsiTheme="minorHAnsi" w:cstheme="minorBidi"/>
              <w:noProof/>
              <w:sz w:val="22"/>
              <w:szCs w:val="22"/>
            </w:rPr>
          </w:pPr>
          <w:hyperlink w:anchor="_Toc23328699" w:history="1">
            <w:r w:rsidR="00143808" w:rsidRPr="00CA5012">
              <w:rPr>
                <w:rStyle w:val="Hyperlink"/>
                <w:i/>
                <w:noProof/>
              </w:rPr>
              <w:t>To achieve this objective, we will</w:t>
            </w:r>
            <w:r w:rsidR="00143808">
              <w:rPr>
                <w:noProof/>
                <w:webHidden/>
              </w:rPr>
              <w:tab/>
            </w:r>
            <w:r w:rsidR="00143808">
              <w:rPr>
                <w:noProof/>
                <w:webHidden/>
              </w:rPr>
              <w:fldChar w:fldCharType="begin"/>
            </w:r>
            <w:r w:rsidR="00143808">
              <w:rPr>
                <w:noProof/>
                <w:webHidden/>
              </w:rPr>
              <w:instrText xml:space="preserve"> PAGEREF _Toc23328699 \h </w:instrText>
            </w:r>
            <w:r w:rsidR="00143808">
              <w:rPr>
                <w:noProof/>
                <w:webHidden/>
              </w:rPr>
            </w:r>
            <w:r w:rsidR="00143808">
              <w:rPr>
                <w:noProof/>
                <w:webHidden/>
              </w:rPr>
              <w:fldChar w:fldCharType="separate"/>
            </w:r>
            <w:r w:rsidR="00143808">
              <w:rPr>
                <w:noProof/>
                <w:webHidden/>
              </w:rPr>
              <w:t>14</w:t>
            </w:r>
            <w:r w:rsidR="00143808">
              <w:rPr>
                <w:noProof/>
                <w:webHidden/>
              </w:rPr>
              <w:fldChar w:fldCharType="end"/>
            </w:r>
          </w:hyperlink>
        </w:p>
        <w:p w14:paraId="6E77075D" w14:textId="77777777" w:rsidR="00143808" w:rsidRDefault="00DE035C">
          <w:pPr>
            <w:pStyle w:val="TOC3"/>
            <w:rPr>
              <w:rFonts w:asciiTheme="minorHAnsi" w:eastAsiaTheme="minorEastAsia" w:hAnsiTheme="minorHAnsi" w:cstheme="minorBidi"/>
              <w:noProof/>
              <w:sz w:val="22"/>
              <w:szCs w:val="22"/>
            </w:rPr>
          </w:pPr>
          <w:hyperlink w:anchor="_Toc23328700" w:history="1">
            <w:r w:rsidR="00143808" w:rsidRPr="00CA5012">
              <w:rPr>
                <w:rStyle w:val="Hyperlink"/>
                <w:i/>
                <w:noProof/>
              </w:rPr>
              <w:t>We are already</w:t>
            </w:r>
            <w:r w:rsidR="00143808">
              <w:rPr>
                <w:noProof/>
                <w:webHidden/>
              </w:rPr>
              <w:tab/>
            </w:r>
            <w:r w:rsidR="00143808">
              <w:rPr>
                <w:noProof/>
                <w:webHidden/>
              </w:rPr>
              <w:fldChar w:fldCharType="begin"/>
            </w:r>
            <w:r w:rsidR="00143808">
              <w:rPr>
                <w:noProof/>
                <w:webHidden/>
              </w:rPr>
              <w:instrText xml:space="preserve"> PAGEREF _Toc23328700 \h </w:instrText>
            </w:r>
            <w:r w:rsidR="00143808">
              <w:rPr>
                <w:noProof/>
                <w:webHidden/>
              </w:rPr>
            </w:r>
            <w:r w:rsidR="00143808">
              <w:rPr>
                <w:noProof/>
                <w:webHidden/>
              </w:rPr>
              <w:fldChar w:fldCharType="separate"/>
            </w:r>
            <w:r w:rsidR="00143808">
              <w:rPr>
                <w:noProof/>
                <w:webHidden/>
              </w:rPr>
              <w:t>14</w:t>
            </w:r>
            <w:r w:rsidR="00143808">
              <w:rPr>
                <w:noProof/>
                <w:webHidden/>
              </w:rPr>
              <w:fldChar w:fldCharType="end"/>
            </w:r>
          </w:hyperlink>
        </w:p>
        <w:p w14:paraId="67626302" w14:textId="77777777" w:rsidR="00143808" w:rsidRDefault="00DE035C">
          <w:pPr>
            <w:pStyle w:val="TOC3"/>
            <w:rPr>
              <w:rFonts w:asciiTheme="minorHAnsi" w:eastAsiaTheme="minorEastAsia" w:hAnsiTheme="minorHAnsi" w:cstheme="minorBidi"/>
              <w:noProof/>
              <w:sz w:val="22"/>
              <w:szCs w:val="22"/>
            </w:rPr>
          </w:pPr>
          <w:hyperlink w:anchor="_Toc23328701" w:history="1">
            <w:r w:rsidR="00143808" w:rsidRPr="00CA5012">
              <w:rPr>
                <w:rStyle w:val="Hyperlink"/>
                <w:i/>
                <w:noProof/>
              </w:rPr>
              <w:t>New initiatives to achieve this objective</w:t>
            </w:r>
            <w:r w:rsidR="00143808">
              <w:rPr>
                <w:noProof/>
                <w:webHidden/>
              </w:rPr>
              <w:tab/>
            </w:r>
            <w:r w:rsidR="00143808">
              <w:rPr>
                <w:noProof/>
                <w:webHidden/>
              </w:rPr>
              <w:fldChar w:fldCharType="begin"/>
            </w:r>
            <w:r w:rsidR="00143808">
              <w:rPr>
                <w:noProof/>
                <w:webHidden/>
              </w:rPr>
              <w:instrText xml:space="preserve"> PAGEREF _Toc23328701 \h </w:instrText>
            </w:r>
            <w:r w:rsidR="00143808">
              <w:rPr>
                <w:noProof/>
                <w:webHidden/>
              </w:rPr>
            </w:r>
            <w:r w:rsidR="00143808">
              <w:rPr>
                <w:noProof/>
                <w:webHidden/>
              </w:rPr>
              <w:fldChar w:fldCharType="separate"/>
            </w:r>
            <w:r w:rsidR="00143808">
              <w:rPr>
                <w:noProof/>
                <w:webHidden/>
              </w:rPr>
              <w:t>14</w:t>
            </w:r>
            <w:r w:rsidR="00143808">
              <w:rPr>
                <w:noProof/>
                <w:webHidden/>
              </w:rPr>
              <w:fldChar w:fldCharType="end"/>
            </w:r>
          </w:hyperlink>
        </w:p>
        <w:p w14:paraId="447D370B" w14:textId="77777777" w:rsidR="00143808" w:rsidRDefault="00DE035C">
          <w:pPr>
            <w:pStyle w:val="TOC2"/>
            <w:rPr>
              <w:rFonts w:asciiTheme="minorHAnsi" w:eastAsiaTheme="minorEastAsia" w:hAnsiTheme="minorHAnsi" w:cstheme="minorBidi"/>
              <w:noProof/>
              <w:sz w:val="22"/>
              <w:szCs w:val="22"/>
            </w:rPr>
          </w:pPr>
          <w:hyperlink w:anchor="_Toc23328702" w:history="1">
            <w:r w:rsidR="00143808" w:rsidRPr="00CA5012">
              <w:rPr>
                <w:rStyle w:val="Hyperlink"/>
                <w:noProof/>
              </w:rPr>
              <w:t>Priority 2: Support and healing</w:t>
            </w:r>
            <w:r w:rsidR="00143808">
              <w:rPr>
                <w:noProof/>
                <w:webHidden/>
              </w:rPr>
              <w:tab/>
            </w:r>
            <w:r w:rsidR="00143808">
              <w:rPr>
                <w:noProof/>
                <w:webHidden/>
              </w:rPr>
              <w:fldChar w:fldCharType="begin"/>
            </w:r>
            <w:r w:rsidR="00143808">
              <w:rPr>
                <w:noProof/>
                <w:webHidden/>
              </w:rPr>
              <w:instrText xml:space="preserve"> PAGEREF _Toc23328702 \h </w:instrText>
            </w:r>
            <w:r w:rsidR="00143808">
              <w:rPr>
                <w:noProof/>
                <w:webHidden/>
              </w:rPr>
            </w:r>
            <w:r w:rsidR="00143808">
              <w:rPr>
                <w:noProof/>
                <w:webHidden/>
              </w:rPr>
              <w:fldChar w:fldCharType="separate"/>
            </w:r>
            <w:r w:rsidR="00143808">
              <w:rPr>
                <w:noProof/>
                <w:webHidden/>
              </w:rPr>
              <w:t>15</w:t>
            </w:r>
            <w:r w:rsidR="00143808">
              <w:rPr>
                <w:noProof/>
                <w:webHidden/>
              </w:rPr>
              <w:fldChar w:fldCharType="end"/>
            </w:r>
          </w:hyperlink>
        </w:p>
        <w:p w14:paraId="12B56961" w14:textId="77777777" w:rsidR="00143808" w:rsidRDefault="00DE035C">
          <w:pPr>
            <w:pStyle w:val="TOC3"/>
            <w:rPr>
              <w:rFonts w:asciiTheme="minorHAnsi" w:eastAsiaTheme="minorEastAsia" w:hAnsiTheme="minorHAnsi" w:cstheme="minorBidi"/>
              <w:noProof/>
              <w:sz w:val="22"/>
              <w:szCs w:val="22"/>
            </w:rPr>
          </w:pPr>
          <w:hyperlink w:anchor="_Toc23328703" w:history="1">
            <w:r w:rsidR="00143808" w:rsidRPr="00CA5012">
              <w:rPr>
                <w:rStyle w:val="Hyperlink"/>
                <w:i/>
                <w:noProof/>
              </w:rPr>
              <w:t>Our objective</w:t>
            </w:r>
            <w:r w:rsidR="00143808">
              <w:rPr>
                <w:noProof/>
                <w:webHidden/>
              </w:rPr>
              <w:tab/>
            </w:r>
            <w:r w:rsidR="00143808">
              <w:rPr>
                <w:noProof/>
                <w:webHidden/>
              </w:rPr>
              <w:fldChar w:fldCharType="begin"/>
            </w:r>
            <w:r w:rsidR="00143808">
              <w:rPr>
                <w:noProof/>
                <w:webHidden/>
              </w:rPr>
              <w:instrText xml:space="preserve"> PAGEREF _Toc23328703 \h </w:instrText>
            </w:r>
            <w:r w:rsidR="00143808">
              <w:rPr>
                <w:noProof/>
                <w:webHidden/>
              </w:rPr>
            </w:r>
            <w:r w:rsidR="00143808">
              <w:rPr>
                <w:noProof/>
                <w:webHidden/>
              </w:rPr>
              <w:fldChar w:fldCharType="separate"/>
            </w:r>
            <w:r w:rsidR="00143808">
              <w:rPr>
                <w:noProof/>
                <w:webHidden/>
              </w:rPr>
              <w:t>15</w:t>
            </w:r>
            <w:r w:rsidR="00143808">
              <w:rPr>
                <w:noProof/>
                <w:webHidden/>
              </w:rPr>
              <w:fldChar w:fldCharType="end"/>
            </w:r>
          </w:hyperlink>
        </w:p>
        <w:p w14:paraId="5498738C" w14:textId="77777777" w:rsidR="00143808" w:rsidRDefault="00DE035C">
          <w:pPr>
            <w:pStyle w:val="TOC3"/>
            <w:rPr>
              <w:rFonts w:asciiTheme="minorHAnsi" w:eastAsiaTheme="minorEastAsia" w:hAnsiTheme="minorHAnsi" w:cstheme="minorBidi"/>
              <w:noProof/>
              <w:sz w:val="22"/>
              <w:szCs w:val="22"/>
            </w:rPr>
          </w:pPr>
          <w:hyperlink w:anchor="_Toc23328704" w:history="1">
            <w:r w:rsidR="00143808" w:rsidRPr="00CA5012">
              <w:rPr>
                <w:rStyle w:val="Hyperlink"/>
                <w:i/>
                <w:noProof/>
              </w:rPr>
              <w:t>Evidence tells us that</w:t>
            </w:r>
            <w:r w:rsidR="00143808">
              <w:rPr>
                <w:noProof/>
                <w:webHidden/>
              </w:rPr>
              <w:tab/>
            </w:r>
            <w:r w:rsidR="00143808">
              <w:rPr>
                <w:noProof/>
                <w:webHidden/>
              </w:rPr>
              <w:fldChar w:fldCharType="begin"/>
            </w:r>
            <w:r w:rsidR="00143808">
              <w:rPr>
                <w:noProof/>
                <w:webHidden/>
              </w:rPr>
              <w:instrText xml:space="preserve"> PAGEREF _Toc23328704 \h </w:instrText>
            </w:r>
            <w:r w:rsidR="00143808">
              <w:rPr>
                <w:noProof/>
                <w:webHidden/>
              </w:rPr>
            </w:r>
            <w:r w:rsidR="00143808">
              <w:rPr>
                <w:noProof/>
                <w:webHidden/>
              </w:rPr>
              <w:fldChar w:fldCharType="separate"/>
            </w:r>
            <w:r w:rsidR="00143808">
              <w:rPr>
                <w:noProof/>
                <w:webHidden/>
              </w:rPr>
              <w:t>15</w:t>
            </w:r>
            <w:r w:rsidR="00143808">
              <w:rPr>
                <w:noProof/>
                <w:webHidden/>
              </w:rPr>
              <w:fldChar w:fldCharType="end"/>
            </w:r>
          </w:hyperlink>
        </w:p>
        <w:p w14:paraId="77959C5F" w14:textId="77777777" w:rsidR="00143808" w:rsidRDefault="00DE035C">
          <w:pPr>
            <w:pStyle w:val="TOC3"/>
            <w:rPr>
              <w:rFonts w:asciiTheme="minorHAnsi" w:eastAsiaTheme="minorEastAsia" w:hAnsiTheme="minorHAnsi" w:cstheme="minorBidi"/>
              <w:noProof/>
              <w:sz w:val="22"/>
              <w:szCs w:val="22"/>
            </w:rPr>
          </w:pPr>
          <w:hyperlink w:anchor="_Toc23328705" w:history="1">
            <w:r w:rsidR="00143808" w:rsidRPr="00CA5012">
              <w:rPr>
                <w:rStyle w:val="Hyperlink"/>
                <w:i/>
                <w:noProof/>
              </w:rPr>
              <w:t>During consultation we heard that</w:t>
            </w:r>
            <w:r w:rsidR="00143808">
              <w:rPr>
                <w:noProof/>
                <w:webHidden/>
              </w:rPr>
              <w:tab/>
            </w:r>
            <w:r w:rsidR="00143808">
              <w:rPr>
                <w:noProof/>
                <w:webHidden/>
              </w:rPr>
              <w:fldChar w:fldCharType="begin"/>
            </w:r>
            <w:r w:rsidR="00143808">
              <w:rPr>
                <w:noProof/>
                <w:webHidden/>
              </w:rPr>
              <w:instrText xml:space="preserve"> PAGEREF _Toc23328705 \h </w:instrText>
            </w:r>
            <w:r w:rsidR="00143808">
              <w:rPr>
                <w:noProof/>
                <w:webHidden/>
              </w:rPr>
            </w:r>
            <w:r w:rsidR="00143808">
              <w:rPr>
                <w:noProof/>
                <w:webHidden/>
              </w:rPr>
              <w:fldChar w:fldCharType="separate"/>
            </w:r>
            <w:r w:rsidR="00143808">
              <w:rPr>
                <w:noProof/>
                <w:webHidden/>
              </w:rPr>
              <w:t>15</w:t>
            </w:r>
            <w:r w:rsidR="00143808">
              <w:rPr>
                <w:noProof/>
                <w:webHidden/>
              </w:rPr>
              <w:fldChar w:fldCharType="end"/>
            </w:r>
          </w:hyperlink>
        </w:p>
        <w:p w14:paraId="419CD289" w14:textId="77777777" w:rsidR="00143808" w:rsidRDefault="00DE035C">
          <w:pPr>
            <w:pStyle w:val="TOC3"/>
            <w:rPr>
              <w:rFonts w:asciiTheme="minorHAnsi" w:eastAsiaTheme="minorEastAsia" w:hAnsiTheme="minorHAnsi" w:cstheme="minorBidi"/>
              <w:noProof/>
              <w:sz w:val="22"/>
              <w:szCs w:val="22"/>
            </w:rPr>
          </w:pPr>
          <w:hyperlink w:anchor="_Toc23328706" w:history="1">
            <w:r w:rsidR="00143808" w:rsidRPr="00CA5012">
              <w:rPr>
                <w:rStyle w:val="Hyperlink"/>
                <w:i/>
                <w:noProof/>
              </w:rPr>
              <w:t>Quote</w:t>
            </w:r>
            <w:r w:rsidR="00143808">
              <w:rPr>
                <w:noProof/>
                <w:webHidden/>
              </w:rPr>
              <w:tab/>
            </w:r>
            <w:r w:rsidR="00143808">
              <w:rPr>
                <w:noProof/>
                <w:webHidden/>
              </w:rPr>
              <w:fldChar w:fldCharType="begin"/>
            </w:r>
            <w:r w:rsidR="00143808">
              <w:rPr>
                <w:noProof/>
                <w:webHidden/>
              </w:rPr>
              <w:instrText xml:space="preserve"> PAGEREF _Toc23328706 \h </w:instrText>
            </w:r>
            <w:r w:rsidR="00143808">
              <w:rPr>
                <w:noProof/>
                <w:webHidden/>
              </w:rPr>
            </w:r>
            <w:r w:rsidR="00143808">
              <w:rPr>
                <w:noProof/>
                <w:webHidden/>
              </w:rPr>
              <w:fldChar w:fldCharType="separate"/>
            </w:r>
            <w:r w:rsidR="00143808">
              <w:rPr>
                <w:noProof/>
                <w:webHidden/>
              </w:rPr>
              <w:t>15</w:t>
            </w:r>
            <w:r w:rsidR="00143808">
              <w:rPr>
                <w:noProof/>
                <w:webHidden/>
              </w:rPr>
              <w:fldChar w:fldCharType="end"/>
            </w:r>
          </w:hyperlink>
        </w:p>
        <w:p w14:paraId="3845AC82" w14:textId="77777777" w:rsidR="00143808" w:rsidRDefault="00DE035C">
          <w:pPr>
            <w:pStyle w:val="TOC3"/>
            <w:rPr>
              <w:rFonts w:asciiTheme="minorHAnsi" w:eastAsiaTheme="minorEastAsia" w:hAnsiTheme="minorHAnsi" w:cstheme="minorBidi"/>
              <w:noProof/>
              <w:sz w:val="22"/>
              <w:szCs w:val="22"/>
            </w:rPr>
          </w:pPr>
          <w:hyperlink w:anchor="_Toc23328707" w:history="1">
            <w:r w:rsidR="00143808" w:rsidRPr="00CA5012">
              <w:rPr>
                <w:rStyle w:val="Hyperlink"/>
                <w:i/>
                <w:noProof/>
              </w:rPr>
              <w:t>To achieve this objective, we will</w:t>
            </w:r>
            <w:r w:rsidR="00143808">
              <w:rPr>
                <w:noProof/>
                <w:webHidden/>
              </w:rPr>
              <w:tab/>
            </w:r>
            <w:r w:rsidR="00143808">
              <w:rPr>
                <w:noProof/>
                <w:webHidden/>
              </w:rPr>
              <w:fldChar w:fldCharType="begin"/>
            </w:r>
            <w:r w:rsidR="00143808">
              <w:rPr>
                <w:noProof/>
                <w:webHidden/>
              </w:rPr>
              <w:instrText xml:space="preserve"> PAGEREF _Toc23328707 \h </w:instrText>
            </w:r>
            <w:r w:rsidR="00143808">
              <w:rPr>
                <w:noProof/>
                <w:webHidden/>
              </w:rPr>
            </w:r>
            <w:r w:rsidR="00143808">
              <w:rPr>
                <w:noProof/>
                <w:webHidden/>
              </w:rPr>
              <w:fldChar w:fldCharType="separate"/>
            </w:r>
            <w:r w:rsidR="00143808">
              <w:rPr>
                <w:noProof/>
                <w:webHidden/>
              </w:rPr>
              <w:t>15</w:t>
            </w:r>
            <w:r w:rsidR="00143808">
              <w:rPr>
                <w:noProof/>
                <w:webHidden/>
              </w:rPr>
              <w:fldChar w:fldCharType="end"/>
            </w:r>
          </w:hyperlink>
        </w:p>
        <w:p w14:paraId="63F7CFCA" w14:textId="77777777" w:rsidR="00143808" w:rsidRDefault="00DE035C">
          <w:pPr>
            <w:pStyle w:val="TOC3"/>
            <w:rPr>
              <w:rFonts w:asciiTheme="minorHAnsi" w:eastAsiaTheme="minorEastAsia" w:hAnsiTheme="minorHAnsi" w:cstheme="minorBidi"/>
              <w:noProof/>
              <w:sz w:val="22"/>
              <w:szCs w:val="22"/>
            </w:rPr>
          </w:pPr>
          <w:hyperlink w:anchor="_Toc23328708" w:history="1">
            <w:r w:rsidR="00143808" w:rsidRPr="00CA5012">
              <w:rPr>
                <w:rStyle w:val="Hyperlink"/>
                <w:i/>
                <w:noProof/>
              </w:rPr>
              <w:t>We are already</w:t>
            </w:r>
            <w:r w:rsidR="00143808">
              <w:rPr>
                <w:noProof/>
                <w:webHidden/>
              </w:rPr>
              <w:tab/>
            </w:r>
            <w:r w:rsidR="00143808">
              <w:rPr>
                <w:noProof/>
                <w:webHidden/>
              </w:rPr>
              <w:fldChar w:fldCharType="begin"/>
            </w:r>
            <w:r w:rsidR="00143808">
              <w:rPr>
                <w:noProof/>
                <w:webHidden/>
              </w:rPr>
              <w:instrText xml:space="preserve"> PAGEREF _Toc23328708 \h </w:instrText>
            </w:r>
            <w:r w:rsidR="00143808">
              <w:rPr>
                <w:noProof/>
                <w:webHidden/>
              </w:rPr>
            </w:r>
            <w:r w:rsidR="00143808">
              <w:rPr>
                <w:noProof/>
                <w:webHidden/>
              </w:rPr>
              <w:fldChar w:fldCharType="separate"/>
            </w:r>
            <w:r w:rsidR="00143808">
              <w:rPr>
                <w:noProof/>
                <w:webHidden/>
              </w:rPr>
              <w:t>16</w:t>
            </w:r>
            <w:r w:rsidR="00143808">
              <w:rPr>
                <w:noProof/>
                <w:webHidden/>
              </w:rPr>
              <w:fldChar w:fldCharType="end"/>
            </w:r>
          </w:hyperlink>
        </w:p>
        <w:p w14:paraId="34EB6D0C" w14:textId="77777777" w:rsidR="00143808" w:rsidRDefault="00DE035C">
          <w:pPr>
            <w:pStyle w:val="TOC3"/>
            <w:rPr>
              <w:rFonts w:asciiTheme="minorHAnsi" w:eastAsiaTheme="minorEastAsia" w:hAnsiTheme="minorHAnsi" w:cstheme="minorBidi"/>
              <w:noProof/>
              <w:sz w:val="22"/>
              <w:szCs w:val="22"/>
            </w:rPr>
          </w:pPr>
          <w:hyperlink w:anchor="_Toc23328709" w:history="1">
            <w:r w:rsidR="00143808" w:rsidRPr="00CA5012">
              <w:rPr>
                <w:rStyle w:val="Hyperlink"/>
                <w:i/>
                <w:noProof/>
              </w:rPr>
              <w:t>New initiatives to achieve this objective include</w:t>
            </w:r>
            <w:r w:rsidR="00143808">
              <w:rPr>
                <w:noProof/>
                <w:webHidden/>
              </w:rPr>
              <w:tab/>
            </w:r>
            <w:r w:rsidR="00143808">
              <w:rPr>
                <w:noProof/>
                <w:webHidden/>
              </w:rPr>
              <w:fldChar w:fldCharType="begin"/>
            </w:r>
            <w:r w:rsidR="00143808">
              <w:rPr>
                <w:noProof/>
                <w:webHidden/>
              </w:rPr>
              <w:instrText xml:space="preserve"> PAGEREF _Toc23328709 \h </w:instrText>
            </w:r>
            <w:r w:rsidR="00143808">
              <w:rPr>
                <w:noProof/>
                <w:webHidden/>
              </w:rPr>
            </w:r>
            <w:r w:rsidR="00143808">
              <w:rPr>
                <w:noProof/>
                <w:webHidden/>
              </w:rPr>
              <w:fldChar w:fldCharType="separate"/>
            </w:r>
            <w:r w:rsidR="00143808">
              <w:rPr>
                <w:noProof/>
                <w:webHidden/>
              </w:rPr>
              <w:t>16</w:t>
            </w:r>
            <w:r w:rsidR="00143808">
              <w:rPr>
                <w:noProof/>
                <w:webHidden/>
              </w:rPr>
              <w:fldChar w:fldCharType="end"/>
            </w:r>
          </w:hyperlink>
        </w:p>
        <w:p w14:paraId="46C33815" w14:textId="77777777" w:rsidR="00143808" w:rsidRDefault="00DE035C">
          <w:pPr>
            <w:pStyle w:val="TOC2"/>
            <w:rPr>
              <w:rFonts w:asciiTheme="minorHAnsi" w:eastAsiaTheme="minorEastAsia" w:hAnsiTheme="minorHAnsi" w:cstheme="minorBidi"/>
              <w:noProof/>
              <w:sz w:val="22"/>
              <w:szCs w:val="22"/>
            </w:rPr>
          </w:pPr>
          <w:hyperlink w:anchor="_Toc23328710" w:history="1">
            <w:r w:rsidR="00143808" w:rsidRPr="00CA5012">
              <w:rPr>
                <w:rStyle w:val="Hyperlink"/>
                <w:noProof/>
              </w:rPr>
              <w:t>Priority 3: Accountability and justice</w:t>
            </w:r>
            <w:r w:rsidR="00143808">
              <w:rPr>
                <w:noProof/>
                <w:webHidden/>
              </w:rPr>
              <w:tab/>
            </w:r>
            <w:r w:rsidR="00143808">
              <w:rPr>
                <w:noProof/>
                <w:webHidden/>
              </w:rPr>
              <w:fldChar w:fldCharType="begin"/>
            </w:r>
            <w:r w:rsidR="00143808">
              <w:rPr>
                <w:noProof/>
                <w:webHidden/>
              </w:rPr>
              <w:instrText xml:space="preserve"> PAGEREF _Toc23328710 \h </w:instrText>
            </w:r>
            <w:r w:rsidR="00143808">
              <w:rPr>
                <w:noProof/>
                <w:webHidden/>
              </w:rPr>
            </w:r>
            <w:r w:rsidR="00143808">
              <w:rPr>
                <w:noProof/>
                <w:webHidden/>
              </w:rPr>
              <w:fldChar w:fldCharType="separate"/>
            </w:r>
            <w:r w:rsidR="00143808">
              <w:rPr>
                <w:noProof/>
                <w:webHidden/>
              </w:rPr>
              <w:t>16</w:t>
            </w:r>
            <w:r w:rsidR="00143808">
              <w:rPr>
                <w:noProof/>
                <w:webHidden/>
              </w:rPr>
              <w:fldChar w:fldCharType="end"/>
            </w:r>
          </w:hyperlink>
        </w:p>
        <w:p w14:paraId="4A4B457C" w14:textId="77777777" w:rsidR="00143808" w:rsidRDefault="00DE035C">
          <w:pPr>
            <w:pStyle w:val="TOC3"/>
            <w:rPr>
              <w:rFonts w:asciiTheme="minorHAnsi" w:eastAsiaTheme="minorEastAsia" w:hAnsiTheme="minorHAnsi" w:cstheme="minorBidi"/>
              <w:noProof/>
              <w:sz w:val="22"/>
              <w:szCs w:val="22"/>
            </w:rPr>
          </w:pPr>
          <w:hyperlink w:anchor="_Toc23328711" w:history="1">
            <w:r w:rsidR="00143808" w:rsidRPr="00CA5012">
              <w:rPr>
                <w:rStyle w:val="Hyperlink"/>
                <w:i/>
                <w:noProof/>
              </w:rPr>
              <w:t>Our objective</w:t>
            </w:r>
            <w:r w:rsidR="00143808">
              <w:rPr>
                <w:noProof/>
                <w:webHidden/>
              </w:rPr>
              <w:tab/>
            </w:r>
            <w:r w:rsidR="00143808">
              <w:rPr>
                <w:noProof/>
                <w:webHidden/>
              </w:rPr>
              <w:fldChar w:fldCharType="begin"/>
            </w:r>
            <w:r w:rsidR="00143808">
              <w:rPr>
                <w:noProof/>
                <w:webHidden/>
              </w:rPr>
              <w:instrText xml:space="preserve"> PAGEREF _Toc23328711 \h </w:instrText>
            </w:r>
            <w:r w:rsidR="00143808">
              <w:rPr>
                <w:noProof/>
                <w:webHidden/>
              </w:rPr>
            </w:r>
            <w:r w:rsidR="00143808">
              <w:rPr>
                <w:noProof/>
                <w:webHidden/>
              </w:rPr>
              <w:fldChar w:fldCharType="separate"/>
            </w:r>
            <w:r w:rsidR="00143808">
              <w:rPr>
                <w:noProof/>
                <w:webHidden/>
              </w:rPr>
              <w:t>16</w:t>
            </w:r>
            <w:r w:rsidR="00143808">
              <w:rPr>
                <w:noProof/>
                <w:webHidden/>
              </w:rPr>
              <w:fldChar w:fldCharType="end"/>
            </w:r>
          </w:hyperlink>
        </w:p>
        <w:p w14:paraId="44B5874E" w14:textId="77777777" w:rsidR="00143808" w:rsidRDefault="00DE035C">
          <w:pPr>
            <w:pStyle w:val="TOC3"/>
            <w:rPr>
              <w:rFonts w:asciiTheme="minorHAnsi" w:eastAsiaTheme="minorEastAsia" w:hAnsiTheme="minorHAnsi" w:cstheme="minorBidi"/>
              <w:noProof/>
              <w:sz w:val="22"/>
              <w:szCs w:val="22"/>
            </w:rPr>
          </w:pPr>
          <w:hyperlink w:anchor="_Toc23328712" w:history="1">
            <w:r w:rsidR="00143808" w:rsidRPr="00CA5012">
              <w:rPr>
                <w:rStyle w:val="Hyperlink"/>
                <w:i/>
                <w:noProof/>
              </w:rPr>
              <w:t>Evidence tells us that</w:t>
            </w:r>
            <w:r w:rsidR="00143808">
              <w:rPr>
                <w:noProof/>
                <w:webHidden/>
              </w:rPr>
              <w:tab/>
            </w:r>
            <w:r w:rsidR="00143808">
              <w:rPr>
                <w:noProof/>
                <w:webHidden/>
              </w:rPr>
              <w:fldChar w:fldCharType="begin"/>
            </w:r>
            <w:r w:rsidR="00143808">
              <w:rPr>
                <w:noProof/>
                <w:webHidden/>
              </w:rPr>
              <w:instrText xml:space="preserve"> PAGEREF _Toc23328712 \h </w:instrText>
            </w:r>
            <w:r w:rsidR="00143808">
              <w:rPr>
                <w:noProof/>
                <w:webHidden/>
              </w:rPr>
            </w:r>
            <w:r w:rsidR="00143808">
              <w:rPr>
                <w:noProof/>
                <w:webHidden/>
              </w:rPr>
              <w:fldChar w:fldCharType="separate"/>
            </w:r>
            <w:r w:rsidR="00143808">
              <w:rPr>
                <w:noProof/>
                <w:webHidden/>
              </w:rPr>
              <w:t>16</w:t>
            </w:r>
            <w:r w:rsidR="00143808">
              <w:rPr>
                <w:noProof/>
                <w:webHidden/>
              </w:rPr>
              <w:fldChar w:fldCharType="end"/>
            </w:r>
          </w:hyperlink>
        </w:p>
        <w:p w14:paraId="03148C56" w14:textId="77777777" w:rsidR="00143808" w:rsidRDefault="00DE035C">
          <w:pPr>
            <w:pStyle w:val="TOC3"/>
            <w:rPr>
              <w:rFonts w:asciiTheme="minorHAnsi" w:eastAsiaTheme="minorEastAsia" w:hAnsiTheme="minorHAnsi" w:cstheme="minorBidi"/>
              <w:noProof/>
              <w:sz w:val="22"/>
              <w:szCs w:val="22"/>
            </w:rPr>
          </w:pPr>
          <w:hyperlink w:anchor="_Toc23328713" w:history="1">
            <w:r w:rsidR="00143808" w:rsidRPr="00CA5012">
              <w:rPr>
                <w:rStyle w:val="Hyperlink"/>
                <w:i/>
                <w:noProof/>
              </w:rPr>
              <w:t>During consultation we heard that</w:t>
            </w:r>
            <w:r w:rsidR="00143808">
              <w:rPr>
                <w:noProof/>
                <w:webHidden/>
              </w:rPr>
              <w:tab/>
            </w:r>
            <w:r w:rsidR="00143808">
              <w:rPr>
                <w:noProof/>
                <w:webHidden/>
              </w:rPr>
              <w:fldChar w:fldCharType="begin"/>
            </w:r>
            <w:r w:rsidR="00143808">
              <w:rPr>
                <w:noProof/>
                <w:webHidden/>
              </w:rPr>
              <w:instrText xml:space="preserve"> PAGEREF _Toc23328713 \h </w:instrText>
            </w:r>
            <w:r w:rsidR="00143808">
              <w:rPr>
                <w:noProof/>
                <w:webHidden/>
              </w:rPr>
            </w:r>
            <w:r w:rsidR="00143808">
              <w:rPr>
                <w:noProof/>
                <w:webHidden/>
              </w:rPr>
              <w:fldChar w:fldCharType="separate"/>
            </w:r>
            <w:r w:rsidR="00143808">
              <w:rPr>
                <w:noProof/>
                <w:webHidden/>
              </w:rPr>
              <w:t>17</w:t>
            </w:r>
            <w:r w:rsidR="00143808">
              <w:rPr>
                <w:noProof/>
                <w:webHidden/>
              </w:rPr>
              <w:fldChar w:fldCharType="end"/>
            </w:r>
          </w:hyperlink>
        </w:p>
        <w:p w14:paraId="46588048" w14:textId="77777777" w:rsidR="00143808" w:rsidRDefault="00DE035C">
          <w:pPr>
            <w:pStyle w:val="TOC3"/>
            <w:rPr>
              <w:rFonts w:asciiTheme="minorHAnsi" w:eastAsiaTheme="minorEastAsia" w:hAnsiTheme="minorHAnsi" w:cstheme="minorBidi"/>
              <w:noProof/>
              <w:sz w:val="22"/>
              <w:szCs w:val="22"/>
            </w:rPr>
          </w:pPr>
          <w:hyperlink w:anchor="_Toc23328714" w:history="1">
            <w:r w:rsidR="00143808" w:rsidRPr="00CA5012">
              <w:rPr>
                <w:rStyle w:val="Hyperlink"/>
                <w:i/>
                <w:noProof/>
              </w:rPr>
              <w:t>Quote</w:t>
            </w:r>
            <w:r w:rsidR="00143808">
              <w:rPr>
                <w:noProof/>
                <w:webHidden/>
              </w:rPr>
              <w:tab/>
            </w:r>
            <w:r w:rsidR="00143808">
              <w:rPr>
                <w:noProof/>
                <w:webHidden/>
              </w:rPr>
              <w:fldChar w:fldCharType="begin"/>
            </w:r>
            <w:r w:rsidR="00143808">
              <w:rPr>
                <w:noProof/>
                <w:webHidden/>
              </w:rPr>
              <w:instrText xml:space="preserve"> PAGEREF _Toc23328714 \h </w:instrText>
            </w:r>
            <w:r w:rsidR="00143808">
              <w:rPr>
                <w:noProof/>
                <w:webHidden/>
              </w:rPr>
            </w:r>
            <w:r w:rsidR="00143808">
              <w:rPr>
                <w:noProof/>
                <w:webHidden/>
              </w:rPr>
              <w:fldChar w:fldCharType="separate"/>
            </w:r>
            <w:r w:rsidR="00143808">
              <w:rPr>
                <w:noProof/>
                <w:webHidden/>
              </w:rPr>
              <w:t>17</w:t>
            </w:r>
            <w:r w:rsidR="00143808">
              <w:rPr>
                <w:noProof/>
                <w:webHidden/>
              </w:rPr>
              <w:fldChar w:fldCharType="end"/>
            </w:r>
          </w:hyperlink>
        </w:p>
        <w:p w14:paraId="4C3E171C" w14:textId="77777777" w:rsidR="00143808" w:rsidRDefault="00DE035C">
          <w:pPr>
            <w:pStyle w:val="TOC3"/>
            <w:rPr>
              <w:rFonts w:asciiTheme="minorHAnsi" w:eastAsiaTheme="minorEastAsia" w:hAnsiTheme="minorHAnsi" w:cstheme="minorBidi"/>
              <w:noProof/>
              <w:sz w:val="22"/>
              <w:szCs w:val="22"/>
            </w:rPr>
          </w:pPr>
          <w:hyperlink w:anchor="_Toc23328715" w:history="1">
            <w:r w:rsidR="00143808" w:rsidRPr="00CA5012">
              <w:rPr>
                <w:rStyle w:val="Hyperlink"/>
                <w:i/>
                <w:noProof/>
              </w:rPr>
              <w:t>To achieve this objective, we will</w:t>
            </w:r>
            <w:r w:rsidR="00143808">
              <w:rPr>
                <w:noProof/>
                <w:webHidden/>
              </w:rPr>
              <w:tab/>
            </w:r>
            <w:r w:rsidR="00143808">
              <w:rPr>
                <w:noProof/>
                <w:webHidden/>
              </w:rPr>
              <w:fldChar w:fldCharType="begin"/>
            </w:r>
            <w:r w:rsidR="00143808">
              <w:rPr>
                <w:noProof/>
                <w:webHidden/>
              </w:rPr>
              <w:instrText xml:space="preserve"> PAGEREF _Toc23328715 \h </w:instrText>
            </w:r>
            <w:r w:rsidR="00143808">
              <w:rPr>
                <w:noProof/>
                <w:webHidden/>
              </w:rPr>
            </w:r>
            <w:r w:rsidR="00143808">
              <w:rPr>
                <w:noProof/>
                <w:webHidden/>
              </w:rPr>
              <w:fldChar w:fldCharType="separate"/>
            </w:r>
            <w:r w:rsidR="00143808">
              <w:rPr>
                <w:noProof/>
                <w:webHidden/>
              </w:rPr>
              <w:t>17</w:t>
            </w:r>
            <w:r w:rsidR="00143808">
              <w:rPr>
                <w:noProof/>
                <w:webHidden/>
              </w:rPr>
              <w:fldChar w:fldCharType="end"/>
            </w:r>
          </w:hyperlink>
        </w:p>
        <w:p w14:paraId="05096C8F" w14:textId="77777777" w:rsidR="00143808" w:rsidRDefault="00DE035C">
          <w:pPr>
            <w:pStyle w:val="TOC3"/>
            <w:rPr>
              <w:rFonts w:asciiTheme="minorHAnsi" w:eastAsiaTheme="minorEastAsia" w:hAnsiTheme="minorHAnsi" w:cstheme="minorBidi"/>
              <w:noProof/>
              <w:sz w:val="22"/>
              <w:szCs w:val="22"/>
            </w:rPr>
          </w:pPr>
          <w:hyperlink w:anchor="_Toc23328716" w:history="1">
            <w:r w:rsidR="00143808" w:rsidRPr="00CA5012">
              <w:rPr>
                <w:rStyle w:val="Hyperlink"/>
                <w:i/>
                <w:noProof/>
              </w:rPr>
              <w:t>We are already</w:t>
            </w:r>
            <w:r w:rsidR="00143808">
              <w:rPr>
                <w:noProof/>
                <w:webHidden/>
              </w:rPr>
              <w:tab/>
            </w:r>
            <w:r w:rsidR="00143808">
              <w:rPr>
                <w:noProof/>
                <w:webHidden/>
              </w:rPr>
              <w:fldChar w:fldCharType="begin"/>
            </w:r>
            <w:r w:rsidR="00143808">
              <w:rPr>
                <w:noProof/>
                <w:webHidden/>
              </w:rPr>
              <w:instrText xml:space="preserve"> PAGEREF _Toc23328716 \h </w:instrText>
            </w:r>
            <w:r w:rsidR="00143808">
              <w:rPr>
                <w:noProof/>
                <w:webHidden/>
              </w:rPr>
            </w:r>
            <w:r w:rsidR="00143808">
              <w:rPr>
                <w:noProof/>
                <w:webHidden/>
              </w:rPr>
              <w:fldChar w:fldCharType="separate"/>
            </w:r>
            <w:r w:rsidR="00143808">
              <w:rPr>
                <w:noProof/>
                <w:webHidden/>
              </w:rPr>
              <w:t>17</w:t>
            </w:r>
            <w:r w:rsidR="00143808">
              <w:rPr>
                <w:noProof/>
                <w:webHidden/>
              </w:rPr>
              <w:fldChar w:fldCharType="end"/>
            </w:r>
          </w:hyperlink>
        </w:p>
        <w:p w14:paraId="55966631" w14:textId="77777777" w:rsidR="00143808" w:rsidRDefault="00DE035C">
          <w:pPr>
            <w:pStyle w:val="TOC3"/>
            <w:rPr>
              <w:rFonts w:asciiTheme="minorHAnsi" w:eastAsiaTheme="minorEastAsia" w:hAnsiTheme="minorHAnsi" w:cstheme="minorBidi"/>
              <w:noProof/>
              <w:sz w:val="22"/>
              <w:szCs w:val="22"/>
            </w:rPr>
          </w:pPr>
          <w:hyperlink w:anchor="_Toc23328717" w:history="1">
            <w:r w:rsidR="00143808" w:rsidRPr="00CA5012">
              <w:rPr>
                <w:rStyle w:val="Hyperlink"/>
                <w:i/>
                <w:noProof/>
              </w:rPr>
              <w:t>New initiatives to achieve this objective include</w:t>
            </w:r>
            <w:r w:rsidR="00143808">
              <w:rPr>
                <w:noProof/>
                <w:webHidden/>
              </w:rPr>
              <w:tab/>
            </w:r>
            <w:r w:rsidR="00143808">
              <w:rPr>
                <w:noProof/>
                <w:webHidden/>
              </w:rPr>
              <w:fldChar w:fldCharType="begin"/>
            </w:r>
            <w:r w:rsidR="00143808">
              <w:rPr>
                <w:noProof/>
                <w:webHidden/>
              </w:rPr>
              <w:instrText xml:space="preserve"> PAGEREF _Toc23328717 \h </w:instrText>
            </w:r>
            <w:r w:rsidR="00143808">
              <w:rPr>
                <w:noProof/>
                <w:webHidden/>
              </w:rPr>
            </w:r>
            <w:r w:rsidR="00143808">
              <w:rPr>
                <w:noProof/>
                <w:webHidden/>
              </w:rPr>
              <w:fldChar w:fldCharType="separate"/>
            </w:r>
            <w:r w:rsidR="00143808">
              <w:rPr>
                <w:noProof/>
                <w:webHidden/>
              </w:rPr>
              <w:t>18</w:t>
            </w:r>
            <w:r w:rsidR="00143808">
              <w:rPr>
                <w:noProof/>
                <w:webHidden/>
              </w:rPr>
              <w:fldChar w:fldCharType="end"/>
            </w:r>
          </w:hyperlink>
        </w:p>
        <w:p w14:paraId="05DB4124" w14:textId="77777777" w:rsidR="00143808" w:rsidRDefault="00DE035C">
          <w:pPr>
            <w:pStyle w:val="TOC2"/>
            <w:rPr>
              <w:rFonts w:asciiTheme="minorHAnsi" w:eastAsiaTheme="minorEastAsia" w:hAnsiTheme="minorHAnsi" w:cstheme="minorBidi"/>
              <w:noProof/>
              <w:sz w:val="22"/>
              <w:szCs w:val="22"/>
            </w:rPr>
          </w:pPr>
          <w:hyperlink w:anchor="_Toc23328718" w:history="1">
            <w:r w:rsidR="00143808" w:rsidRPr="00CA5012">
              <w:rPr>
                <w:rStyle w:val="Hyperlink"/>
                <w:noProof/>
              </w:rPr>
              <w:t>Core element: An integrated and effective service system</w:t>
            </w:r>
            <w:r w:rsidR="00143808">
              <w:rPr>
                <w:noProof/>
                <w:webHidden/>
              </w:rPr>
              <w:tab/>
            </w:r>
            <w:r w:rsidR="00143808">
              <w:rPr>
                <w:noProof/>
                <w:webHidden/>
              </w:rPr>
              <w:fldChar w:fldCharType="begin"/>
            </w:r>
            <w:r w:rsidR="00143808">
              <w:rPr>
                <w:noProof/>
                <w:webHidden/>
              </w:rPr>
              <w:instrText xml:space="preserve"> PAGEREF _Toc23328718 \h </w:instrText>
            </w:r>
            <w:r w:rsidR="00143808">
              <w:rPr>
                <w:noProof/>
                <w:webHidden/>
              </w:rPr>
            </w:r>
            <w:r w:rsidR="00143808">
              <w:rPr>
                <w:noProof/>
                <w:webHidden/>
              </w:rPr>
              <w:fldChar w:fldCharType="separate"/>
            </w:r>
            <w:r w:rsidR="00143808">
              <w:rPr>
                <w:noProof/>
                <w:webHidden/>
              </w:rPr>
              <w:t>18</w:t>
            </w:r>
            <w:r w:rsidR="00143808">
              <w:rPr>
                <w:noProof/>
                <w:webHidden/>
              </w:rPr>
              <w:fldChar w:fldCharType="end"/>
            </w:r>
          </w:hyperlink>
        </w:p>
        <w:p w14:paraId="475EC5AA" w14:textId="77777777" w:rsidR="00143808" w:rsidRDefault="00DE035C">
          <w:pPr>
            <w:pStyle w:val="TOC2"/>
            <w:rPr>
              <w:rFonts w:asciiTheme="minorHAnsi" w:eastAsiaTheme="minorEastAsia" w:hAnsiTheme="minorHAnsi" w:cstheme="minorBidi"/>
              <w:noProof/>
              <w:sz w:val="22"/>
              <w:szCs w:val="22"/>
            </w:rPr>
          </w:pPr>
          <w:hyperlink w:anchor="_Toc23328719" w:history="1">
            <w:r w:rsidR="00143808" w:rsidRPr="00CA5012">
              <w:rPr>
                <w:rStyle w:val="Hyperlink"/>
                <w:noProof/>
              </w:rPr>
              <w:t>Core element: Building the evidence base</w:t>
            </w:r>
            <w:r w:rsidR="00143808">
              <w:rPr>
                <w:noProof/>
                <w:webHidden/>
              </w:rPr>
              <w:tab/>
            </w:r>
            <w:r w:rsidR="00143808">
              <w:rPr>
                <w:noProof/>
                <w:webHidden/>
              </w:rPr>
              <w:fldChar w:fldCharType="begin"/>
            </w:r>
            <w:r w:rsidR="00143808">
              <w:rPr>
                <w:noProof/>
                <w:webHidden/>
              </w:rPr>
              <w:instrText xml:space="preserve"> PAGEREF _Toc23328719 \h </w:instrText>
            </w:r>
            <w:r w:rsidR="00143808">
              <w:rPr>
                <w:noProof/>
                <w:webHidden/>
              </w:rPr>
            </w:r>
            <w:r w:rsidR="00143808">
              <w:rPr>
                <w:noProof/>
                <w:webHidden/>
              </w:rPr>
              <w:fldChar w:fldCharType="separate"/>
            </w:r>
            <w:r w:rsidR="00143808">
              <w:rPr>
                <w:noProof/>
                <w:webHidden/>
              </w:rPr>
              <w:t>18</w:t>
            </w:r>
            <w:r w:rsidR="00143808">
              <w:rPr>
                <w:noProof/>
                <w:webHidden/>
              </w:rPr>
              <w:fldChar w:fldCharType="end"/>
            </w:r>
          </w:hyperlink>
        </w:p>
        <w:p w14:paraId="19D1DE75" w14:textId="77777777" w:rsidR="00143808" w:rsidRDefault="00DE035C">
          <w:pPr>
            <w:pStyle w:val="TOC1"/>
            <w:rPr>
              <w:rFonts w:asciiTheme="minorHAnsi" w:eastAsiaTheme="minorEastAsia" w:hAnsiTheme="minorHAnsi" w:cstheme="minorBidi"/>
              <w:noProof/>
              <w:sz w:val="22"/>
              <w:szCs w:val="22"/>
            </w:rPr>
          </w:pPr>
          <w:hyperlink w:anchor="_Toc23328720" w:history="1">
            <w:r w:rsidR="00143808" w:rsidRPr="00CA5012">
              <w:rPr>
                <w:rStyle w:val="Hyperlink"/>
                <w:noProof/>
                <w:lang w:val="en-US"/>
              </w:rPr>
              <w:t>Implementing the Framework</w:t>
            </w:r>
            <w:r w:rsidR="00143808">
              <w:rPr>
                <w:noProof/>
                <w:webHidden/>
              </w:rPr>
              <w:tab/>
            </w:r>
            <w:r w:rsidR="00143808">
              <w:rPr>
                <w:noProof/>
                <w:webHidden/>
              </w:rPr>
              <w:fldChar w:fldCharType="begin"/>
            </w:r>
            <w:r w:rsidR="00143808">
              <w:rPr>
                <w:noProof/>
                <w:webHidden/>
              </w:rPr>
              <w:instrText xml:space="preserve"> PAGEREF _Toc23328720 \h </w:instrText>
            </w:r>
            <w:r w:rsidR="00143808">
              <w:rPr>
                <w:noProof/>
                <w:webHidden/>
              </w:rPr>
            </w:r>
            <w:r w:rsidR="00143808">
              <w:rPr>
                <w:noProof/>
                <w:webHidden/>
              </w:rPr>
              <w:fldChar w:fldCharType="separate"/>
            </w:r>
            <w:r w:rsidR="00143808">
              <w:rPr>
                <w:noProof/>
                <w:webHidden/>
              </w:rPr>
              <w:t>20</w:t>
            </w:r>
            <w:r w:rsidR="00143808">
              <w:rPr>
                <w:noProof/>
                <w:webHidden/>
              </w:rPr>
              <w:fldChar w:fldCharType="end"/>
            </w:r>
          </w:hyperlink>
        </w:p>
        <w:p w14:paraId="234FDDDC" w14:textId="77777777" w:rsidR="00143808" w:rsidRDefault="00DE035C">
          <w:pPr>
            <w:pStyle w:val="TOC2"/>
            <w:rPr>
              <w:rFonts w:asciiTheme="minorHAnsi" w:eastAsiaTheme="minorEastAsia" w:hAnsiTheme="minorHAnsi" w:cstheme="minorBidi"/>
              <w:noProof/>
              <w:sz w:val="22"/>
              <w:szCs w:val="22"/>
            </w:rPr>
          </w:pPr>
          <w:hyperlink w:anchor="_Toc23328721" w:history="1">
            <w:r w:rsidR="00143808" w:rsidRPr="00CA5012">
              <w:rPr>
                <w:rStyle w:val="Hyperlink"/>
                <w:noProof/>
              </w:rPr>
              <w:t>Implementation</w:t>
            </w:r>
            <w:r w:rsidR="00143808">
              <w:rPr>
                <w:noProof/>
                <w:webHidden/>
              </w:rPr>
              <w:tab/>
            </w:r>
            <w:r w:rsidR="00143808">
              <w:rPr>
                <w:noProof/>
                <w:webHidden/>
              </w:rPr>
              <w:fldChar w:fldCharType="begin"/>
            </w:r>
            <w:r w:rsidR="00143808">
              <w:rPr>
                <w:noProof/>
                <w:webHidden/>
              </w:rPr>
              <w:instrText xml:space="preserve"> PAGEREF _Toc23328721 \h </w:instrText>
            </w:r>
            <w:r w:rsidR="00143808">
              <w:rPr>
                <w:noProof/>
                <w:webHidden/>
              </w:rPr>
            </w:r>
            <w:r w:rsidR="00143808">
              <w:rPr>
                <w:noProof/>
                <w:webHidden/>
              </w:rPr>
              <w:fldChar w:fldCharType="separate"/>
            </w:r>
            <w:r w:rsidR="00143808">
              <w:rPr>
                <w:noProof/>
                <w:webHidden/>
              </w:rPr>
              <w:t>20</w:t>
            </w:r>
            <w:r w:rsidR="00143808">
              <w:rPr>
                <w:noProof/>
                <w:webHidden/>
              </w:rPr>
              <w:fldChar w:fldCharType="end"/>
            </w:r>
          </w:hyperlink>
        </w:p>
        <w:p w14:paraId="49FF12F8" w14:textId="77777777" w:rsidR="00143808" w:rsidRDefault="00DE035C">
          <w:pPr>
            <w:pStyle w:val="TOC2"/>
            <w:rPr>
              <w:rFonts w:asciiTheme="minorHAnsi" w:eastAsiaTheme="minorEastAsia" w:hAnsiTheme="minorHAnsi" w:cstheme="minorBidi"/>
              <w:noProof/>
              <w:sz w:val="22"/>
              <w:szCs w:val="22"/>
            </w:rPr>
          </w:pPr>
          <w:hyperlink w:anchor="_Toc23328722" w:history="1">
            <w:r w:rsidR="00143808" w:rsidRPr="00CA5012">
              <w:rPr>
                <w:rStyle w:val="Hyperlink"/>
                <w:noProof/>
              </w:rPr>
              <w:t>Governance</w:t>
            </w:r>
            <w:r w:rsidR="00143808">
              <w:rPr>
                <w:noProof/>
                <w:webHidden/>
              </w:rPr>
              <w:tab/>
            </w:r>
            <w:r w:rsidR="00143808">
              <w:rPr>
                <w:noProof/>
                <w:webHidden/>
              </w:rPr>
              <w:fldChar w:fldCharType="begin"/>
            </w:r>
            <w:r w:rsidR="00143808">
              <w:rPr>
                <w:noProof/>
                <w:webHidden/>
              </w:rPr>
              <w:instrText xml:space="preserve"> PAGEREF _Toc23328722 \h </w:instrText>
            </w:r>
            <w:r w:rsidR="00143808">
              <w:rPr>
                <w:noProof/>
                <w:webHidden/>
              </w:rPr>
            </w:r>
            <w:r w:rsidR="00143808">
              <w:rPr>
                <w:noProof/>
                <w:webHidden/>
              </w:rPr>
              <w:fldChar w:fldCharType="separate"/>
            </w:r>
            <w:r w:rsidR="00143808">
              <w:rPr>
                <w:noProof/>
                <w:webHidden/>
              </w:rPr>
              <w:t>20</w:t>
            </w:r>
            <w:r w:rsidR="00143808">
              <w:rPr>
                <w:noProof/>
                <w:webHidden/>
              </w:rPr>
              <w:fldChar w:fldCharType="end"/>
            </w:r>
          </w:hyperlink>
        </w:p>
        <w:p w14:paraId="598789F6" w14:textId="77777777" w:rsidR="00143808" w:rsidRDefault="00DE035C">
          <w:pPr>
            <w:pStyle w:val="TOC2"/>
            <w:rPr>
              <w:rFonts w:asciiTheme="minorHAnsi" w:eastAsiaTheme="minorEastAsia" w:hAnsiTheme="minorHAnsi" w:cstheme="minorBidi"/>
              <w:noProof/>
              <w:sz w:val="22"/>
              <w:szCs w:val="22"/>
            </w:rPr>
          </w:pPr>
          <w:hyperlink w:anchor="_Toc23328723" w:history="1">
            <w:r w:rsidR="00143808" w:rsidRPr="00CA5012">
              <w:rPr>
                <w:rStyle w:val="Hyperlink"/>
                <w:noProof/>
              </w:rPr>
              <w:t>Monitoring and reporting</w:t>
            </w:r>
            <w:r w:rsidR="00143808">
              <w:rPr>
                <w:noProof/>
                <w:webHidden/>
              </w:rPr>
              <w:tab/>
            </w:r>
            <w:r w:rsidR="00143808">
              <w:rPr>
                <w:noProof/>
                <w:webHidden/>
              </w:rPr>
              <w:fldChar w:fldCharType="begin"/>
            </w:r>
            <w:r w:rsidR="00143808">
              <w:rPr>
                <w:noProof/>
                <w:webHidden/>
              </w:rPr>
              <w:instrText xml:space="preserve"> PAGEREF _Toc23328723 \h </w:instrText>
            </w:r>
            <w:r w:rsidR="00143808">
              <w:rPr>
                <w:noProof/>
                <w:webHidden/>
              </w:rPr>
            </w:r>
            <w:r w:rsidR="00143808">
              <w:rPr>
                <w:noProof/>
                <w:webHidden/>
              </w:rPr>
              <w:fldChar w:fldCharType="separate"/>
            </w:r>
            <w:r w:rsidR="00143808">
              <w:rPr>
                <w:noProof/>
                <w:webHidden/>
              </w:rPr>
              <w:t>20</w:t>
            </w:r>
            <w:r w:rsidR="00143808">
              <w:rPr>
                <w:noProof/>
                <w:webHidden/>
              </w:rPr>
              <w:fldChar w:fldCharType="end"/>
            </w:r>
          </w:hyperlink>
        </w:p>
        <w:p w14:paraId="3FC4825A" w14:textId="77777777" w:rsidR="00143808" w:rsidRDefault="00DE035C">
          <w:pPr>
            <w:pStyle w:val="TOC1"/>
            <w:rPr>
              <w:rFonts w:asciiTheme="minorHAnsi" w:eastAsiaTheme="minorEastAsia" w:hAnsiTheme="minorHAnsi" w:cstheme="minorBidi"/>
              <w:noProof/>
              <w:sz w:val="22"/>
              <w:szCs w:val="22"/>
            </w:rPr>
          </w:pPr>
          <w:hyperlink w:anchor="_Toc23328724" w:history="1">
            <w:r w:rsidR="00143808" w:rsidRPr="00CA5012">
              <w:rPr>
                <w:rStyle w:val="Hyperlink"/>
                <w:noProof/>
              </w:rPr>
              <w:t>Policy Context</w:t>
            </w:r>
            <w:r w:rsidR="00143808">
              <w:rPr>
                <w:noProof/>
                <w:webHidden/>
              </w:rPr>
              <w:tab/>
            </w:r>
            <w:r w:rsidR="00143808">
              <w:rPr>
                <w:noProof/>
                <w:webHidden/>
              </w:rPr>
              <w:fldChar w:fldCharType="begin"/>
            </w:r>
            <w:r w:rsidR="00143808">
              <w:rPr>
                <w:noProof/>
                <w:webHidden/>
              </w:rPr>
              <w:instrText xml:space="preserve"> PAGEREF _Toc23328724 \h </w:instrText>
            </w:r>
            <w:r w:rsidR="00143808">
              <w:rPr>
                <w:noProof/>
                <w:webHidden/>
              </w:rPr>
            </w:r>
            <w:r w:rsidR="00143808">
              <w:rPr>
                <w:noProof/>
                <w:webHidden/>
              </w:rPr>
              <w:fldChar w:fldCharType="separate"/>
            </w:r>
            <w:r w:rsidR="00143808">
              <w:rPr>
                <w:noProof/>
                <w:webHidden/>
              </w:rPr>
              <w:t>21</w:t>
            </w:r>
            <w:r w:rsidR="00143808">
              <w:rPr>
                <w:noProof/>
                <w:webHidden/>
              </w:rPr>
              <w:fldChar w:fldCharType="end"/>
            </w:r>
          </w:hyperlink>
        </w:p>
        <w:p w14:paraId="70C98452" w14:textId="77777777" w:rsidR="00143808" w:rsidRDefault="00DE035C">
          <w:pPr>
            <w:pStyle w:val="TOC1"/>
            <w:rPr>
              <w:rFonts w:asciiTheme="minorHAnsi" w:eastAsiaTheme="minorEastAsia" w:hAnsiTheme="minorHAnsi" w:cstheme="minorBidi"/>
              <w:noProof/>
              <w:sz w:val="22"/>
              <w:szCs w:val="22"/>
            </w:rPr>
          </w:pPr>
          <w:hyperlink w:anchor="_Toc23328725" w:history="1">
            <w:r w:rsidR="00143808" w:rsidRPr="00CA5012">
              <w:rPr>
                <w:rStyle w:val="Hyperlink"/>
                <w:noProof/>
                <w:lang w:val="en-US"/>
              </w:rPr>
              <w:t>How the Framework was developed</w:t>
            </w:r>
            <w:r w:rsidR="00143808">
              <w:rPr>
                <w:noProof/>
                <w:webHidden/>
              </w:rPr>
              <w:tab/>
            </w:r>
            <w:r w:rsidR="00143808">
              <w:rPr>
                <w:noProof/>
                <w:webHidden/>
              </w:rPr>
              <w:fldChar w:fldCharType="begin"/>
            </w:r>
            <w:r w:rsidR="00143808">
              <w:rPr>
                <w:noProof/>
                <w:webHidden/>
              </w:rPr>
              <w:instrText xml:space="preserve"> PAGEREF _Toc23328725 \h </w:instrText>
            </w:r>
            <w:r w:rsidR="00143808">
              <w:rPr>
                <w:noProof/>
                <w:webHidden/>
              </w:rPr>
            </w:r>
            <w:r w:rsidR="00143808">
              <w:rPr>
                <w:noProof/>
                <w:webHidden/>
              </w:rPr>
              <w:fldChar w:fldCharType="separate"/>
            </w:r>
            <w:r w:rsidR="00143808">
              <w:rPr>
                <w:noProof/>
                <w:webHidden/>
              </w:rPr>
              <w:t>23</w:t>
            </w:r>
            <w:r w:rsidR="00143808">
              <w:rPr>
                <w:noProof/>
                <w:webHidden/>
              </w:rPr>
              <w:fldChar w:fldCharType="end"/>
            </w:r>
          </w:hyperlink>
        </w:p>
        <w:p w14:paraId="7DE61E85" w14:textId="77777777" w:rsidR="00143808" w:rsidRDefault="00DE035C">
          <w:pPr>
            <w:pStyle w:val="TOC1"/>
            <w:rPr>
              <w:rFonts w:asciiTheme="minorHAnsi" w:eastAsiaTheme="minorEastAsia" w:hAnsiTheme="minorHAnsi" w:cstheme="minorBidi"/>
              <w:noProof/>
              <w:sz w:val="22"/>
              <w:szCs w:val="22"/>
            </w:rPr>
          </w:pPr>
          <w:hyperlink w:anchor="_Toc23328726" w:history="1">
            <w:r w:rsidR="00143808" w:rsidRPr="00CA5012">
              <w:rPr>
                <w:rStyle w:val="Hyperlink"/>
                <w:noProof/>
              </w:rPr>
              <w:t>Sexual Violence Prevention Roundtable</w:t>
            </w:r>
            <w:r w:rsidR="00143808">
              <w:rPr>
                <w:noProof/>
                <w:webHidden/>
              </w:rPr>
              <w:tab/>
            </w:r>
            <w:r w:rsidR="00143808">
              <w:rPr>
                <w:noProof/>
                <w:webHidden/>
              </w:rPr>
              <w:fldChar w:fldCharType="begin"/>
            </w:r>
            <w:r w:rsidR="00143808">
              <w:rPr>
                <w:noProof/>
                <w:webHidden/>
              </w:rPr>
              <w:instrText xml:space="preserve"> PAGEREF _Toc23328726 \h </w:instrText>
            </w:r>
            <w:r w:rsidR="00143808">
              <w:rPr>
                <w:noProof/>
                <w:webHidden/>
              </w:rPr>
            </w:r>
            <w:r w:rsidR="00143808">
              <w:rPr>
                <w:noProof/>
                <w:webHidden/>
              </w:rPr>
              <w:fldChar w:fldCharType="separate"/>
            </w:r>
            <w:r w:rsidR="00143808">
              <w:rPr>
                <w:noProof/>
                <w:webHidden/>
              </w:rPr>
              <w:t>24</w:t>
            </w:r>
            <w:r w:rsidR="00143808">
              <w:rPr>
                <w:noProof/>
                <w:webHidden/>
              </w:rPr>
              <w:fldChar w:fldCharType="end"/>
            </w:r>
          </w:hyperlink>
        </w:p>
        <w:p w14:paraId="002DC157" w14:textId="77777777" w:rsidR="00143808" w:rsidRDefault="00DE035C">
          <w:pPr>
            <w:pStyle w:val="TOC1"/>
            <w:rPr>
              <w:rFonts w:asciiTheme="minorHAnsi" w:eastAsiaTheme="minorEastAsia" w:hAnsiTheme="minorHAnsi" w:cstheme="minorBidi"/>
              <w:noProof/>
              <w:sz w:val="22"/>
              <w:szCs w:val="22"/>
            </w:rPr>
          </w:pPr>
          <w:hyperlink w:anchor="_Toc23328727" w:history="1">
            <w:r w:rsidR="00143808" w:rsidRPr="00CA5012">
              <w:rPr>
                <w:rStyle w:val="Hyperlink"/>
                <w:noProof/>
              </w:rPr>
              <w:t>Glossary and abbreviations</w:t>
            </w:r>
            <w:r w:rsidR="00143808">
              <w:rPr>
                <w:noProof/>
                <w:webHidden/>
              </w:rPr>
              <w:tab/>
            </w:r>
            <w:r w:rsidR="00143808">
              <w:rPr>
                <w:noProof/>
                <w:webHidden/>
              </w:rPr>
              <w:fldChar w:fldCharType="begin"/>
            </w:r>
            <w:r w:rsidR="00143808">
              <w:rPr>
                <w:noProof/>
                <w:webHidden/>
              </w:rPr>
              <w:instrText xml:space="preserve"> PAGEREF _Toc23328727 \h </w:instrText>
            </w:r>
            <w:r w:rsidR="00143808">
              <w:rPr>
                <w:noProof/>
                <w:webHidden/>
              </w:rPr>
            </w:r>
            <w:r w:rsidR="00143808">
              <w:rPr>
                <w:noProof/>
                <w:webHidden/>
              </w:rPr>
              <w:fldChar w:fldCharType="separate"/>
            </w:r>
            <w:r w:rsidR="00143808">
              <w:rPr>
                <w:noProof/>
                <w:webHidden/>
              </w:rPr>
              <w:t>25</w:t>
            </w:r>
            <w:r w:rsidR="00143808">
              <w:rPr>
                <w:noProof/>
                <w:webHidden/>
              </w:rPr>
              <w:fldChar w:fldCharType="end"/>
            </w:r>
          </w:hyperlink>
        </w:p>
        <w:p w14:paraId="765EE52B" w14:textId="77777777" w:rsidR="00143808" w:rsidRDefault="00DE035C">
          <w:pPr>
            <w:pStyle w:val="TOC1"/>
            <w:rPr>
              <w:rFonts w:asciiTheme="minorHAnsi" w:eastAsiaTheme="minorEastAsia" w:hAnsiTheme="minorHAnsi" w:cstheme="minorBidi"/>
              <w:noProof/>
              <w:sz w:val="22"/>
              <w:szCs w:val="22"/>
            </w:rPr>
          </w:pPr>
          <w:hyperlink w:anchor="_Toc23328728" w:history="1">
            <w:r w:rsidR="00143808" w:rsidRPr="00CA5012">
              <w:rPr>
                <w:rStyle w:val="Hyperlink"/>
                <w:noProof/>
              </w:rPr>
              <w:t>References</w:t>
            </w:r>
            <w:r w:rsidR="00143808">
              <w:rPr>
                <w:noProof/>
                <w:webHidden/>
              </w:rPr>
              <w:tab/>
            </w:r>
            <w:r w:rsidR="00143808">
              <w:rPr>
                <w:noProof/>
                <w:webHidden/>
              </w:rPr>
              <w:fldChar w:fldCharType="begin"/>
            </w:r>
            <w:r w:rsidR="00143808">
              <w:rPr>
                <w:noProof/>
                <w:webHidden/>
              </w:rPr>
              <w:instrText xml:space="preserve"> PAGEREF _Toc23328728 \h </w:instrText>
            </w:r>
            <w:r w:rsidR="00143808">
              <w:rPr>
                <w:noProof/>
                <w:webHidden/>
              </w:rPr>
            </w:r>
            <w:r w:rsidR="00143808">
              <w:rPr>
                <w:noProof/>
                <w:webHidden/>
              </w:rPr>
              <w:fldChar w:fldCharType="separate"/>
            </w:r>
            <w:r w:rsidR="00143808">
              <w:rPr>
                <w:noProof/>
                <w:webHidden/>
              </w:rPr>
              <w:t>27</w:t>
            </w:r>
            <w:r w:rsidR="00143808">
              <w:rPr>
                <w:noProof/>
                <w:webHidden/>
              </w:rPr>
              <w:fldChar w:fldCharType="end"/>
            </w:r>
          </w:hyperlink>
        </w:p>
        <w:p w14:paraId="6F92677D" w14:textId="0DC7E792" w:rsidR="002E2803" w:rsidRPr="0011563D" w:rsidRDefault="0011563D" w:rsidP="0011563D">
          <w:r>
            <w:rPr>
              <w:b/>
              <w:bCs/>
              <w:noProof/>
            </w:rPr>
            <w:fldChar w:fldCharType="end"/>
          </w:r>
        </w:p>
      </w:sdtContent>
    </w:sdt>
    <w:p w14:paraId="24A90AD5" w14:textId="77777777" w:rsidR="00C13BB4" w:rsidRDefault="00C13BB4" w:rsidP="00C13BB4">
      <w:pPr>
        <w:rPr>
          <w:lang w:val="en-US"/>
        </w:rPr>
        <w:sectPr w:rsidR="00C13BB4" w:rsidSect="004A6925">
          <w:footerReference w:type="default" r:id="rId12"/>
          <w:endnotePr>
            <w:numFmt w:val="decimal"/>
          </w:endnotePr>
          <w:pgSz w:w="11906" w:h="16838"/>
          <w:pgMar w:top="1440" w:right="1440" w:bottom="1134" w:left="1440" w:header="709" w:footer="709" w:gutter="0"/>
          <w:cols w:space="708"/>
          <w:docGrid w:linePitch="360"/>
        </w:sectPr>
      </w:pPr>
      <w:bookmarkStart w:id="1" w:name="_Toc23317031"/>
      <w:bookmarkStart w:id="2" w:name="_Toc4064422"/>
    </w:p>
    <w:p w14:paraId="370A2E08" w14:textId="58887591" w:rsidR="00174214" w:rsidRPr="004E6CF0" w:rsidRDefault="00174214" w:rsidP="002E2803">
      <w:pPr>
        <w:pStyle w:val="Heading1"/>
        <w:spacing w:after="120"/>
        <w:contextualSpacing w:val="0"/>
        <w:rPr>
          <w:sz w:val="40"/>
          <w:szCs w:val="40"/>
          <w:lang w:val="en-US"/>
        </w:rPr>
      </w:pPr>
      <w:bookmarkStart w:id="3" w:name="_Toc23328672"/>
      <w:r w:rsidRPr="004E6CF0">
        <w:rPr>
          <w:sz w:val="40"/>
          <w:szCs w:val="40"/>
          <w:lang w:val="en-US"/>
        </w:rPr>
        <w:lastRenderedPageBreak/>
        <w:t>Minister’s message</w:t>
      </w:r>
      <w:bookmarkEnd w:id="1"/>
      <w:bookmarkEnd w:id="3"/>
    </w:p>
    <w:p w14:paraId="61145647" w14:textId="5FDECDE0" w:rsidR="00B73B96" w:rsidRDefault="00B73B96" w:rsidP="00AC3EB6">
      <w:pPr>
        <w:spacing w:after="120"/>
      </w:pPr>
      <w:r w:rsidRPr="00174214">
        <w:t xml:space="preserve">Earlier this year, I travelled across Queensland speaking with people about sexual </w:t>
      </w:r>
      <w:r>
        <w:t>violence. I was deeply affected by the many personal stories people shared with me, and the strength and resilience of many survivors. The message was clear – we need to do more to prevent sexual violence from happening in the first place, and to support those who have experienced it to recover, heal, and seek justice.</w:t>
      </w:r>
    </w:p>
    <w:p w14:paraId="394AC6D0" w14:textId="3FB8EBF4" w:rsidR="00B73B96" w:rsidRDefault="00B73B96" w:rsidP="00AC3EB6">
      <w:pPr>
        <w:spacing w:after="120"/>
      </w:pPr>
      <w:r>
        <w:t xml:space="preserve">The statistics confirm </w:t>
      </w:r>
      <w:r w:rsidR="0062287E">
        <w:t>what I heard</w:t>
      </w:r>
      <w:r>
        <w:t xml:space="preserve">. </w:t>
      </w:r>
      <w:r w:rsidR="0062287E">
        <w:t>Se</w:t>
      </w:r>
      <w:r>
        <w:t xml:space="preserve">xual violence </w:t>
      </w:r>
      <w:r w:rsidRPr="00EA1F63">
        <w:t>is one of the most under-reported forms of violence</w:t>
      </w:r>
      <w:r w:rsidR="004131FE">
        <w:t>,</w:t>
      </w:r>
      <w:r w:rsidRPr="00EA1F63">
        <w:t xml:space="preserve"> </w:t>
      </w:r>
      <w:r>
        <w:t xml:space="preserve">yet in </w:t>
      </w:r>
      <w:r w:rsidRPr="003830FB">
        <w:rPr>
          <w:rFonts w:cs="Arial"/>
          <w:bCs/>
        </w:rPr>
        <w:t xml:space="preserve">2017-18 </w:t>
      </w:r>
      <w:r>
        <w:rPr>
          <w:rFonts w:cs="Arial"/>
          <w:bCs/>
        </w:rPr>
        <w:t>the number of reported sexual assaults in our state increased for the s</w:t>
      </w:r>
      <w:r w:rsidR="0010379F">
        <w:rPr>
          <w:rFonts w:cs="Arial"/>
          <w:bCs/>
        </w:rPr>
        <w:t>eventh</w:t>
      </w:r>
      <w:r>
        <w:rPr>
          <w:rFonts w:cs="Arial"/>
          <w:bCs/>
        </w:rPr>
        <w:t xml:space="preserve"> consecutive year, and </w:t>
      </w:r>
      <w:r w:rsidRPr="003830FB">
        <w:rPr>
          <w:rFonts w:cs="Arial"/>
          <w:bCs/>
        </w:rPr>
        <w:t xml:space="preserve">sexual offences </w:t>
      </w:r>
      <w:r>
        <w:rPr>
          <w:rFonts w:cs="Arial"/>
          <w:bCs/>
        </w:rPr>
        <w:t>made up</w:t>
      </w:r>
      <w:r w:rsidRPr="003830FB">
        <w:rPr>
          <w:rFonts w:cs="Arial"/>
          <w:bCs/>
        </w:rPr>
        <w:t xml:space="preserve"> 15.5</w:t>
      </w:r>
      <w:r w:rsidR="004131FE">
        <w:rPr>
          <w:rFonts w:cs="Arial"/>
          <w:bCs/>
        </w:rPr>
        <w:t xml:space="preserve"> per cent</w:t>
      </w:r>
      <w:r w:rsidRPr="003830FB">
        <w:rPr>
          <w:rFonts w:cs="Arial"/>
          <w:bCs/>
        </w:rPr>
        <w:t xml:space="preserve"> of all crimes reported to the Queensland Police Service</w:t>
      </w:r>
      <w:r>
        <w:rPr>
          <w:rFonts w:cs="Arial"/>
          <w:bCs/>
        </w:rPr>
        <w:t>.</w:t>
      </w:r>
      <w:r>
        <w:rPr>
          <w:rStyle w:val="EndnoteReference"/>
          <w:rFonts w:cs="Arial"/>
          <w:bCs/>
        </w:rPr>
        <w:endnoteReference w:id="1"/>
      </w:r>
      <w:r>
        <w:t xml:space="preserve"> </w:t>
      </w:r>
      <w:r w:rsidR="0010004F">
        <w:t>Almost o</w:t>
      </w:r>
      <w:r>
        <w:t xml:space="preserve">ne in </w:t>
      </w:r>
      <w:r w:rsidR="0010004F">
        <w:t>five</w:t>
      </w:r>
      <w:r>
        <w:t xml:space="preserve"> women, and</w:t>
      </w:r>
      <w:r w:rsidR="0010004F">
        <w:t xml:space="preserve"> almost one in</w:t>
      </w:r>
      <w:r>
        <w:t xml:space="preserve"> 20 men have experienced sexual assault or the threat of sexual assault since the age of 15</w:t>
      </w:r>
      <w:r w:rsidRPr="00907CA8">
        <w:rPr>
          <w:rStyle w:val="EndnoteReference"/>
        </w:rPr>
        <w:endnoteReference w:id="2"/>
      </w:r>
      <w:r>
        <w:t xml:space="preserve">, and many more have experienced sexual harassment or other forms of sexual violence. </w:t>
      </w:r>
      <w:r w:rsidR="0010004F">
        <w:t>Tragically, 3</w:t>
      </w:r>
      <w:r w:rsidR="0004655B">
        <w:t>6</w:t>
      </w:r>
      <w:r w:rsidR="0010004F">
        <w:t xml:space="preserve"> per</w:t>
      </w:r>
      <w:r w:rsidR="004131FE">
        <w:t xml:space="preserve"> </w:t>
      </w:r>
      <w:r w:rsidR="0010004F">
        <w:t>cent of reported victims of sexual assault in Queensland in 2018 were children under the age of 15.</w:t>
      </w:r>
      <w:r w:rsidR="003776E6">
        <w:rPr>
          <w:rStyle w:val="EndnoteReference"/>
        </w:rPr>
        <w:endnoteReference w:id="3"/>
      </w:r>
      <w:r w:rsidR="0010004F">
        <w:t xml:space="preserve"> </w:t>
      </w:r>
    </w:p>
    <w:p w14:paraId="50EE39A6" w14:textId="402F790A" w:rsidR="00B73B96" w:rsidRDefault="0010004F" w:rsidP="00AC3EB6">
      <w:pPr>
        <w:spacing w:after="120"/>
      </w:pPr>
      <w:r>
        <w:t xml:space="preserve">We need to continue and build on our existing efforts to address sexual violence, and </w:t>
      </w:r>
      <w:r w:rsidR="00B73B96">
        <w:t>I am very pleased to release</w:t>
      </w:r>
      <w:r w:rsidR="00857E43" w:rsidRPr="00857E43">
        <w:t xml:space="preserve"> </w:t>
      </w:r>
      <w:r w:rsidR="0004655B">
        <w:rPr>
          <w:i/>
        </w:rPr>
        <w:t xml:space="preserve">Prevent. Support. </w:t>
      </w:r>
      <w:r w:rsidR="00857E43" w:rsidRPr="00857E43">
        <w:rPr>
          <w:i/>
        </w:rPr>
        <w:t xml:space="preserve">Believe. Queensland’s </w:t>
      </w:r>
      <w:r w:rsidR="0004655B">
        <w:rPr>
          <w:i/>
        </w:rPr>
        <w:t>F</w:t>
      </w:r>
      <w:r w:rsidR="00857E43" w:rsidRPr="00857E43">
        <w:rPr>
          <w:i/>
        </w:rPr>
        <w:t>ramework to</w:t>
      </w:r>
      <w:r w:rsidR="0004655B">
        <w:rPr>
          <w:i/>
        </w:rPr>
        <w:t xml:space="preserve"> A</w:t>
      </w:r>
      <w:r w:rsidR="00857E43" w:rsidRPr="00857E43">
        <w:rPr>
          <w:i/>
        </w:rPr>
        <w:t xml:space="preserve">ddress </w:t>
      </w:r>
      <w:r w:rsidR="0004655B">
        <w:rPr>
          <w:i/>
        </w:rPr>
        <w:t>S</w:t>
      </w:r>
      <w:r w:rsidR="00857E43" w:rsidRPr="00857E43">
        <w:rPr>
          <w:i/>
        </w:rPr>
        <w:t xml:space="preserve">exual </w:t>
      </w:r>
      <w:r w:rsidR="0004655B">
        <w:rPr>
          <w:i/>
        </w:rPr>
        <w:t>V</w:t>
      </w:r>
      <w:r w:rsidR="00857E43" w:rsidRPr="00857E43">
        <w:rPr>
          <w:i/>
        </w:rPr>
        <w:t>iolence</w:t>
      </w:r>
      <w:r w:rsidR="00857E43">
        <w:t xml:space="preserve"> </w:t>
      </w:r>
      <w:r w:rsidR="00B73B96">
        <w:t xml:space="preserve">to guide </w:t>
      </w:r>
      <w:r>
        <w:t>us moving forward</w:t>
      </w:r>
      <w:r w:rsidR="00857E43">
        <w:t xml:space="preserve"> – the first of its kind in our state.</w:t>
      </w:r>
    </w:p>
    <w:bookmarkEnd w:id="2"/>
    <w:p w14:paraId="0692ED70" w14:textId="0C6A45E6" w:rsidR="007713BA" w:rsidRDefault="0062287E" w:rsidP="00AC3EB6">
      <w:pPr>
        <w:spacing w:after="120"/>
      </w:pPr>
      <w:r>
        <w:t xml:space="preserve">The Framework builds on </w:t>
      </w:r>
      <w:r w:rsidR="00614483" w:rsidRPr="00EA1F63">
        <w:t>significant progress</w:t>
      </w:r>
      <w:r>
        <w:t xml:space="preserve"> we have made over the past five years</w:t>
      </w:r>
      <w:r w:rsidR="00614483" w:rsidRPr="00EA1F63">
        <w:t xml:space="preserve"> in addressing other related and overlapping forms of violence, such as domestic and family violence</w:t>
      </w:r>
      <w:r w:rsidR="007525EE">
        <w:t xml:space="preserve">, through the </w:t>
      </w:r>
      <w:r w:rsidR="007525EE" w:rsidRPr="00000853">
        <w:rPr>
          <w:i/>
        </w:rPr>
        <w:t xml:space="preserve">Domestic and Family Violence </w:t>
      </w:r>
      <w:r w:rsidR="007525EE">
        <w:rPr>
          <w:i/>
        </w:rPr>
        <w:t xml:space="preserve">Prevention </w:t>
      </w:r>
      <w:r w:rsidR="007525EE" w:rsidRPr="00000853">
        <w:rPr>
          <w:i/>
        </w:rPr>
        <w:t>Strategy 2016-2026</w:t>
      </w:r>
      <w:r w:rsidR="007525EE">
        <w:t>.</w:t>
      </w:r>
      <w:r w:rsidR="007713BA">
        <w:t xml:space="preserve"> We have </w:t>
      </w:r>
      <w:r w:rsidR="007525EE">
        <w:t>also made progress on addressing sexual violence, especially violence against women,</w:t>
      </w:r>
      <w:r w:rsidR="007713BA">
        <w:t xml:space="preserve"> through the </w:t>
      </w:r>
      <w:r w:rsidR="007713BA" w:rsidRPr="00000853">
        <w:rPr>
          <w:i/>
        </w:rPr>
        <w:t>Queensland Women’s Strategy 2016-21</w:t>
      </w:r>
      <w:r w:rsidR="007713BA">
        <w:t xml:space="preserve"> and the </w:t>
      </w:r>
      <w:r w:rsidR="007713BA" w:rsidRPr="00000853">
        <w:rPr>
          <w:i/>
        </w:rPr>
        <w:t>Violence against Women Prevention Plan 2016-22</w:t>
      </w:r>
      <w:r w:rsidR="007713BA">
        <w:t xml:space="preserve">. </w:t>
      </w:r>
    </w:p>
    <w:p w14:paraId="4DAB93D0" w14:textId="71F714A4" w:rsidR="007713BA" w:rsidRDefault="007713BA" w:rsidP="00AC3EB6">
      <w:pPr>
        <w:spacing w:after="120"/>
      </w:pPr>
      <w:r>
        <w:t>We have committed to taking further action to prevent and respond to child sexual abuse</w:t>
      </w:r>
      <w:r w:rsidR="002B3F27">
        <w:t xml:space="preserve">, including providing support for people who experienced historical child sexual abuse, </w:t>
      </w:r>
      <w:r>
        <w:t xml:space="preserve">by implementing recommendations from the </w:t>
      </w:r>
      <w:r w:rsidRPr="00C97B0C">
        <w:rPr>
          <w:i/>
        </w:rPr>
        <w:t>Royal Commission into Institutional Responses to Child Sexual Abuse</w:t>
      </w:r>
      <w:r>
        <w:t xml:space="preserve">. We are </w:t>
      </w:r>
      <w:r w:rsidR="00362E64">
        <w:t xml:space="preserve">also </w:t>
      </w:r>
      <w:r>
        <w:t>focused on preventing and responding to sexual violence against children through major reforms to Queensland’s child protection system, and through work to address youth sexual violence and abuse.</w:t>
      </w:r>
    </w:p>
    <w:p w14:paraId="7A233690" w14:textId="7DD3EDF8" w:rsidR="007713BA" w:rsidRDefault="00772C15" w:rsidP="00AC3EB6">
      <w:pPr>
        <w:spacing w:after="120"/>
      </w:pPr>
      <w:r>
        <w:t>We have also increased investment in sexual assault services by more than 80</w:t>
      </w:r>
      <w:r w:rsidR="004131FE">
        <w:t xml:space="preserve"> per cent</w:t>
      </w:r>
      <w:r>
        <w:t xml:space="preserve"> since 2015, invested $12 million in responses to youth sexual violence and abuse, introduced a range of new approaches in the justice system to support victims, and </w:t>
      </w:r>
      <w:r w:rsidR="0019703D">
        <w:t xml:space="preserve">provisioned approximately </w:t>
      </w:r>
      <w:r>
        <w:t xml:space="preserve">$500 million to support Queensland’s participation in the National Redress Scheme for victims of institutional child sexual abuse. </w:t>
      </w:r>
    </w:p>
    <w:p w14:paraId="3548E5B7" w14:textId="0C5B9518" w:rsidR="00772C15" w:rsidRDefault="004743A1" w:rsidP="00AC3EB6">
      <w:pPr>
        <w:spacing w:after="120"/>
        <w:rPr>
          <w:i/>
        </w:rPr>
      </w:pPr>
      <w:r>
        <w:t>To support implementation of the Framework</w:t>
      </w:r>
      <w:r w:rsidR="00A55273">
        <w:t xml:space="preserve">, we will be releasing a comprehensive whole-of-Government </w:t>
      </w:r>
      <w:r w:rsidR="00A55273" w:rsidRPr="004F7895">
        <w:t>Action Plan</w:t>
      </w:r>
      <w:r w:rsidR="00857E43">
        <w:t xml:space="preserve"> to </w:t>
      </w:r>
      <w:r w:rsidR="0004655B">
        <w:t>address</w:t>
      </w:r>
      <w:r w:rsidR="00857E43">
        <w:t xml:space="preserve"> sexual violence</w:t>
      </w:r>
      <w:r w:rsidR="00A55273">
        <w:t xml:space="preserve">. </w:t>
      </w:r>
      <w:r w:rsidR="007525EE">
        <w:t xml:space="preserve">I am </w:t>
      </w:r>
      <w:r w:rsidR="0062287E">
        <w:t>pleased</w:t>
      </w:r>
      <w:r w:rsidR="007525EE">
        <w:t xml:space="preserve"> </w:t>
      </w:r>
      <w:r>
        <w:t>to highlight some new initiatives ahead of the release of this Action Plan</w:t>
      </w:r>
      <w:r w:rsidR="0062287E">
        <w:t>.</w:t>
      </w:r>
      <w:r w:rsidR="007525EE">
        <w:t xml:space="preserve"> </w:t>
      </w:r>
    </w:p>
    <w:p w14:paraId="7F2E47CE" w14:textId="0484114B" w:rsidR="00AE79A1" w:rsidRDefault="00B73B96" w:rsidP="00AC3EB6">
      <w:pPr>
        <w:spacing w:after="120"/>
      </w:pPr>
      <w:r>
        <w:t>I look forward to continuing to work with all Queenslanders to end sexual violence in our state</w:t>
      </w:r>
      <w:r w:rsidRPr="00EA1F63">
        <w:t>.</w:t>
      </w:r>
    </w:p>
    <w:p w14:paraId="792C9A2B" w14:textId="77777777" w:rsidR="0004655B" w:rsidRPr="008B432B" w:rsidRDefault="0004655B" w:rsidP="00174214">
      <w:pPr>
        <w:autoSpaceDE w:val="0"/>
        <w:autoSpaceDN w:val="0"/>
        <w:adjustRightInd w:val="0"/>
        <w:spacing w:before="2400" w:after="120"/>
        <w:ind w:left="3402"/>
        <w:rPr>
          <w:rFonts w:eastAsiaTheme="minorHAnsi" w:cs="Arial"/>
          <w:b/>
          <w:szCs w:val="20"/>
          <w:lang w:eastAsia="en-US"/>
        </w:rPr>
      </w:pPr>
      <w:r w:rsidRPr="008B432B">
        <w:rPr>
          <w:rFonts w:eastAsiaTheme="minorHAnsi" w:cs="Arial"/>
          <w:b/>
          <w:szCs w:val="20"/>
          <w:lang w:eastAsia="en-US"/>
        </w:rPr>
        <w:t>Di Farmer</w:t>
      </w:r>
    </w:p>
    <w:p w14:paraId="3F235C7B" w14:textId="77777777" w:rsidR="0004655B" w:rsidRPr="008B432B" w:rsidRDefault="0004655B" w:rsidP="0004655B">
      <w:pPr>
        <w:autoSpaceDE w:val="0"/>
        <w:autoSpaceDN w:val="0"/>
        <w:adjustRightInd w:val="0"/>
        <w:spacing w:after="0"/>
        <w:ind w:left="3402"/>
        <w:rPr>
          <w:rFonts w:eastAsiaTheme="minorHAnsi" w:cs="Arial"/>
          <w:szCs w:val="20"/>
          <w:lang w:eastAsia="en-US"/>
        </w:rPr>
      </w:pPr>
      <w:r w:rsidRPr="008B432B">
        <w:rPr>
          <w:rFonts w:eastAsiaTheme="minorHAnsi" w:cs="Arial"/>
          <w:szCs w:val="20"/>
          <w:lang w:eastAsia="en-US"/>
        </w:rPr>
        <w:t>Minister for Child Safety, Youth and Women and</w:t>
      </w:r>
    </w:p>
    <w:p w14:paraId="7E7603A7" w14:textId="20E8EBAE" w:rsidR="007108BD" w:rsidRPr="002E2803" w:rsidRDefault="0004655B" w:rsidP="002E2803">
      <w:pPr>
        <w:spacing w:after="160" w:line="259" w:lineRule="auto"/>
        <w:ind w:left="3402"/>
        <w:rPr>
          <w:rFonts w:eastAsiaTheme="minorHAnsi" w:cs="Arial"/>
          <w:szCs w:val="20"/>
          <w:lang w:eastAsia="en-US"/>
        </w:rPr>
      </w:pPr>
      <w:r w:rsidRPr="008B432B">
        <w:rPr>
          <w:rFonts w:eastAsiaTheme="minorHAnsi" w:cs="Arial"/>
          <w:szCs w:val="20"/>
          <w:lang w:eastAsia="en-US"/>
        </w:rPr>
        <w:t>Minister for Prevention of Domestic and Family Violence</w:t>
      </w:r>
    </w:p>
    <w:p w14:paraId="7378959A" w14:textId="36AAC9C3" w:rsidR="00174214" w:rsidRPr="002E2803" w:rsidRDefault="00174214" w:rsidP="00000D54">
      <w:pPr>
        <w:pStyle w:val="Heading1"/>
        <w:pageBreakBefore/>
        <w:spacing w:after="120"/>
        <w:contextualSpacing w:val="0"/>
        <w:rPr>
          <w:bCs/>
          <w:noProof/>
          <w:sz w:val="40"/>
          <w:szCs w:val="40"/>
        </w:rPr>
      </w:pPr>
      <w:bookmarkStart w:id="4" w:name="_Toc19890059"/>
      <w:bookmarkStart w:id="5" w:name="_Toc23317032"/>
      <w:bookmarkStart w:id="6" w:name="_Toc23328673"/>
      <w:r w:rsidRPr="002E2803">
        <w:rPr>
          <w:sz w:val="40"/>
          <w:szCs w:val="40"/>
          <w:lang w:val="en-US"/>
        </w:rPr>
        <w:lastRenderedPageBreak/>
        <w:t>Executive Summary</w:t>
      </w:r>
      <w:bookmarkEnd w:id="4"/>
      <w:bookmarkEnd w:id="5"/>
      <w:bookmarkEnd w:id="6"/>
    </w:p>
    <w:p w14:paraId="084319F3" w14:textId="2FAEC1BF" w:rsidR="00490D74" w:rsidRPr="00A60781" w:rsidRDefault="00490D74" w:rsidP="006540F5">
      <w:pPr>
        <w:pStyle w:val="Heading2"/>
      </w:pPr>
      <w:bookmarkStart w:id="7" w:name="_Toc23328674"/>
      <w:r w:rsidRPr="00A60781">
        <w:t>Introduction</w:t>
      </w:r>
      <w:bookmarkEnd w:id="7"/>
    </w:p>
    <w:p w14:paraId="5D1C551E" w14:textId="6B851F2E" w:rsidR="0010004F" w:rsidRDefault="0010004F" w:rsidP="008B432B">
      <w:pPr>
        <w:spacing w:after="120"/>
      </w:pPr>
      <w:r>
        <w:t xml:space="preserve">Sexual </w:t>
      </w:r>
      <w:r w:rsidR="00086E86">
        <w:t>violence</w:t>
      </w:r>
      <w:r>
        <w:t xml:space="preserve"> is an issue of major concern to the Queensland community. Over recent years, we have observed a rising community-led</w:t>
      </w:r>
      <w:r w:rsidR="0056736D">
        <w:t xml:space="preserve"> movement </w:t>
      </w:r>
      <w:r>
        <w:t>against norms of gender inequality and violence that drive sexu</w:t>
      </w:r>
      <w:r w:rsidR="00086E86">
        <w:t>al harassment, sexual assault, child sexual abuse and youth sexual violence</w:t>
      </w:r>
      <w:r>
        <w:t>. The time to harness this change is now.</w:t>
      </w:r>
    </w:p>
    <w:p w14:paraId="24F1065A" w14:textId="370B9A96" w:rsidR="00157A0A" w:rsidRDefault="00AC3EB6" w:rsidP="008B432B">
      <w:pPr>
        <w:spacing w:after="120"/>
        <w:rPr>
          <w:rFonts w:ascii="Calibri" w:hAnsi="Calibri"/>
          <w:szCs w:val="22"/>
        </w:rPr>
      </w:pPr>
      <w:r>
        <w:rPr>
          <w:i/>
        </w:rPr>
        <w:t xml:space="preserve">Prevent. Support. </w:t>
      </w:r>
      <w:r w:rsidR="00857E43" w:rsidRPr="00857E43">
        <w:rPr>
          <w:i/>
        </w:rPr>
        <w:t xml:space="preserve">Believe. </w:t>
      </w:r>
      <w:r>
        <w:rPr>
          <w:i/>
        </w:rPr>
        <w:t>Queensland’s F</w:t>
      </w:r>
      <w:r w:rsidR="00857E43" w:rsidRPr="00857E43">
        <w:rPr>
          <w:i/>
        </w:rPr>
        <w:t xml:space="preserve">ramework to address </w:t>
      </w:r>
      <w:r>
        <w:rPr>
          <w:i/>
        </w:rPr>
        <w:t>Sexual V</w:t>
      </w:r>
      <w:r w:rsidR="00857E43" w:rsidRPr="00857E43">
        <w:rPr>
          <w:i/>
        </w:rPr>
        <w:t>iolence</w:t>
      </w:r>
      <w:r w:rsidR="00857E43">
        <w:t xml:space="preserve"> </w:t>
      </w:r>
      <w:r>
        <w:t xml:space="preserve">(the Framework) </w:t>
      </w:r>
      <w:r w:rsidR="00386913">
        <w:t>outlines</w:t>
      </w:r>
      <w:r w:rsidR="00157A0A">
        <w:t xml:space="preserve"> the Queensland Government’s overarching approach to preventing and responding t</w:t>
      </w:r>
      <w:r w:rsidR="00386913">
        <w:t>o sexual violence in Queensland. It</w:t>
      </w:r>
      <w:r w:rsidR="00157A0A">
        <w:t xml:space="preserve"> bring</w:t>
      </w:r>
      <w:r w:rsidR="00386913">
        <w:t>s</w:t>
      </w:r>
      <w:r w:rsidR="00157A0A">
        <w:t xml:space="preserve"> together the progress we have made so far</w:t>
      </w:r>
      <w:r w:rsidR="005A14C4">
        <w:t xml:space="preserve"> and </w:t>
      </w:r>
      <w:r w:rsidR="00157A0A">
        <w:t xml:space="preserve">sets out our vision for a Queensland where everyone lives free </w:t>
      </w:r>
      <w:r>
        <w:t xml:space="preserve">of </w:t>
      </w:r>
      <w:r w:rsidR="00157A0A">
        <w:t>the fear, threat or experience of sexual violence</w:t>
      </w:r>
      <w:r w:rsidR="00600BC8">
        <w:t>.</w:t>
      </w:r>
      <w:r w:rsidR="00386913">
        <w:t xml:space="preserve"> </w:t>
      </w:r>
      <w:r w:rsidR="006B76FE">
        <w:t xml:space="preserve">It </w:t>
      </w:r>
      <w:r w:rsidR="00157A0A">
        <w:t>identifies three priority areas we will focus our attention on,</w:t>
      </w:r>
      <w:r w:rsidR="00600BC8">
        <w:t xml:space="preserve"> each with an objective to work towards,</w:t>
      </w:r>
      <w:r w:rsidR="00157A0A">
        <w:t xml:space="preserve"> and </w:t>
      </w:r>
      <w:r w:rsidR="006B76FE">
        <w:t>sets out</w:t>
      </w:r>
      <w:r w:rsidR="00157A0A">
        <w:t xml:space="preserve"> specific strategies that will guide the Queensland Government’s future actions</w:t>
      </w:r>
      <w:r w:rsidR="006B76FE">
        <w:t xml:space="preserve"> to deliver on the Framework.</w:t>
      </w:r>
      <w:r w:rsidR="00157A0A">
        <w:t xml:space="preserve"> </w:t>
      </w:r>
    </w:p>
    <w:p w14:paraId="4D8D61C4" w14:textId="048675D3" w:rsidR="00157A0A" w:rsidRDefault="00157A0A" w:rsidP="008B432B">
      <w:pPr>
        <w:spacing w:after="120"/>
      </w:pPr>
      <w:r>
        <w:t xml:space="preserve">The Framework addresses all forms of sexual violence </w:t>
      </w:r>
      <w:r w:rsidR="005638AF">
        <w:t xml:space="preserve">including </w:t>
      </w:r>
      <w:r>
        <w:t>sexual assault</w:t>
      </w:r>
      <w:r w:rsidR="005638AF">
        <w:t>,</w:t>
      </w:r>
      <w:r>
        <w:t xml:space="preserve"> sexual harassment</w:t>
      </w:r>
      <w:r w:rsidR="005638AF">
        <w:t>,</w:t>
      </w:r>
      <w:r>
        <w:t xml:space="preserve"> technology-facilitated sexual violence, child sexual abuse and youth sexual violence. It has been designed to include prevention and responses to all people who experience sexual violence, including women, men, children and young people.</w:t>
      </w:r>
      <w:r w:rsidR="00675BB3">
        <w:t xml:space="preserve"> </w:t>
      </w:r>
      <w:r w:rsidR="00C45AE7">
        <w:t>I</w:t>
      </w:r>
      <w:r w:rsidR="00675BB3">
        <w:t xml:space="preserve">t also recognises that sexual violence is a gendered issue and </w:t>
      </w:r>
      <w:r w:rsidR="00C45AE7">
        <w:t xml:space="preserve">that </w:t>
      </w:r>
      <w:r w:rsidR="00675BB3">
        <w:t xml:space="preserve">the majority of victims and survivors are women and girls. </w:t>
      </w:r>
    </w:p>
    <w:p w14:paraId="43EC8973" w14:textId="1D7B5332" w:rsidR="00157A0A" w:rsidRDefault="00386913" w:rsidP="008B432B">
      <w:pPr>
        <w:spacing w:after="120"/>
      </w:pPr>
      <w:r>
        <w:t>There are three sections in this document</w:t>
      </w:r>
      <w:r w:rsidR="00157A0A">
        <w:t xml:space="preserve">. The first section – </w:t>
      </w:r>
      <w:r w:rsidR="00157A0A" w:rsidRPr="00AC3EB6">
        <w:rPr>
          <w:iCs/>
        </w:rPr>
        <w:t>Towards a shared understanding</w:t>
      </w:r>
      <w:r w:rsidR="00157A0A">
        <w:rPr>
          <w:i/>
          <w:iCs/>
        </w:rPr>
        <w:t xml:space="preserve"> – </w:t>
      </w:r>
      <w:r w:rsidR="00157A0A">
        <w:t xml:space="preserve">sets out what we know about sexual violence, including what drives it, who experiences it, and where it occurs. The next section – </w:t>
      </w:r>
      <w:r w:rsidR="00157A0A" w:rsidRPr="00AC3EB6">
        <w:rPr>
          <w:iCs/>
        </w:rPr>
        <w:t>The Framework</w:t>
      </w:r>
      <w:r w:rsidR="00157A0A">
        <w:t xml:space="preserve"> – sets out our vision, objectives, priority areas and strategies that will guide Government’s future action. The final section – </w:t>
      </w:r>
      <w:r w:rsidR="00157A0A" w:rsidRPr="00AC3EB6">
        <w:rPr>
          <w:iCs/>
        </w:rPr>
        <w:t>Implementing the Framework</w:t>
      </w:r>
      <w:r w:rsidR="00157A0A">
        <w:t xml:space="preserve"> – outlines how we will work to achieve our vision and monitor progress towards our objectives.</w:t>
      </w:r>
    </w:p>
    <w:p w14:paraId="12481096" w14:textId="78214F0D" w:rsidR="00BB05E3" w:rsidRDefault="00BB05E3" w:rsidP="008B432B">
      <w:pPr>
        <w:spacing w:after="120"/>
      </w:pPr>
      <w:r>
        <w:t>The Framework strongly reflects wh</w:t>
      </w:r>
      <w:r w:rsidR="00086E86">
        <w:t xml:space="preserve">at we heard during </w:t>
      </w:r>
      <w:r>
        <w:t>consultation</w:t>
      </w:r>
      <w:r w:rsidR="004F7895">
        <w:t>. W</w:t>
      </w:r>
      <w:r>
        <w:t>e have listened to the voices of people with lived experience of sexual violence</w:t>
      </w:r>
      <w:r w:rsidR="004F7895">
        <w:t>, and u</w:t>
      </w:r>
      <w:r>
        <w:t xml:space="preserve">nderstanding their experiences has been critical to </w:t>
      </w:r>
      <w:r w:rsidR="00086E86">
        <w:t>shaping where we need to focus</w:t>
      </w:r>
      <w:r>
        <w:t xml:space="preserve"> efforts going forward.</w:t>
      </w:r>
    </w:p>
    <w:p w14:paraId="43229486" w14:textId="59BDD4F7" w:rsidR="00BB05E3" w:rsidRDefault="00BB05E3" w:rsidP="008B432B">
      <w:pPr>
        <w:spacing w:after="120"/>
      </w:pPr>
      <w:r>
        <w:t>Key issues we heard about were:</w:t>
      </w:r>
    </w:p>
    <w:p w14:paraId="4E386A8D" w14:textId="56767BBB" w:rsidR="00BB05E3" w:rsidRDefault="00BB05E3" w:rsidP="00A60781">
      <w:pPr>
        <w:pStyle w:val="ListParagraph"/>
        <w:numPr>
          <w:ilvl w:val="0"/>
          <w:numId w:val="17"/>
        </w:numPr>
        <w:spacing w:after="120"/>
        <w:ind w:left="284" w:hanging="284"/>
        <w:contextualSpacing w:val="0"/>
      </w:pPr>
      <w:r>
        <w:t>increasing community awareness of sexual violence, and believing victims and survivors</w:t>
      </w:r>
    </w:p>
    <w:p w14:paraId="2C30F042" w14:textId="53173678" w:rsidR="00BB05E3" w:rsidRDefault="00BB05E3" w:rsidP="00A60781">
      <w:pPr>
        <w:pStyle w:val="ListParagraph"/>
        <w:numPr>
          <w:ilvl w:val="0"/>
          <w:numId w:val="17"/>
        </w:numPr>
        <w:spacing w:after="120"/>
        <w:ind w:left="284" w:hanging="284"/>
        <w:contextualSpacing w:val="0"/>
      </w:pPr>
      <w:r>
        <w:t>ensuring all Queenslanders know how to, and are able to</w:t>
      </w:r>
      <w:r w:rsidR="00086E86">
        <w:t>, access specialist support when and where</w:t>
      </w:r>
      <w:r>
        <w:t xml:space="preserve"> they need it</w:t>
      </w:r>
    </w:p>
    <w:p w14:paraId="0D1CED90" w14:textId="74262148" w:rsidR="00BB05E3" w:rsidRDefault="00BB05E3" w:rsidP="00A60781">
      <w:pPr>
        <w:pStyle w:val="ListParagraph"/>
        <w:numPr>
          <w:ilvl w:val="0"/>
          <w:numId w:val="17"/>
        </w:numPr>
        <w:spacing w:after="120"/>
        <w:ind w:left="284" w:hanging="284"/>
        <w:contextualSpacing w:val="0"/>
      </w:pPr>
      <w:r>
        <w:t>coordinating efforts so that different parts of the service system work together better</w:t>
      </w:r>
    </w:p>
    <w:p w14:paraId="730A9AA9" w14:textId="5FA67AAC" w:rsidR="00086E86" w:rsidRDefault="00086E86" w:rsidP="00A60781">
      <w:pPr>
        <w:pStyle w:val="ListParagraph"/>
        <w:numPr>
          <w:ilvl w:val="0"/>
          <w:numId w:val="17"/>
        </w:numPr>
        <w:spacing w:after="120"/>
        <w:ind w:left="284" w:hanging="284"/>
        <w:contextualSpacing w:val="0"/>
      </w:pPr>
      <w:r>
        <w:t>reducing</w:t>
      </w:r>
      <w:r w:rsidR="00734EB1">
        <w:t xml:space="preserve"> </w:t>
      </w:r>
      <w:r>
        <w:t>barriers to reporting sexual violence</w:t>
      </w:r>
    </w:p>
    <w:p w14:paraId="062E5EB0" w14:textId="26229654" w:rsidR="00BB05E3" w:rsidRDefault="00BB05E3" w:rsidP="00A60781">
      <w:pPr>
        <w:pStyle w:val="ListParagraph"/>
        <w:numPr>
          <w:ilvl w:val="0"/>
          <w:numId w:val="17"/>
        </w:numPr>
        <w:spacing w:after="120"/>
        <w:ind w:left="284" w:hanging="284"/>
        <w:contextualSpacing w:val="0"/>
      </w:pPr>
      <w:r>
        <w:t xml:space="preserve">improving support and choice for victims and survivors </w:t>
      </w:r>
      <w:r w:rsidR="00086E86">
        <w:t>as they navigate the</w:t>
      </w:r>
      <w:r>
        <w:t xml:space="preserve"> justice system</w:t>
      </w:r>
    </w:p>
    <w:p w14:paraId="70AA5F90" w14:textId="0469A470" w:rsidR="00BB05E3" w:rsidRDefault="00BB05E3" w:rsidP="00A60781">
      <w:pPr>
        <w:pStyle w:val="ListParagraph"/>
        <w:numPr>
          <w:ilvl w:val="0"/>
          <w:numId w:val="17"/>
        </w:numPr>
        <w:spacing w:after="120"/>
        <w:ind w:left="284" w:hanging="284"/>
        <w:contextualSpacing w:val="0"/>
      </w:pPr>
      <w:r>
        <w:t>holding perpetrators to account.</w:t>
      </w:r>
    </w:p>
    <w:p w14:paraId="0876DC13" w14:textId="4049768B" w:rsidR="00490D74" w:rsidRPr="00490D74" w:rsidRDefault="00490D74" w:rsidP="00000D54">
      <w:r>
        <w:t xml:space="preserve">Further information about our consultation and key findings is available in the </w:t>
      </w:r>
      <w:r>
        <w:rPr>
          <w:i/>
        </w:rPr>
        <w:t>Consultation Summary</w:t>
      </w:r>
      <w:r>
        <w:t xml:space="preserve"> </w:t>
      </w:r>
      <w:r w:rsidR="005D3470">
        <w:t xml:space="preserve">and </w:t>
      </w:r>
      <w:r w:rsidR="005A14C4">
        <w:t>throughout</w:t>
      </w:r>
      <w:r w:rsidR="005D3470">
        <w:t xml:space="preserve"> this</w:t>
      </w:r>
      <w:r>
        <w:t xml:space="preserve"> Framework. </w:t>
      </w:r>
    </w:p>
    <w:p w14:paraId="70E94503" w14:textId="11374B15" w:rsidR="00490D74" w:rsidRPr="00A60781" w:rsidRDefault="00A470EC" w:rsidP="006540F5">
      <w:pPr>
        <w:pStyle w:val="Heading2"/>
      </w:pPr>
      <w:bookmarkStart w:id="8" w:name="_Toc23317033"/>
      <w:bookmarkStart w:id="9" w:name="_Toc23328675"/>
      <w:r w:rsidRPr="00A60781">
        <w:t>Highlights</w:t>
      </w:r>
      <w:bookmarkEnd w:id="8"/>
      <w:bookmarkEnd w:id="9"/>
      <w:r w:rsidRPr="00A60781">
        <w:t xml:space="preserve"> </w:t>
      </w:r>
    </w:p>
    <w:p w14:paraId="044CD84D" w14:textId="3468E2C3" w:rsidR="00490D74" w:rsidRPr="00FA0B63" w:rsidRDefault="00490D74" w:rsidP="00A60781">
      <w:pPr>
        <w:spacing w:after="120"/>
      </w:pPr>
      <w:r w:rsidRPr="00FA0B63">
        <w:t xml:space="preserve">The Queensland Government is committed to responding to sexual violence across the state through our </w:t>
      </w:r>
      <w:r w:rsidR="005A14C4" w:rsidRPr="00FA0B63">
        <w:t>support for prevention and education initiatives</w:t>
      </w:r>
      <w:r w:rsidR="005A14C4">
        <w:t xml:space="preserve">, </w:t>
      </w:r>
      <w:r w:rsidR="005A14C4" w:rsidRPr="00FA0B63">
        <w:t>investment in specialist support services</w:t>
      </w:r>
      <w:r w:rsidR="005A14C4">
        <w:t>, and</w:t>
      </w:r>
      <w:r w:rsidR="005A14C4" w:rsidRPr="00FA0B63">
        <w:t xml:space="preserve"> </w:t>
      </w:r>
      <w:r w:rsidRPr="00FA0B63">
        <w:t xml:space="preserve">legislative reform. </w:t>
      </w:r>
    </w:p>
    <w:p w14:paraId="05DE1C29" w14:textId="0FBF1B6D" w:rsidR="00490D74" w:rsidRDefault="00490D74" w:rsidP="00A60781">
      <w:pPr>
        <w:spacing w:after="120"/>
      </w:pPr>
      <w:r>
        <w:t>Since 2015, t</w:t>
      </w:r>
      <w:r w:rsidRPr="00FA0B63">
        <w:t>he Queensland Government</w:t>
      </w:r>
      <w:r>
        <w:t xml:space="preserve"> has done much to implement what works to address sexual violence. </w:t>
      </w:r>
      <w:r w:rsidR="008B432B">
        <w:t>The</w:t>
      </w:r>
      <w:r w:rsidR="00086E86">
        <w:t xml:space="preserve"> following</w:t>
      </w:r>
      <w:r w:rsidR="00DB58C7">
        <w:t xml:space="preserve"> new</w:t>
      </w:r>
      <w:r w:rsidR="00086E86">
        <w:t xml:space="preserve"> initiatives </w:t>
      </w:r>
      <w:r w:rsidR="008B432B">
        <w:t xml:space="preserve">will build on our strong foundation and </w:t>
      </w:r>
      <w:r w:rsidR="00086E86">
        <w:t xml:space="preserve">will </w:t>
      </w:r>
      <w:r w:rsidR="00046B18">
        <w:t xml:space="preserve">support </w:t>
      </w:r>
      <w:r w:rsidR="008B432B">
        <w:t>i</w:t>
      </w:r>
      <w:r w:rsidR="00046B18">
        <w:t>mplementation of the</w:t>
      </w:r>
      <w:r w:rsidR="00CB3479">
        <w:t xml:space="preserve"> Framework</w:t>
      </w:r>
      <w:r w:rsidR="00994912">
        <w:t>.</w:t>
      </w:r>
    </w:p>
    <w:p w14:paraId="5AD56F1C" w14:textId="4EF0EA2B" w:rsidR="00DB174D" w:rsidRPr="00DB174D" w:rsidRDefault="00DB174D" w:rsidP="00DB174D">
      <w:pPr>
        <w:pStyle w:val="Heading3"/>
        <w:rPr>
          <w:b w:val="0"/>
          <w:i/>
          <w:sz w:val="20"/>
          <w:szCs w:val="20"/>
        </w:rPr>
      </w:pPr>
      <w:bookmarkStart w:id="10" w:name="_Toc23328676"/>
      <w:r>
        <w:rPr>
          <w:b w:val="0"/>
          <w:i/>
          <w:sz w:val="20"/>
          <w:szCs w:val="20"/>
        </w:rPr>
        <w:t>New initiatives</w:t>
      </w:r>
      <w:bookmarkEnd w:id="10"/>
    </w:p>
    <w:p w14:paraId="0F7A10DC" w14:textId="77777777" w:rsidR="008B432B" w:rsidRDefault="008B432B" w:rsidP="00DB174D">
      <w:pPr>
        <w:numPr>
          <w:ilvl w:val="0"/>
          <w:numId w:val="40"/>
        </w:numPr>
        <w:spacing w:after="120"/>
        <w:ind w:left="284" w:hanging="284"/>
        <w:rPr>
          <w:rFonts w:cs="Arial"/>
          <w:bCs/>
        </w:rPr>
      </w:pPr>
      <w:r w:rsidRPr="00BC1F11">
        <w:rPr>
          <w:rFonts w:cs="Arial"/>
          <w:bCs/>
        </w:rPr>
        <w:t>Conduct</w:t>
      </w:r>
      <w:r>
        <w:rPr>
          <w:rFonts w:cs="Arial"/>
          <w:bCs/>
        </w:rPr>
        <w:t>ing</w:t>
      </w:r>
      <w:r w:rsidRPr="00BC1F11">
        <w:rPr>
          <w:rFonts w:cs="Arial"/>
          <w:bCs/>
        </w:rPr>
        <w:t xml:space="preserve"> a pilot of a dedicated sexual violence liaison officer within the Townsville </w:t>
      </w:r>
      <w:r>
        <w:rPr>
          <w:rFonts w:cs="Arial"/>
          <w:bCs/>
        </w:rPr>
        <w:t xml:space="preserve">QPS </w:t>
      </w:r>
      <w:r w:rsidRPr="00BC1F11">
        <w:rPr>
          <w:rFonts w:cs="Arial"/>
          <w:bCs/>
        </w:rPr>
        <w:t>District, and conduct</w:t>
      </w:r>
      <w:r>
        <w:rPr>
          <w:rFonts w:cs="Arial"/>
          <w:bCs/>
        </w:rPr>
        <w:t>ing</w:t>
      </w:r>
      <w:r w:rsidRPr="00BC1F11">
        <w:rPr>
          <w:rFonts w:cs="Arial"/>
          <w:bCs/>
        </w:rPr>
        <w:t xml:space="preserve"> a comprehensive evaluation to determine the feasibility of the model and resourcing needs for expansion across QPS regions.</w:t>
      </w:r>
    </w:p>
    <w:p w14:paraId="58E57EEB" w14:textId="77777777" w:rsidR="008B432B" w:rsidRPr="00177426" w:rsidRDefault="008B432B" w:rsidP="00DB174D">
      <w:pPr>
        <w:numPr>
          <w:ilvl w:val="0"/>
          <w:numId w:val="40"/>
        </w:numPr>
        <w:spacing w:after="120"/>
        <w:ind w:left="284" w:hanging="284"/>
        <w:rPr>
          <w:rFonts w:cs="Arial"/>
        </w:rPr>
      </w:pPr>
      <w:r w:rsidRPr="00177426">
        <w:rPr>
          <w:szCs w:val="20"/>
        </w:rPr>
        <w:t xml:space="preserve">Developing an online reporting form to provide another avenue for victims of sexual assault to make reports to police. </w:t>
      </w:r>
    </w:p>
    <w:p w14:paraId="5BD8BE9C" w14:textId="0BCAD439" w:rsidR="008B432B" w:rsidRPr="00BC1F11" w:rsidRDefault="008B432B" w:rsidP="00DB174D">
      <w:pPr>
        <w:numPr>
          <w:ilvl w:val="0"/>
          <w:numId w:val="40"/>
        </w:numPr>
        <w:spacing w:after="120"/>
        <w:ind w:left="284" w:hanging="284"/>
        <w:rPr>
          <w:rFonts w:cs="Arial"/>
          <w:bCs/>
        </w:rPr>
      </w:pPr>
      <w:r>
        <w:rPr>
          <w:rFonts w:cs="Arial"/>
          <w:bCs/>
        </w:rPr>
        <w:lastRenderedPageBreak/>
        <w:t>Strengthening a victim-centric focus in the Queensland Police Service</w:t>
      </w:r>
      <w:r w:rsidR="00E31E4B">
        <w:rPr>
          <w:rFonts w:cs="Arial"/>
          <w:bCs/>
        </w:rPr>
        <w:t>.</w:t>
      </w:r>
    </w:p>
    <w:p w14:paraId="7742E3A5" w14:textId="7F3C3F7B" w:rsidR="008B432B" w:rsidRPr="00177426" w:rsidRDefault="008B432B" w:rsidP="00DB174D">
      <w:pPr>
        <w:numPr>
          <w:ilvl w:val="0"/>
          <w:numId w:val="40"/>
        </w:numPr>
        <w:spacing w:after="120"/>
        <w:ind w:left="284" w:hanging="284"/>
        <w:rPr>
          <w:rFonts w:cs="Arial"/>
        </w:rPr>
      </w:pPr>
      <w:r w:rsidRPr="00BC1F11">
        <w:rPr>
          <w:rFonts w:cs="Arial"/>
          <w:bCs/>
        </w:rPr>
        <w:t xml:space="preserve">Making </w:t>
      </w:r>
      <w:r w:rsidRPr="00177426">
        <w:rPr>
          <w:rFonts w:cs="Arial"/>
          <w:bCs/>
        </w:rPr>
        <w:t>respectful relationships education compulsory in all Queensland state schools via strengthening implementation of the Australian curriculum, and ensuring the quality of programs delivered</w:t>
      </w:r>
      <w:r w:rsidR="00E31E4B">
        <w:rPr>
          <w:rFonts w:cs="Arial"/>
          <w:bCs/>
        </w:rPr>
        <w:t>.</w:t>
      </w:r>
      <w:r w:rsidRPr="00177426">
        <w:rPr>
          <w:rFonts w:cs="Arial"/>
          <w:bCs/>
        </w:rPr>
        <w:t xml:space="preserve">  </w:t>
      </w:r>
    </w:p>
    <w:p w14:paraId="5C242ED2" w14:textId="77777777" w:rsidR="008B432B" w:rsidRPr="00177426" w:rsidRDefault="008B432B" w:rsidP="00DB174D">
      <w:pPr>
        <w:numPr>
          <w:ilvl w:val="0"/>
          <w:numId w:val="40"/>
        </w:numPr>
        <w:spacing w:after="120"/>
        <w:ind w:left="284" w:hanging="284"/>
        <w:rPr>
          <w:rFonts w:cs="Arial"/>
          <w:szCs w:val="20"/>
        </w:rPr>
      </w:pPr>
      <w:r w:rsidRPr="00177426">
        <w:rPr>
          <w:rFonts w:cs="Arial"/>
          <w:szCs w:val="20"/>
        </w:rPr>
        <w:t xml:space="preserve">Developing a list of recommended programs to support schools to implement respectful relationships education. </w:t>
      </w:r>
    </w:p>
    <w:p w14:paraId="73250E1F" w14:textId="77777777" w:rsidR="008B432B" w:rsidRPr="00177426" w:rsidRDefault="008B432B" w:rsidP="00DB174D">
      <w:pPr>
        <w:numPr>
          <w:ilvl w:val="0"/>
          <w:numId w:val="40"/>
        </w:numPr>
        <w:spacing w:after="120"/>
        <w:ind w:left="284" w:hanging="284"/>
        <w:rPr>
          <w:rFonts w:cs="Arial"/>
          <w:szCs w:val="20"/>
        </w:rPr>
      </w:pPr>
      <w:r w:rsidRPr="00177426">
        <w:rPr>
          <w:rFonts w:cs="Arial"/>
        </w:rPr>
        <w:t xml:space="preserve">Strengthening professional development to support all state schools to implement respectful relationships education. </w:t>
      </w:r>
    </w:p>
    <w:p w14:paraId="6F9BA150" w14:textId="032B52DE" w:rsidR="008B432B" w:rsidRDefault="008B432B" w:rsidP="00DB174D">
      <w:pPr>
        <w:numPr>
          <w:ilvl w:val="0"/>
          <w:numId w:val="40"/>
        </w:numPr>
        <w:spacing w:after="120"/>
        <w:ind w:left="284" w:hanging="284"/>
        <w:rPr>
          <w:rFonts w:cs="Arial"/>
          <w:szCs w:val="20"/>
        </w:rPr>
      </w:pPr>
      <w:r w:rsidRPr="00177426">
        <w:rPr>
          <w:rFonts w:cs="Arial"/>
          <w:szCs w:val="20"/>
        </w:rPr>
        <w:t xml:space="preserve">Planning actions taking into consideration the key findings from the context specific </w:t>
      </w:r>
      <w:r w:rsidRPr="00177426">
        <w:rPr>
          <w:rFonts w:cs="Arial"/>
          <w:i/>
          <w:szCs w:val="20"/>
        </w:rPr>
        <w:t>Our Watch</w:t>
      </w:r>
      <w:r w:rsidRPr="00177426">
        <w:rPr>
          <w:rFonts w:cs="Arial"/>
          <w:szCs w:val="20"/>
        </w:rPr>
        <w:t xml:space="preserve"> whole-of-school approach to respectful relationships education pilot conducted in partnership with the Department of Education</w:t>
      </w:r>
      <w:r w:rsidR="00E31E4B">
        <w:rPr>
          <w:rFonts w:cs="Arial"/>
          <w:szCs w:val="20"/>
        </w:rPr>
        <w:t>.</w:t>
      </w:r>
    </w:p>
    <w:p w14:paraId="455C5B67" w14:textId="3016B6F6" w:rsidR="00E31E4B" w:rsidRDefault="00E31E4B" w:rsidP="00DB174D">
      <w:pPr>
        <w:numPr>
          <w:ilvl w:val="0"/>
          <w:numId w:val="40"/>
        </w:numPr>
        <w:spacing w:after="120"/>
        <w:ind w:left="284" w:hanging="284"/>
        <w:rPr>
          <w:rFonts w:cs="Arial"/>
          <w:szCs w:val="20"/>
        </w:rPr>
      </w:pPr>
      <w:r>
        <w:rPr>
          <w:rFonts w:cs="Arial"/>
          <w:szCs w:val="20"/>
        </w:rPr>
        <w:t>Creating partnerships with the corporate and community sector to build on prevention initiatives for children and young people.</w:t>
      </w:r>
    </w:p>
    <w:p w14:paraId="4B51FC48" w14:textId="7275CA91" w:rsidR="008B432B" w:rsidRPr="00177426" w:rsidRDefault="008B432B" w:rsidP="00DB174D">
      <w:pPr>
        <w:numPr>
          <w:ilvl w:val="0"/>
          <w:numId w:val="40"/>
        </w:numPr>
        <w:spacing w:after="120"/>
        <w:ind w:left="284" w:hanging="284"/>
        <w:rPr>
          <w:rFonts w:cs="Arial"/>
        </w:rPr>
      </w:pPr>
      <w:r w:rsidRPr="00177426">
        <w:rPr>
          <w:rFonts w:cs="Arial"/>
          <w:bCs/>
        </w:rPr>
        <w:t>Elevating the profile of Sexual Violence Awareness Month in October each year, including an annual grants program, to increase community awareness and knowledge</w:t>
      </w:r>
      <w:r w:rsidR="00E31E4B">
        <w:rPr>
          <w:rFonts w:cs="Arial"/>
          <w:bCs/>
        </w:rPr>
        <w:t>.</w:t>
      </w:r>
    </w:p>
    <w:p w14:paraId="234839D0" w14:textId="7D4BA952" w:rsidR="008B432B" w:rsidRPr="00177426" w:rsidRDefault="008B432B" w:rsidP="00DB174D">
      <w:pPr>
        <w:numPr>
          <w:ilvl w:val="0"/>
          <w:numId w:val="40"/>
        </w:numPr>
        <w:spacing w:after="120"/>
        <w:ind w:left="284" w:hanging="284"/>
        <w:rPr>
          <w:rFonts w:cs="Arial"/>
        </w:rPr>
      </w:pPr>
      <w:r w:rsidRPr="00177426">
        <w:rPr>
          <w:rFonts w:cs="Arial"/>
        </w:rPr>
        <w:t xml:space="preserve">Working with the Queensland Sexual Assault Network to enhance their </w:t>
      </w:r>
      <w:r w:rsidR="00E31E4B">
        <w:rPr>
          <w:rFonts w:cs="Arial"/>
        </w:rPr>
        <w:t>o</w:t>
      </w:r>
      <w:r w:rsidRPr="00177426">
        <w:rPr>
          <w:rFonts w:cs="Arial"/>
        </w:rPr>
        <w:t xml:space="preserve">nline </w:t>
      </w:r>
      <w:r w:rsidR="00E31E4B">
        <w:rPr>
          <w:rFonts w:cs="Arial"/>
        </w:rPr>
        <w:t>s</w:t>
      </w:r>
      <w:r w:rsidRPr="00177426">
        <w:rPr>
          <w:rFonts w:cs="Arial"/>
        </w:rPr>
        <w:t xml:space="preserve">exual </w:t>
      </w:r>
      <w:r w:rsidR="00E31E4B">
        <w:rPr>
          <w:rFonts w:cs="Arial"/>
        </w:rPr>
        <w:t>v</w:t>
      </w:r>
      <w:r w:rsidRPr="00177426">
        <w:rPr>
          <w:rFonts w:cs="Arial"/>
        </w:rPr>
        <w:t>iolence</w:t>
      </w:r>
      <w:r w:rsidR="00E31E4B">
        <w:rPr>
          <w:rFonts w:cs="Arial"/>
        </w:rPr>
        <w:t xml:space="preserve"> information h</w:t>
      </w:r>
      <w:r w:rsidRPr="00177426">
        <w:rPr>
          <w:rFonts w:cs="Arial"/>
        </w:rPr>
        <w:t>ub as a key resource for people impacted by sexual violence</w:t>
      </w:r>
      <w:r w:rsidR="00E31E4B">
        <w:rPr>
          <w:rFonts w:cs="Arial"/>
        </w:rPr>
        <w:t>.</w:t>
      </w:r>
    </w:p>
    <w:p w14:paraId="24DEAA5E" w14:textId="5AAB9B36" w:rsidR="008B432B" w:rsidRPr="00177426" w:rsidRDefault="008B432B" w:rsidP="00DB174D">
      <w:pPr>
        <w:numPr>
          <w:ilvl w:val="0"/>
          <w:numId w:val="40"/>
        </w:numPr>
        <w:spacing w:after="120"/>
        <w:ind w:left="284" w:hanging="284"/>
        <w:rPr>
          <w:rFonts w:cs="Arial"/>
        </w:rPr>
      </w:pPr>
      <w:r w:rsidRPr="00177426">
        <w:rPr>
          <w:rFonts w:cs="Arial"/>
          <w:bCs/>
        </w:rPr>
        <w:t>Establishing a sexual violence prevention champions group to guide cultural change across communities</w:t>
      </w:r>
      <w:r w:rsidR="00E31E4B">
        <w:rPr>
          <w:rFonts w:cs="Arial"/>
          <w:bCs/>
        </w:rPr>
        <w:t>.</w:t>
      </w:r>
    </w:p>
    <w:p w14:paraId="0D3AAEC5" w14:textId="21BBCC6C" w:rsidR="008B432B" w:rsidRPr="00BC1F11" w:rsidRDefault="008B432B" w:rsidP="00DB174D">
      <w:pPr>
        <w:numPr>
          <w:ilvl w:val="0"/>
          <w:numId w:val="40"/>
        </w:numPr>
        <w:spacing w:after="120"/>
        <w:ind w:left="284" w:hanging="284"/>
        <w:rPr>
          <w:rFonts w:cs="Arial"/>
          <w:bCs/>
        </w:rPr>
      </w:pPr>
      <w:r w:rsidRPr="00177426">
        <w:rPr>
          <w:rFonts w:cs="Arial"/>
          <w:bCs/>
        </w:rPr>
        <w:t xml:space="preserve">Strengthening sexual violence prevention initiatives and responses </w:t>
      </w:r>
      <w:r w:rsidR="00E31E4B">
        <w:rPr>
          <w:rFonts w:cs="Arial"/>
          <w:bCs/>
        </w:rPr>
        <w:t xml:space="preserve">at key events and locations involving young people, including </w:t>
      </w:r>
      <w:r w:rsidRPr="00177426">
        <w:rPr>
          <w:rFonts w:cs="Arial"/>
          <w:bCs/>
        </w:rPr>
        <w:t>Schoolies</w:t>
      </w:r>
      <w:r w:rsidR="00E31E4B">
        <w:rPr>
          <w:rFonts w:cs="Arial"/>
          <w:bCs/>
        </w:rPr>
        <w:t xml:space="preserve"> events.</w:t>
      </w:r>
    </w:p>
    <w:p w14:paraId="45414C38" w14:textId="3C9E1EA1" w:rsidR="008B432B" w:rsidRPr="00177426" w:rsidRDefault="008B432B" w:rsidP="00DB174D">
      <w:pPr>
        <w:numPr>
          <w:ilvl w:val="0"/>
          <w:numId w:val="40"/>
        </w:numPr>
        <w:spacing w:after="120"/>
        <w:ind w:left="284" w:hanging="284"/>
        <w:rPr>
          <w:i/>
          <w:szCs w:val="20"/>
        </w:rPr>
      </w:pPr>
      <w:r w:rsidRPr="00177426">
        <w:rPr>
          <w:szCs w:val="20"/>
        </w:rPr>
        <w:t>Developing a whole-of-government position statement that highlights our commitment to an inclusive and equitable service system</w:t>
      </w:r>
      <w:r w:rsidR="00E31E4B">
        <w:rPr>
          <w:szCs w:val="20"/>
        </w:rPr>
        <w:t>.</w:t>
      </w:r>
      <w:r w:rsidRPr="00177426">
        <w:rPr>
          <w:szCs w:val="20"/>
        </w:rPr>
        <w:t xml:space="preserve"> </w:t>
      </w:r>
    </w:p>
    <w:p w14:paraId="7515E4D2" w14:textId="7832DE79" w:rsidR="008B432B" w:rsidRPr="00177426" w:rsidRDefault="008B432B" w:rsidP="00DB174D">
      <w:pPr>
        <w:numPr>
          <w:ilvl w:val="0"/>
          <w:numId w:val="40"/>
        </w:numPr>
        <w:ind w:left="284" w:hanging="284"/>
        <w:rPr>
          <w:rFonts w:cs="Arial"/>
        </w:rPr>
      </w:pPr>
      <w:r w:rsidRPr="00177426">
        <w:rPr>
          <w:rFonts w:cs="Arial"/>
        </w:rPr>
        <w:t>Consider</w:t>
      </w:r>
      <w:r>
        <w:rPr>
          <w:rFonts w:cs="Arial"/>
        </w:rPr>
        <w:t>ing</w:t>
      </w:r>
      <w:r w:rsidRPr="00177426">
        <w:rPr>
          <w:rFonts w:cs="Arial"/>
        </w:rPr>
        <w:t xml:space="preserve"> recommendations of the Queensland Law Reform Commission in relation</w:t>
      </w:r>
      <w:r w:rsidR="00E31E4B">
        <w:rPr>
          <w:rFonts w:cs="Arial"/>
        </w:rPr>
        <w:t xml:space="preserve"> to </w:t>
      </w:r>
      <w:r w:rsidRPr="00177426">
        <w:rPr>
          <w:rFonts w:cs="Arial"/>
          <w:szCs w:val="20"/>
        </w:rPr>
        <w:t>the issue of consent in sexual assault and rape cases</w:t>
      </w:r>
      <w:r w:rsidR="00E31E4B">
        <w:rPr>
          <w:rFonts w:cs="Arial"/>
          <w:szCs w:val="20"/>
        </w:rPr>
        <w:t>.</w:t>
      </w:r>
    </w:p>
    <w:p w14:paraId="64BBD06C" w14:textId="56DB7178" w:rsidR="00DB174D" w:rsidRPr="00DB174D" w:rsidRDefault="00DB174D" w:rsidP="00DB174D">
      <w:pPr>
        <w:pStyle w:val="Heading3"/>
        <w:rPr>
          <w:b w:val="0"/>
          <w:i/>
          <w:sz w:val="20"/>
          <w:szCs w:val="20"/>
        </w:rPr>
      </w:pPr>
      <w:bookmarkStart w:id="11" w:name="_Toc23328677"/>
      <w:r w:rsidRPr="00DB174D">
        <w:rPr>
          <w:b w:val="0"/>
          <w:i/>
          <w:sz w:val="20"/>
          <w:szCs w:val="20"/>
        </w:rPr>
        <w:t>Past achievements and work underway</w:t>
      </w:r>
      <w:bookmarkEnd w:id="11"/>
    </w:p>
    <w:p w14:paraId="3E94BFA2" w14:textId="77777777" w:rsidR="00E31E4B" w:rsidRDefault="00E31E4B" w:rsidP="0011563D">
      <w:pPr>
        <w:spacing w:after="80"/>
      </w:pPr>
      <w:r>
        <w:t>These initiatives build on past achievements and work underway, including:</w:t>
      </w:r>
    </w:p>
    <w:p w14:paraId="673EB171" w14:textId="77777777" w:rsidR="00DB58C7" w:rsidRPr="00DB58C7" w:rsidRDefault="005A14C4" w:rsidP="0011563D">
      <w:pPr>
        <w:numPr>
          <w:ilvl w:val="0"/>
          <w:numId w:val="19"/>
        </w:numPr>
        <w:spacing w:after="120"/>
        <w:ind w:left="284" w:hanging="284"/>
        <w:rPr>
          <w:rFonts w:cs="Arial"/>
        </w:rPr>
      </w:pPr>
      <w:r>
        <w:rPr>
          <w:rFonts w:cs="Arial"/>
          <w:bCs/>
        </w:rPr>
        <w:t xml:space="preserve">Making </w:t>
      </w:r>
      <w:r w:rsidRPr="00FA0B63">
        <w:rPr>
          <w:rFonts w:cs="Arial"/>
          <w:bCs/>
        </w:rPr>
        <w:t xml:space="preserve">the </w:t>
      </w:r>
      <w:r>
        <w:rPr>
          <w:rFonts w:cs="Arial"/>
          <w:bCs/>
        </w:rPr>
        <w:t xml:space="preserve">Prep to Year 12 </w:t>
      </w:r>
      <w:r>
        <w:rPr>
          <w:rFonts w:cs="Arial"/>
          <w:bCs/>
          <w:i/>
        </w:rPr>
        <w:t>Respectful Relationships Education P</w:t>
      </w:r>
      <w:r w:rsidRPr="00FA0B63">
        <w:rPr>
          <w:rFonts w:cs="Arial"/>
          <w:bCs/>
          <w:i/>
        </w:rPr>
        <w:t>rogram</w:t>
      </w:r>
      <w:r w:rsidRPr="00FA0B63">
        <w:rPr>
          <w:rFonts w:cs="Arial"/>
          <w:bCs/>
        </w:rPr>
        <w:t xml:space="preserve"> avai</w:t>
      </w:r>
      <w:r>
        <w:rPr>
          <w:rFonts w:cs="Arial"/>
          <w:bCs/>
        </w:rPr>
        <w:t>lable to all Queensland schools</w:t>
      </w:r>
    </w:p>
    <w:p w14:paraId="372142E4" w14:textId="4CCB5477" w:rsidR="005A14C4" w:rsidRPr="00FA0B63" w:rsidRDefault="00DB58C7" w:rsidP="0011563D">
      <w:pPr>
        <w:numPr>
          <w:ilvl w:val="0"/>
          <w:numId w:val="19"/>
        </w:numPr>
        <w:spacing w:after="120"/>
        <w:ind w:left="284" w:hanging="284"/>
        <w:rPr>
          <w:rFonts w:cs="Arial"/>
        </w:rPr>
      </w:pPr>
      <w:r>
        <w:rPr>
          <w:rFonts w:cs="Arial"/>
          <w:bCs/>
        </w:rPr>
        <w:t>Providing professional development to support state schools to implement respectful relationships education</w:t>
      </w:r>
    </w:p>
    <w:p w14:paraId="120FF3CE" w14:textId="1A141FDD" w:rsidR="005A14C4" w:rsidRPr="00FA0B63" w:rsidRDefault="005A14C4" w:rsidP="0011563D">
      <w:pPr>
        <w:numPr>
          <w:ilvl w:val="0"/>
          <w:numId w:val="19"/>
        </w:numPr>
        <w:spacing w:after="120"/>
        <w:ind w:left="284" w:hanging="284"/>
        <w:rPr>
          <w:rFonts w:cs="Arial"/>
        </w:rPr>
      </w:pPr>
      <w:r>
        <w:rPr>
          <w:rFonts w:cs="Arial"/>
          <w:bCs/>
        </w:rPr>
        <w:t>Piloting</w:t>
      </w:r>
      <w:r w:rsidR="00840E86">
        <w:rPr>
          <w:rFonts w:cs="Arial"/>
          <w:bCs/>
        </w:rPr>
        <w:t xml:space="preserve">, evaluating and taking into consideration findings from the context-specific Our Watch Pilot </w:t>
      </w:r>
      <w:r>
        <w:rPr>
          <w:rFonts w:cs="Arial"/>
          <w:bCs/>
        </w:rPr>
        <w:t xml:space="preserve">– </w:t>
      </w:r>
      <w:r w:rsidRPr="00FA0B63">
        <w:rPr>
          <w:rFonts w:cs="Arial"/>
          <w:bCs/>
          <w:i/>
          <w:iCs/>
        </w:rPr>
        <w:t>Creating</w:t>
      </w:r>
      <w:r w:rsidRPr="00FA0B63">
        <w:rPr>
          <w:rFonts w:cs="Arial"/>
          <w:bCs/>
        </w:rPr>
        <w:t xml:space="preserve"> </w:t>
      </w:r>
      <w:r w:rsidRPr="00FA0B63">
        <w:rPr>
          <w:rFonts w:cs="Arial"/>
          <w:bCs/>
          <w:i/>
          <w:iCs/>
        </w:rPr>
        <w:t>a</w:t>
      </w:r>
      <w:r w:rsidRPr="00FA0B63">
        <w:rPr>
          <w:rFonts w:cs="Arial"/>
          <w:bCs/>
        </w:rPr>
        <w:t xml:space="preserve"> </w:t>
      </w:r>
      <w:r w:rsidRPr="00FA0B63">
        <w:rPr>
          <w:rFonts w:cs="Arial"/>
          <w:bCs/>
          <w:i/>
          <w:iCs/>
        </w:rPr>
        <w:t>Violence Free Future</w:t>
      </w:r>
      <w:r>
        <w:rPr>
          <w:rFonts w:cs="Arial"/>
          <w:bCs/>
          <w:iCs/>
        </w:rPr>
        <w:t xml:space="preserve"> –</w:t>
      </w:r>
      <w:r w:rsidRPr="00FA0B63">
        <w:rPr>
          <w:rFonts w:cs="Arial"/>
          <w:bCs/>
        </w:rPr>
        <w:t xml:space="preserve"> </w:t>
      </w:r>
      <w:r w:rsidR="00840E86">
        <w:rPr>
          <w:rFonts w:cs="Arial"/>
          <w:bCs/>
        </w:rPr>
        <w:t>conducted in partnership w</w:t>
      </w:r>
      <w:r w:rsidR="00E31E4B">
        <w:rPr>
          <w:rFonts w:cs="Arial"/>
          <w:bCs/>
        </w:rPr>
        <w:t>ith the Department of Education</w:t>
      </w:r>
    </w:p>
    <w:p w14:paraId="0908EA8D" w14:textId="73ABD56A" w:rsidR="005A14C4" w:rsidRPr="00FA0B63" w:rsidRDefault="005A14C4" w:rsidP="0011563D">
      <w:pPr>
        <w:numPr>
          <w:ilvl w:val="0"/>
          <w:numId w:val="19"/>
        </w:numPr>
        <w:spacing w:after="120"/>
        <w:ind w:left="284" w:hanging="284"/>
        <w:rPr>
          <w:rFonts w:cs="Arial"/>
          <w:bCs/>
        </w:rPr>
      </w:pPr>
      <w:r>
        <w:rPr>
          <w:rFonts w:cs="Arial"/>
          <w:bCs/>
        </w:rPr>
        <w:t>Supporting</w:t>
      </w:r>
      <w:r w:rsidRPr="00FA0B63">
        <w:rPr>
          <w:rFonts w:cs="Arial"/>
          <w:bCs/>
        </w:rPr>
        <w:t xml:space="preserve"> the Sexual Assault Response Team trial in Townsville between 201</w:t>
      </w:r>
      <w:r w:rsidR="008A5C2C">
        <w:rPr>
          <w:rFonts w:cs="Arial"/>
          <w:bCs/>
        </w:rPr>
        <w:t>7</w:t>
      </w:r>
      <w:r w:rsidRPr="00FA0B63">
        <w:rPr>
          <w:rFonts w:cs="Arial"/>
          <w:bCs/>
        </w:rPr>
        <w:t xml:space="preserve"> and 2019</w:t>
      </w:r>
      <w:r w:rsidR="008E2D34">
        <w:rPr>
          <w:rFonts w:cs="Arial"/>
          <w:bCs/>
        </w:rPr>
        <w:t>; and providing $3.2 million in capital funding for a new Townsville Women’s Centre</w:t>
      </w:r>
    </w:p>
    <w:p w14:paraId="361AC5FE" w14:textId="01654F6D" w:rsidR="005A14C4" w:rsidRPr="00FA0B63" w:rsidRDefault="005A14C4" w:rsidP="0011563D">
      <w:pPr>
        <w:numPr>
          <w:ilvl w:val="0"/>
          <w:numId w:val="19"/>
        </w:numPr>
        <w:spacing w:after="120"/>
        <w:ind w:left="284" w:hanging="284"/>
        <w:rPr>
          <w:rFonts w:cs="Arial"/>
          <w:bCs/>
        </w:rPr>
      </w:pPr>
      <w:r>
        <w:rPr>
          <w:rFonts w:cs="Arial"/>
          <w:bCs/>
        </w:rPr>
        <w:t>Passing</w:t>
      </w:r>
      <w:r w:rsidRPr="00FA0B63">
        <w:rPr>
          <w:rFonts w:cs="Arial"/>
          <w:bCs/>
        </w:rPr>
        <w:t xml:space="preserve"> new legislation to </w:t>
      </w:r>
      <w:r w:rsidR="00160519">
        <w:rPr>
          <w:rFonts w:cs="Arial"/>
          <w:bCs/>
        </w:rPr>
        <w:t>give victims of a sexual offence who are to give evidence in a criminal proceeding against the accused automatic status as a special witness (in addition to other persons, including children under 16 years)</w:t>
      </w:r>
    </w:p>
    <w:p w14:paraId="3C2A5F8A" w14:textId="1AF4D5A3" w:rsidR="005A14C4" w:rsidRDefault="005A14C4" w:rsidP="0011563D">
      <w:pPr>
        <w:numPr>
          <w:ilvl w:val="0"/>
          <w:numId w:val="19"/>
        </w:numPr>
        <w:spacing w:after="120"/>
        <w:ind w:left="284" w:hanging="284"/>
        <w:rPr>
          <w:rFonts w:cs="Arial"/>
          <w:bCs/>
        </w:rPr>
      </w:pPr>
      <w:r>
        <w:rPr>
          <w:rFonts w:cs="Arial"/>
          <w:bCs/>
        </w:rPr>
        <w:t>Passing</w:t>
      </w:r>
      <w:r w:rsidRPr="00FA0B63">
        <w:rPr>
          <w:rFonts w:cs="Arial"/>
          <w:bCs/>
        </w:rPr>
        <w:t xml:space="preserve"> </w:t>
      </w:r>
      <w:r>
        <w:rPr>
          <w:rFonts w:cs="Arial"/>
          <w:bCs/>
        </w:rPr>
        <w:t xml:space="preserve">new </w:t>
      </w:r>
      <w:r w:rsidRPr="00FA0B63">
        <w:rPr>
          <w:rFonts w:cs="Arial"/>
          <w:bCs/>
        </w:rPr>
        <w:t>legislation to criminalise the non-consen</w:t>
      </w:r>
      <w:r>
        <w:rPr>
          <w:rFonts w:cs="Arial"/>
          <w:bCs/>
        </w:rPr>
        <w:t xml:space="preserve">sual sharing of intimate images (including, but not limited to, what is </w:t>
      </w:r>
      <w:r w:rsidR="00865DE8">
        <w:rPr>
          <w:rFonts w:cs="Arial"/>
          <w:bCs/>
        </w:rPr>
        <w:t>often</w:t>
      </w:r>
      <w:r>
        <w:rPr>
          <w:rFonts w:cs="Arial"/>
          <w:bCs/>
        </w:rPr>
        <w:t xml:space="preserve"> called revenge porn, and sexting without lawful permission)</w:t>
      </w:r>
    </w:p>
    <w:p w14:paraId="40A008CD" w14:textId="77777777" w:rsidR="005A14C4" w:rsidRDefault="005A14C4" w:rsidP="0011563D">
      <w:pPr>
        <w:numPr>
          <w:ilvl w:val="0"/>
          <w:numId w:val="19"/>
        </w:numPr>
        <w:tabs>
          <w:tab w:val="num" w:pos="606"/>
        </w:tabs>
        <w:spacing w:after="120"/>
        <w:ind w:left="284" w:hanging="284"/>
        <w:rPr>
          <w:rFonts w:cs="Arial"/>
          <w:bCs/>
        </w:rPr>
      </w:pPr>
      <w:r w:rsidRPr="00703E35">
        <w:rPr>
          <w:rFonts w:cs="Arial"/>
          <w:bCs/>
        </w:rPr>
        <w:t xml:space="preserve">Releasing </w:t>
      </w:r>
      <w:r w:rsidRPr="00865DE8">
        <w:rPr>
          <w:rFonts w:cs="Arial"/>
          <w:bCs/>
          <w:i/>
        </w:rPr>
        <w:t>Queensland’s Framework for Action: Reshaping our Approach to Aboriginal and Torres Strait Islander Domestic and Family Violence</w:t>
      </w:r>
    </w:p>
    <w:p w14:paraId="567E67E1" w14:textId="77777777" w:rsidR="005A14C4" w:rsidRPr="00DB7A63" w:rsidRDefault="005A14C4" w:rsidP="0011563D">
      <w:pPr>
        <w:pStyle w:val="ListParagraph"/>
        <w:numPr>
          <w:ilvl w:val="0"/>
          <w:numId w:val="19"/>
        </w:numPr>
        <w:spacing w:after="120"/>
        <w:ind w:left="284" w:hanging="284"/>
        <w:contextualSpacing w:val="0"/>
        <w:rPr>
          <w:rFonts w:cs="Arial"/>
          <w:bCs/>
        </w:rPr>
      </w:pPr>
      <w:r w:rsidRPr="00DB7A63">
        <w:rPr>
          <w:rFonts w:cs="Arial"/>
          <w:bCs/>
        </w:rPr>
        <w:t>Leveraging the work being undertaken to prevent and respond to domestic and family violence to include broader prevention strategies for other forms of violence against women</w:t>
      </w:r>
    </w:p>
    <w:p w14:paraId="4A64008C" w14:textId="18B8F79D" w:rsidR="005A14C4" w:rsidRPr="00FA0B63" w:rsidRDefault="005A14C4" w:rsidP="0011563D">
      <w:pPr>
        <w:numPr>
          <w:ilvl w:val="0"/>
          <w:numId w:val="19"/>
        </w:numPr>
        <w:spacing w:after="120"/>
        <w:ind w:left="284" w:hanging="284"/>
        <w:rPr>
          <w:rFonts w:cs="Arial"/>
          <w:bCs/>
        </w:rPr>
      </w:pPr>
      <w:r w:rsidRPr="00FA0B63">
        <w:rPr>
          <w:rFonts w:cs="Arial"/>
          <w:bCs/>
        </w:rPr>
        <w:t>I</w:t>
      </w:r>
      <w:r>
        <w:rPr>
          <w:rFonts w:cs="Arial"/>
          <w:bCs/>
        </w:rPr>
        <w:t>ncreasing</w:t>
      </w:r>
      <w:r w:rsidRPr="00FA0B63">
        <w:rPr>
          <w:rFonts w:cs="Arial"/>
          <w:bCs/>
        </w:rPr>
        <w:t xml:space="preserve"> investment in </w:t>
      </w:r>
      <w:r>
        <w:rPr>
          <w:rFonts w:cs="Arial"/>
          <w:bCs/>
        </w:rPr>
        <w:t xml:space="preserve">specialist </w:t>
      </w:r>
      <w:r w:rsidRPr="00FA0B63">
        <w:rPr>
          <w:rFonts w:cs="Arial"/>
          <w:bCs/>
        </w:rPr>
        <w:t>sexual assault services by over 80</w:t>
      </w:r>
      <w:r w:rsidR="005978BE">
        <w:rPr>
          <w:rFonts w:cs="Arial"/>
          <w:bCs/>
        </w:rPr>
        <w:t xml:space="preserve"> per cent</w:t>
      </w:r>
      <w:r w:rsidRPr="00FA0B63">
        <w:rPr>
          <w:rFonts w:cs="Arial"/>
          <w:bCs/>
        </w:rPr>
        <w:t xml:space="preserve"> since 2015 – to $10.</w:t>
      </w:r>
      <w:r w:rsidR="008A5C2C">
        <w:rPr>
          <w:rFonts w:cs="Arial"/>
          <w:bCs/>
        </w:rPr>
        <w:t>8</w:t>
      </w:r>
      <w:r w:rsidRPr="00FA0B63">
        <w:rPr>
          <w:rFonts w:cs="Arial"/>
          <w:bCs/>
        </w:rPr>
        <w:t xml:space="preserve"> million across </w:t>
      </w:r>
      <w:r w:rsidR="008A5C2C" w:rsidRPr="00FA0B63">
        <w:rPr>
          <w:rFonts w:cs="Arial"/>
          <w:bCs/>
        </w:rPr>
        <w:t>3</w:t>
      </w:r>
      <w:r w:rsidR="008A5C2C">
        <w:rPr>
          <w:rFonts w:cs="Arial"/>
          <w:bCs/>
        </w:rPr>
        <w:t>1</w:t>
      </w:r>
      <w:r w:rsidR="008A5C2C" w:rsidRPr="00FA0B63">
        <w:rPr>
          <w:rFonts w:cs="Arial"/>
          <w:bCs/>
        </w:rPr>
        <w:t xml:space="preserve"> </w:t>
      </w:r>
      <w:r w:rsidRPr="00FA0B63">
        <w:rPr>
          <w:rFonts w:cs="Arial"/>
          <w:bCs/>
        </w:rPr>
        <w:t>services in 2019-20</w:t>
      </w:r>
    </w:p>
    <w:p w14:paraId="42633F08" w14:textId="0AFFFB2C" w:rsidR="00C300E0" w:rsidRPr="00856870" w:rsidRDefault="008A5C2C" w:rsidP="0011563D">
      <w:pPr>
        <w:numPr>
          <w:ilvl w:val="0"/>
          <w:numId w:val="19"/>
        </w:numPr>
        <w:tabs>
          <w:tab w:val="num" w:pos="606"/>
        </w:tabs>
        <w:spacing w:after="120"/>
        <w:ind w:left="284" w:hanging="284"/>
        <w:rPr>
          <w:rFonts w:cs="Arial"/>
          <w:bCs/>
        </w:rPr>
      </w:pPr>
      <w:r>
        <w:rPr>
          <w:rFonts w:cs="Arial"/>
          <w:bCs/>
        </w:rPr>
        <w:t>Investing in</w:t>
      </w:r>
      <w:r w:rsidRPr="00856870">
        <w:rPr>
          <w:rFonts w:cs="Arial"/>
          <w:bCs/>
        </w:rPr>
        <w:t xml:space="preserve"> </w:t>
      </w:r>
      <w:r w:rsidR="00C300E0" w:rsidRPr="00856870">
        <w:rPr>
          <w:rFonts w:cs="Arial"/>
          <w:bCs/>
        </w:rPr>
        <w:t>nine child sexual abuse counselling services for children and young people in the child protection system</w:t>
      </w:r>
    </w:p>
    <w:p w14:paraId="7975E494" w14:textId="77777777" w:rsidR="005A14C4" w:rsidRPr="002A58D2" w:rsidRDefault="005A14C4" w:rsidP="0011563D">
      <w:pPr>
        <w:numPr>
          <w:ilvl w:val="0"/>
          <w:numId w:val="19"/>
        </w:numPr>
        <w:spacing w:after="120"/>
        <w:ind w:left="284" w:hanging="284"/>
        <w:rPr>
          <w:rFonts w:cs="Arial"/>
        </w:rPr>
      </w:pPr>
      <w:r>
        <w:rPr>
          <w:rFonts w:cs="Arial"/>
          <w:bCs/>
        </w:rPr>
        <w:lastRenderedPageBreak/>
        <w:t>Providing victims of sexual assault with the option of having a</w:t>
      </w:r>
      <w:r w:rsidRPr="00FA0B63">
        <w:rPr>
          <w:rFonts w:cs="Arial"/>
          <w:bCs/>
        </w:rPr>
        <w:t xml:space="preserve"> </w:t>
      </w:r>
      <w:r>
        <w:rPr>
          <w:rFonts w:cs="Arial"/>
          <w:bCs/>
        </w:rPr>
        <w:t>‘</w:t>
      </w:r>
      <w:r w:rsidRPr="00FA0B63">
        <w:rPr>
          <w:rFonts w:cs="Arial"/>
          <w:bCs/>
        </w:rPr>
        <w:t>just-in-case</w:t>
      </w:r>
      <w:r>
        <w:rPr>
          <w:rFonts w:cs="Arial"/>
          <w:bCs/>
        </w:rPr>
        <w:t>’</w:t>
      </w:r>
      <w:r w:rsidRPr="00FA0B63">
        <w:rPr>
          <w:rFonts w:cs="Arial"/>
          <w:bCs/>
        </w:rPr>
        <w:t xml:space="preserve"> forensic examination</w:t>
      </w:r>
      <w:r>
        <w:rPr>
          <w:rFonts w:cs="Arial"/>
          <w:bCs/>
        </w:rPr>
        <w:t xml:space="preserve"> if they are yet to decide whether to report their assault to police</w:t>
      </w:r>
      <w:r w:rsidRPr="00FA0B63">
        <w:rPr>
          <w:rFonts w:cs="Arial"/>
          <w:bCs/>
        </w:rPr>
        <w:t xml:space="preserve"> </w:t>
      </w:r>
    </w:p>
    <w:p w14:paraId="3ACF0D48" w14:textId="7C633A94" w:rsidR="005A14C4" w:rsidRPr="005803FF" w:rsidRDefault="005A14C4" w:rsidP="0011563D">
      <w:pPr>
        <w:numPr>
          <w:ilvl w:val="0"/>
          <w:numId w:val="19"/>
        </w:numPr>
        <w:tabs>
          <w:tab w:val="num" w:pos="606"/>
        </w:tabs>
        <w:spacing w:after="120"/>
        <w:ind w:left="284" w:hanging="284"/>
        <w:rPr>
          <w:rFonts w:cs="Arial"/>
          <w:bCs/>
        </w:rPr>
      </w:pPr>
      <w:r w:rsidRPr="005803FF">
        <w:rPr>
          <w:rFonts w:cs="Arial"/>
          <w:bCs/>
        </w:rPr>
        <w:t>Referring the issue of consent in sexual assault and rape cases to the Queensland Law Reform Commission, with a report and recommendations due on 17 April 2020</w:t>
      </w:r>
    </w:p>
    <w:p w14:paraId="343D6563" w14:textId="328F427A" w:rsidR="005A14C4" w:rsidRDefault="005A14C4" w:rsidP="0011563D">
      <w:pPr>
        <w:numPr>
          <w:ilvl w:val="0"/>
          <w:numId w:val="19"/>
        </w:numPr>
        <w:tabs>
          <w:tab w:val="num" w:pos="606"/>
        </w:tabs>
        <w:spacing w:after="120"/>
        <w:ind w:left="284" w:hanging="284"/>
        <w:rPr>
          <w:rFonts w:cs="Arial"/>
          <w:bCs/>
        </w:rPr>
      </w:pPr>
      <w:r w:rsidRPr="00131D05">
        <w:rPr>
          <w:rFonts w:cs="Arial"/>
          <w:bCs/>
        </w:rPr>
        <w:t xml:space="preserve">Providing $1.2 million for dedicated youth sexual violence and abuse responses in West Cairns and Aurukun from 2017-2020, </w:t>
      </w:r>
      <w:r w:rsidR="00AA531D">
        <w:rPr>
          <w:rFonts w:cs="Arial"/>
          <w:bCs/>
        </w:rPr>
        <w:t xml:space="preserve">with additional funds committed to </w:t>
      </w:r>
      <w:r w:rsidRPr="00183F3E">
        <w:rPr>
          <w:rFonts w:cs="Arial"/>
          <w:bCs/>
        </w:rPr>
        <w:t>June 2022</w:t>
      </w:r>
      <w:r>
        <w:rPr>
          <w:rFonts w:cs="Arial"/>
          <w:bCs/>
        </w:rPr>
        <w:t xml:space="preserve"> </w:t>
      </w:r>
    </w:p>
    <w:p w14:paraId="326765D3" w14:textId="77777777" w:rsidR="005A14C4" w:rsidRPr="005A14C4" w:rsidRDefault="005A14C4" w:rsidP="0011563D">
      <w:pPr>
        <w:numPr>
          <w:ilvl w:val="0"/>
          <w:numId w:val="19"/>
        </w:numPr>
        <w:spacing w:after="120"/>
        <w:ind w:left="284" w:hanging="284"/>
        <w:rPr>
          <w:rFonts w:cs="Arial"/>
          <w:bCs/>
        </w:rPr>
      </w:pPr>
      <w:r w:rsidRPr="005A14C4">
        <w:rPr>
          <w:rFonts w:cs="Arial"/>
          <w:bCs/>
        </w:rPr>
        <w:t>Providing $12 million over four years for priority responses to youth sexual violence across Queensland, including new and enhanced services targeting children and young people, place-based initiatives, and research and evaluation</w:t>
      </w:r>
    </w:p>
    <w:p w14:paraId="43BA27D8" w14:textId="77777777" w:rsidR="005A14C4" w:rsidRDefault="005A14C4" w:rsidP="0011563D">
      <w:pPr>
        <w:numPr>
          <w:ilvl w:val="0"/>
          <w:numId w:val="19"/>
        </w:numPr>
        <w:spacing w:after="120"/>
        <w:ind w:left="284" w:hanging="284"/>
        <w:rPr>
          <w:rFonts w:cs="Arial"/>
          <w:bCs/>
        </w:rPr>
      </w:pPr>
      <w:r>
        <w:rPr>
          <w:rFonts w:cs="Arial"/>
          <w:bCs/>
        </w:rPr>
        <w:t>Providing a Tackling Cyberbullying Grants Program to encourage young people and community organisations to develop and deliver local initiatives to address cyberbullying</w:t>
      </w:r>
    </w:p>
    <w:p w14:paraId="57975B4A" w14:textId="77777777" w:rsidR="005A14C4" w:rsidRPr="00994912" w:rsidRDefault="005A14C4" w:rsidP="0011563D">
      <w:pPr>
        <w:numPr>
          <w:ilvl w:val="0"/>
          <w:numId w:val="19"/>
        </w:numPr>
        <w:spacing w:after="120"/>
        <w:ind w:left="284" w:hanging="284"/>
        <w:rPr>
          <w:rFonts w:cs="Arial"/>
        </w:rPr>
      </w:pPr>
      <w:r>
        <w:rPr>
          <w:rFonts w:cs="Arial"/>
          <w:bCs/>
        </w:rPr>
        <w:t>Supporting</w:t>
      </w:r>
      <w:r w:rsidRPr="00FA0B63">
        <w:rPr>
          <w:rFonts w:cs="Arial"/>
          <w:bCs/>
        </w:rPr>
        <w:t xml:space="preserve"> 24 community-led awareness and prevention activities through the Sexual Violence Prevention Grants Program in 2019</w:t>
      </w:r>
    </w:p>
    <w:p w14:paraId="64960D35" w14:textId="26C2D79C" w:rsidR="005A14C4" w:rsidRPr="00D21F9F" w:rsidRDefault="005A14C4" w:rsidP="0011563D">
      <w:pPr>
        <w:numPr>
          <w:ilvl w:val="0"/>
          <w:numId w:val="19"/>
        </w:numPr>
        <w:spacing w:after="120"/>
        <w:ind w:left="284" w:hanging="284"/>
        <w:rPr>
          <w:rFonts w:cs="Arial"/>
          <w:bCs/>
          <w:i/>
        </w:rPr>
      </w:pPr>
      <w:r w:rsidRPr="00FA0B63">
        <w:rPr>
          <w:rFonts w:cs="Arial"/>
          <w:bCs/>
        </w:rPr>
        <w:t>Implementing recommendations of the Royal Commission into Institutional Responses to Child Sexual Abuse</w:t>
      </w:r>
      <w:r>
        <w:rPr>
          <w:rFonts w:cs="Arial"/>
          <w:bCs/>
        </w:rPr>
        <w:t xml:space="preserve">, including </w:t>
      </w:r>
      <w:r w:rsidR="0019703D">
        <w:rPr>
          <w:rFonts w:cs="Arial"/>
          <w:bCs/>
        </w:rPr>
        <w:t xml:space="preserve">provisioning approximately </w:t>
      </w:r>
      <w:r>
        <w:rPr>
          <w:rFonts w:cs="Arial"/>
          <w:bCs/>
        </w:rPr>
        <w:t xml:space="preserve">$500 million to support Queensland’s participation in National Redress Scheme, and contributing to the development of the </w:t>
      </w:r>
      <w:r w:rsidRPr="00D21F9F">
        <w:rPr>
          <w:rFonts w:cs="Arial"/>
          <w:bCs/>
          <w:i/>
        </w:rPr>
        <w:t>National Principles for Child Safe Organisations</w:t>
      </w:r>
      <w:r>
        <w:rPr>
          <w:rFonts w:cs="Arial"/>
          <w:bCs/>
        </w:rPr>
        <w:t xml:space="preserve"> and a </w:t>
      </w:r>
      <w:r w:rsidRPr="00D21F9F">
        <w:rPr>
          <w:rFonts w:cs="Arial"/>
          <w:bCs/>
          <w:i/>
        </w:rPr>
        <w:t>National Strategy to prevent Child Sexual Abuse</w:t>
      </w:r>
    </w:p>
    <w:p w14:paraId="6B859699" w14:textId="76CA806C" w:rsidR="005A14C4" w:rsidRDefault="005A14C4" w:rsidP="0011563D">
      <w:pPr>
        <w:numPr>
          <w:ilvl w:val="0"/>
          <w:numId w:val="19"/>
        </w:numPr>
        <w:tabs>
          <w:tab w:val="num" w:pos="606"/>
        </w:tabs>
        <w:spacing w:after="120"/>
        <w:ind w:left="284" w:hanging="284"/>
        <w:rPr>
          <w:rFonts w:cs="Arial"/>
          <w:bCs/>
        </w:rPr>
      </w:pPr>
      <w:r>
        <w:rPr>
          <w:rFonts w:cs="Arial"/>
          <w:bCs/>
        </w:rPr>
        <w:t>Establishing the Truth, Healing and Reconciliation Taskforce to ensure the voices of people with lived experience of child sexual abuse are heard</w:t>
      </w:r>
      <w:r w:rsidR="000F734A">
        <w:rPr>
          <w:rFonts w:cs="Arial"/>
          <w:bCs/>
        </w:rPr>
        <w:t>, as well as a grants program to promote healing and cultural change</w:t>
      </w:r>
    </w:p>
    <w:p w14:paraId="6D67D218" w14:textId="00D12EC3" w:rsidR="005A14C4" w:rsidRDefault="005A14C4" w:rsidP="0011563D">
      <w:pPr>
        <w:numPr>
          <w:ilvl w:val="0"/>
          <w:numId w:val="19"/>
        </w:numPr>
        <w:spacing w:after="120"/>
        <w:ind w:left="284" w:hanging="284"/>
        <w:rPr>
          <w:rFonts w:cs="Arial"/>
          <w:bCs/>
        </w:rPr>
      </w:pPr>
      <w:r w:rsidRPr="009F0000">
        <w:rPr>
          <w:rFonts w:cs="Arial"/>
          <w:bCs/>
        </w:rPr>
        <w:t>Establishing a new workforce capacity and capability building service to strengthen the domestic, family and sexual violence workforce, including a strong focus on working with Aboriginal and Torres Strait Islander people and communities</w:t>
      </w:r>
    </w:p>
    <w:p w14:paraId="02FE3B3C" w14:textId="26B824BB" w:rsidR="005A14C4" w:rsidRDefault="005A14C4" w:rsidP="0011563D">
      <w:pPr>
        <w:numPr>
          <w:ilvl w:val="0"/>
          <w:numId w:val="19"/>
        </w:numPr>
        <w:spacing w:after="120"/>
        <w:ind w:left="284" w:hanging="284"/>
        <w:rPr>
          <w:rFonts w:cs="Arial"/>
          <w:bCs/>
        </w:rPr>
      </w:pPr>
      <w:r w:rsidRPr="005803FF">
        <w:rPr>
          <w:rFonts w:cs="Arial"/>
          <w:bCs/>
        </w:rPr>
        <w:t>Introducing a sexual assault counselling privilege and establishing a new Counselling Notes Pro</w:t>
      </w:r>
      <w:r w:rsidR="00D21F9F">
        <w:rPr>
          <w:rFonts w:cs="Arial"/>
          <w:bCs/>
        </w:rPr>
        <w:t>j</w:t>
      </w:r>
      <w:r w:rsidRPr="005803FF">
        <w:rPr>
          <w:rFonts w:cs="Arial"/>
          <w:bCs/>
        </w:rPr>
        <w:t>ect service to ensure victims’ private counselling records can’t be used against th</w:t>
      </w:r>
      <w:r w:rsidRPr="00131D05">
        <w:rPr>
          <w:rFonts w:cs="Arial"/>
          <w:bCs/>
        </w:rPr>
        <w:t>em in court</w:t>
      </w:r>
    </w:p>
    <w:p w14:paraId="74D2BBAA" w14:textId="77777777" w:rsidR="00D21F9F" w:rsidRPr="00D21F9F" w:rsidRDefault="00D21F9F" w:rsidP="0011563D">
      <w:pPr>
        <w:numPr>
          <w:ilvl w:val="0"/>
          <w:numId w:val="19"/>
        </w:numPr>
        <w:spacing w:after="120"/>
        <w:ind w:left="284" w:hanging="284"/>
        <w:rPr>
          <w:rFonts w:cs="Arial"/>
          <w:bCs/>
        </w:rPr>
      </w:pPr>
      <w:r w:rsidRPr="00D21F9F">
        <w:rPr>
          <w:szCs w:val="20"/>
        </w:rPr>
        <w:t xml:space="preserve">Redeveloping the </w:t>
      </w:r>
      <w:r w:rsidRPr="00D21F9F">
        <w:rPr>
          <w:i/>
          <w:szCs w:val="20"/>
        </w:rPr>
        <w:t>Response to sexual assault and sexual abuse: Queensland Government Interagency Guidelines for responding to children, young people and adults who have experienced sexual assault or sexual abuse</w:t>
      </w:r>
      <w:r w:rsidRPr="00D21F9F">
        <w:rPr>
          <w:szCs w:val="20"/>
        </w:rPr>
        <w:t>.</w:t>
      </w:r>
    </w:p>
    <w:p w14:paraId="481D4BAF" w14:textId="5FD14336" w:rsidR="007E01FD" w:rsidRDefault="00790EDF" w:rsidP="00000D54">
      <w:pPr>
        <w:rPr>
          <w:rFonts w:cs="Arial"/>
          <w:szCs w:val="20"/>
        </w:rPr>
      </w:pPr>
      <w:r w:rsidRPr="00D21F9F">
        <w:rPr>
          <w:rFonts w:cs="Arial"/>
          <w:szCs w:val="20"/>
        </w:rPr>
        <w:t>A c</w:t>
      </w:r>
      <w:r w:rsidR="00490D74" w:rsidRPr="00D21F9F">
        <w:rPr>
          <w:rFonts w:cs="Arial"/>
          <w:szCs w:val="20"/>
        </w:rPr>
        <w:t xml:space="preserve">omprehensive Action Plan </w:t>
      </w:r>
      <w:r w:rsidR="001A507F" w:rsidRPr="00D21F9F">
        <w:rPr>
          <w:rFonts w:cs="Arial"/>
          <w:szCs w:val="20"/>
        </w:rPr>
        <w:t xml:space="preserve">to address sexual violence </w:t>
      </w:r>
      <w:r w:rsidR="00490D74" w:rsidRPr="00D21F9F">
        <w:rPr>
          <w:rFonts w:cs="Arial"/>
          <w:szCs w:val="20"/>
        </w:rPr>
        <w:t xml:space="preserve">will </w:t>
      </w:r>
      <w:r w:rsidR="00AD7B41" w:rsidRPr="00D21F9F">
        <w:rPr>
          <w:rFonts w:cs="Arial"/>
          <w:szCs w:val="20"/>
        </w:rPr>
        <w:t xml:space="preserve">detail </w:t>
      </w:r>
      <w:r w:rsidR="00490D74" w:rsidRPr="00D21F9F">
        <w:rPr>
          <w:rFonts w:cs="Arial"/>
          <w:szCs w:val="20"/>
        </w:rPr>
        <w:t>actions across all priority areas of the Framework. The Action Plan will be released in 2020.</w:t>
      </w:r>
    </w:p>
    <w:p w14:paraId="119856E7" w14:textId="199A13A1" w:rsidR="00174214" w:rsidRPr="00A60781" w:rsidRDefault="00174214" w:rsidP="006540F5">
      <w:pPr>
        <w:pStyle w:val="Heading2"/>
        <w:rPr>
          <w:lang w:val="en-US"/>
        </w:rPr>
      </w:pPr>
      <w:bookmarkStart w:id="12" w:name="_Toc23317034"/>
      <w:bookmarkStart w:id="13" w:name="_Toc23328678"/>
      <w:r w:rsidRPr="00A60781">
        <w:rPr>
          <w:lang w:val="en-US"/>
        </w:rPr>
        <w:t>What we know about sexual violence</w:t>
      </w:r>
      <w:bookmarkEnd w:id="12"/>
      <w:bookmarkEnd w:id="13"/>
    </w:p>
    <w:p w14:paraId="1AA50E51" w14:textId="78F943B9" w:rsidR="00CD6EAC" w:rsidRPr="00A10E0A" w:rsidRDefault="00CD6EAC" w:rsidP="00A10E0A">
      <w:pPr>
        <w:autoSpaceDE w:val="0"/>
        <w:autoSpaceDN w:val="0"/>
        <w:spacing w:after="120"/>
        <w:rPr>
          <w:rFonts w:cs="Arial"/>
          <w:szCs w:val="20"/>
        </w:rPr>
      </w:pPr>
      <w:r w:rsidRPr="006D668E">
        <w:rPr>
          <w:rFonts w:cs="Arial"/>
        </w:rPr>
        <w:t xml:space="preserve">The statistics and data available about sexual violence tell us that it is a widespread issue that affects all Queensland communities. Sources such as the Australian Bureau of Statistics’ </w:t>
      </w:r>
      <w:r w:rsidRPr="00D21F9F">
        <w:rPr>
          <w:rFonts w:cs="Arial"/>
          <w:i/>
        </w:rPr>
        <w:t>Personal Safety Survey</w:t>
      </w:r>
      <w:r w:rsidRPr="006D668E">
        <w:rPr>
          <w:rFonts w:cs="Arial"/>
        </w:rPr>
        <w:t>, undertaken every four years, and state and territory reported crime data provide us with a solid starting point for identifying where we should concentrate our efforts and</w:t>
      </w:r>
      <w:r w:rsidR="00A15205">
        <w:rPr>
          <w:rFonts w:cs="Arial"/>
        </w:rPr>
        <w:t xml:space="preserve"> for </w:t>
      </w:r>
      <w:r w:rsidRPr="006D668E">
        <w:rPr>
          <w:rFonts w:cs="Arial"/>
        </w:rPr>
        <w:t>tracking change. However, there are still gaps in what statistics can tell us – both because of significant under</w:t>
      </w:r>
      <w:r w:rsidR="003D4C2F">
        <w:rPr>
          <w:rFonts w:cs="Arial"/>
        </w:rPr>
        <w:t>-</w:t>
      </w:r>
      <w:r w:rsidRPr="006D668E">
        <w:rPr>
          <w:rFonts w:cs="Arial"/>
        </w:rPr>
        <w:t xml:space="preserve">reporting, and gaps in data </w:t>
      </w:r>
      <w:r w:rsidRPr="00A10E0A">
        <w:rPr>
          <w:rFonts w:cs="Arial"/>
          <w:szCs w:val="20"/>
        </w:rPr>
        <w:t>collection, particularly in relation to men and diverse population groups.</w:t>
      </w:r>
    </w:p>
    <w:p w14:paraId="4922F242" w14:textId="68F48D63" w:rsidR="00CD6EAC" w:rsidRDefault="00CD6EAC" w:rsidP="00A10E0A">
      <w:pPr>
        <w:autoSpaceDE w:val="0"/>
        <w:autoSpaceDN w:val="0"/>
        <w:spacing w:after="120"/>
        <w:rPr>
          <w:rFonts w:cs="Arial"/>
          <w:color w:val="000000"/>
          <w:sz w:val="16"/>
          <w:szCs w:val="20"/>
        </w:rPr>
      </w:pPr>
      <w:r w:rsidRPr="00A10E0A">
        <w:rPr>
          <w:rFonts w:cs="Arial"/>
          <w:szCs w:val="20"/>
        </w:rPr>
        <w:t>Ending sexual violence is a long</w:t>
      </w:r>
      <w:r w:rsidRPr="006D668E">
        <w:rPr>
          <w:rFonts w:cs="Arial"/>
        </w:rPr>
        <w:t xml:space="preserve"> term goal – one that will take sustained action and time to achieve. As such, we can’t expect to see significant changes in overall rates of sexual violence in the shorter term. In fact, as awareness of sexual violence increases and more people start to report their experiences, rates of reported sexual assaults are likely to increase.</w:t>
      </w:r>
      <w:r w:rsidRPr="006D668E">
        <w:rPr>
          <w:rFonts w:cs="Arial"/>
          <w:color w:val="000000"/>
          <w:sz w:val="16"/>
          <w:szCs w:val="20"/>
        </w:rPr>
        <w:t xml:space="preserve"> </w:t>
      </w:r>
    </w:p>
    <w:p w14:paraId="5596F271" w14:textId="77777777" w:rsidR="000E43D7" w:rsidRPr="006218C9" w:rsidRDefault="000E43D7" w:rsidP="006218C9">
      <w:pPr>
        <w:spacing w:after="0"/>
        <w:rPr>
          <w:b/>
        </w:rPr>
      </w:pPr>
      <w:r w:rsidRPr="006218C9">
        <w:rPr>
          <w:b/>
        </w:rPr>
        <w:t>Rates of sexual violence are high:</w:t>
      </w:r>
    </w:p>
    <w:p w14:paraId="1ADFAA33" w14:textId="77777777" w:rsidR="000E43D7" w:rsidRPr="00760711" w:rsidRDefault="000E43D7" w:rsidP="00A60781">
      <w:pPr>
        <w:pStyle w:val="ListParagraph"/>
        <w:numPr>
          <w:ilvl w:val="0"/>
          <w:numId w:val="15"/>
        </w:numPr>
        <w:spacing w:after="60"/>
        <w:ind w:left="284" w:hanging="284"/>
        <w:contextualSpacing w:val="0"/>
        <w:rPr>
          <w:rFonts w:cs="Arial"/>
          <w:color w:val="000000" w:themeColor="text1"/>
          <w:kern w:val="24"/>
          <w:szCs w:val="20"/>
        </w:rPr>
      </w:pPr>
      <w:r w:rsidRPr="00760711">
        <w:rPr>
          <w:rFonts w:cs="Arial"/>
          <w:color w:val="000000" w:themeColor="text1"/>
          <w:kern w:val="24"/>
          <w:szCs w:val="20"/>
        </w:rPr>
        <w:t>Around 1 in 5 women and 1 in 20 men experienced sexual violence since the age of 15 (PSS 2016)</w:t>
      </w:r>
    </w:p>
    <w:p w14:paraId="11913581" w14:textId="77777777" w:rsidR="000E43D7" w:rsidRPr="00760711" w:rsidRDefault="000E43D7" w:rsidP="00A60781">
      <w:pPr>
        <w:pStyle w:val="ListParagraph"/>
        <w:numPr>
          <w:ilvl w:val="0"/>
          <w:numId w:val="15"/>
        </w:numPr>
        <w:spacing w:after="60"/>
        <w:ind w:left="284" w:hanging="284"/>
        <w:contextualSpacing w:val="0"/>
        <w:rPr>
          <w:rFonts w:cs="Arial"/>
          <w:color w:val="000000" w:themeColor="text1"/>
          <w:kern w:val="24"/>
          <w:szCs w:val="20"/>
        </w:rPr>
      </w:pPr>
      <w:r w:rsidRPr="00760711">
        <w:rPr>
          <w:rFonts w:cs="Arial"/>
          <w:color w:val="000000" w:themeColor="text1"/>
          <w:kern w:val="24"/>
          <w:szCs w:val="20"/>
        </w:rPr>
        <w:t>In 2017-18 sexual offences made up 15.5% of all crimes reported to the Queensland Police Service (QGSO 2019)</w:t>
      </w:r>
    </w:p>
    <w:p w14:paraId="0ABE5A93" w14:textId="77777777" w:rsidR="000E43D7" w:rsidRPr="00760711" w:rsidRDefault="000E43D7" w:rsidP="00A60781">
      <w:pPr>
        <w:pStyle w:val="ListParagraph"/>
        <w:numPr>
          <w:ilvl w:val="0"/>
          <w:numId w:val="15"/>
        </w:numPr>
        <w:spacing w:after="60"/>
        <w:ind w:left="284" w:hanging="284"/>
        <w:contextualSpacing w:val="0"/>
        <w:rPr>
          <w:rFonts w:cs="Arial"/>
          <w:color w:val="000000" w:themeColor="text1"/>
          <w:kern w:val="24"/>
          <w:szCs w:val="20"/>
        </w:rPr>
      </w:pPr>
      <w:r w:rsidRPr="00760711">
        <w:rPr>
          <w:rFonts w:cs="Arial"/>
          <w:color w:val="000000" w:themeColor="text1"/>
          <w:kern w:val="24"/>
          <w:szCs w:val="20"/>
        </w:rPr>
        <w:t>In 2018, reported victims of sexual assault in Queensland rose for the seventh consecutive year to 4,849 (ABS 2019)</w:t>
      </w:r>
    </w:p>
    <w:p w14:paraId="43A58288" w14:textId="77777777" w:rsidR="000E43D7" w:rsidRPr="00760711" w:rsidRDefault="000E43D7" w:rsidP="00A60781">
      <w:pPr>
        <w:pStyle w:val="ListParagraph"/>
        <w:numPr>
          <w:ilvl w:val="0"/>
          <w:numId w:val="15"/>
        </w:numPr>
        <w:ind w:left="284" w:hanging="284"/>
        <w:contextualSpacing w:val="0"/>
        <w:rPr>
          <w:rFonts w:cs="Arial"/>
          <w:color w:val="000000" w:themeColor="text1"/>
          <w:kern w:val="24"/>
          <w:szCs w:val="20"/>
        </w:rPr>
      </w:pPr>
      <w:r w:rsidRPr="00760711">
        <w:rPr>
          <w:rFonts w:cs="Arial"/>
          <w:color w:val="000000" w:themeColor="text1"/>
          <w:kern w:val="24"/>
          <w:szCs w:val="20"/>
        </w:rPr>
        <w:t>Australian domestic and family violence workers believe that 90-100% of their female clients have experienced intimate partner sexual violence (ANROWS 2019)</w:t>
      </w:r>
    </w:p>
    <w:p w14:paraId="041B0576" w14:textId="77777777" w:rsidR="00760711" w:rsidRPr="006218C9" w:rsidRDefault="00760711" w:rsidP="006218C9">
      <w:pPr>
        <w:spacing w:after="0"/>
        <w:rPr>
          <w:b/>
        </w:rPr>
      </w:pPr>
      <w:r w:rsidRPr="006218C9">
        <w:rPr>
          <w:b/>
        </w:rPr>
        <w:lastRenderedPageBreak/>
        <w:t>Children and young people are particularly vulnerable:</w:t>
      </w:r>
    </w:p>
    <w:p w14:paraId="1BAD221D" w14:textId="77777777" w:rsidR="00760711" w:rsidRPr="00760711" w:rsidRDefault="00760711" w:rsidP="00B61D89">
      <w:pPr>
        <w:pStyle w:val="ListParagraph"/>
        <w:numPr>
          <w:ilvl w:val="0"/>
          <w:numId w:val="15"/>
        </w:numPr>
        <w:spacing w:after="60"/>
        <w:ind w:left="284" w:hanging="284"/>
        <w:contextualSpacing w:val="0"/>
        <w:rPr>
          <w:rFonts w:cs="Arial"/>
          <w:color w:val="000000" w:themeColor="text1"/>
          <w:kern w:val="24"/>
          <w:szCs w:val="20"/>
        </w:rPr>
      </w:pPr>
      <w:r w:rsidRPr="00760711">
        <w:rPr>
          <w:rFonts w:cs="Arial"/>
          <w:color w:val="000000" w:themeColor="text1"/>
          <w:kern w:val="24"/>
          <w:szCs w:val="20"/>
        </w:rPr>
        <w:t>In 2018, children and young people between 0 and 24 years made up 71.5% of reported sexual assaults in Queensland (86% of these were female) (ABS 2019)</w:t>
      </w:r>
    </w:p>
    <w:p w14:paraId="5C026662" w14:textId="77777777" w:rsidR="00760711" w:rsidRPr="00760711" w:rsidRDefault="00760711" w:rsidP="00B61D89">
      <w:pPr>
        <w:pStyle w:val="ListParagraph"/>
        <w:numPr>
          <w:ilvl w:val="0"/>
          <w:numId w:val="15"/>
        </w:numPr>
        <w:spacing w:after="60"/>
        <w:ind w:left="284" w:hanging="284"/>
        <w:contextualSpacing w:val="0"/>
        <w:rPr>
          <w:rFonts w:cs="Arial"/>
          <w:color w:val="000000" w:themeColor="text1"/>
          <w:kern w:val="24"/>
          <w:szCs w:val="20"/>
        </w:rPr>
      </w:pPr>
      <w:r w:rsidRPr="00760711">
        <w:rPr>
          <w:rFonts w:cs="Arial"/>
          <w:color w:val="000000" w:themeColor="text1"/>
          <w:kern w:val="24"/>
          <w:szCs w:val="20"/>
        </w:rPr>
        <w:t>48% of reported male victims of sexual assaults in 2018 were boys aged under 15 years (ABS 2019)</w:t>
      </w:r>
    </w:p>
    <w:p w14:paraId="631EB21D" w14:textId="77777777" w:rsidR="00760711" w:rsidRPr="00760711" w:rsidRDefault="00760711" w:rsidP="006218C9">
      <w:pPr>
        <w:pStyle w:val="ListParagraph"/>
        <w:numPr>
          <w:ilvl w:val="0"/>
          <w:numId w:val="15"/>
        </w:numPr>
        <w:spacing w:after="120"/>
        <w:ind w:left="284" w:hanging="284"/>
        <w:contextualSpacing w:val="0"/>
        <w:rPr>
          <w:rFonts w:cs="Arial"/>
          <w:color w:val="000000" w:themeColor="text1"/>
          <w:kern w:val="24"/>
          <w:szCs w:val="20"/>
        </w:rPr>
      </w:pPr>
      <w:r w:rsidRPr="00760711">
        <w:rPr>
          <w:rFonts w:cs="Arial"/>
          <w:color w:val="000000" w:themeColor="text1"/>
          <w:kern w:val="24"/>
          <w:szCs w:val="20"/>
        </w:rPr>
        <w:t>1.4 million people who are now adults experienced childhood sexual abuse – 10.7% of women and 4.6% of men (PSS 2016)</w:t>
      </w:r>
    </w:p>
    <w:p w14:paraId="45D5E6AD" w14:textId="77777777" w:rsidR="00760711" w:rsidRPr="006218C9" w:rsidRDefault="00760711" w:rsidP="006218C9">
      <w:pPr>
        <w:spacing w:after="0"/>
        <w:rPr>
          <w:b/>
        </w:rPr>
      </w:pPr>
      <w:r w:rsidRPr="006218C9">
        <w:rPr>
          <w:b/>
        </w:rPr>
        <w:t>Sexual violence is gendered, and females are over-represented as victims:</w:t>
      </w:r>
    </w:p>
    <w:p w14:paraId="39FF54EA" w14:textId="77777777" w:rsidR="00760711" w:rsidRPr="00760711" w:rsidRDefault="00760711" w:rsidP="00B61D89">
      <w:pPr>
        <w:pStyle w:val="ListParagraph"/>
        <w:numPr>
          <w:ilvl w:val="0"/>
          <w:numId w:val="15"/>
        </w:numPr>
        <w:tabs>
          <w:tab w:val="left" w:pos="357"/>
        </w:tabs>
        <w:spacing w:after="60"/>
        <w:ind w:left="284" w:hanging="284"/>
        <w:contextualSpacing w:val="0"/>
        <w:rPr>
          <w:rFonts w:cs="Arial"/>
          <w:color w:val="000000" w:themeColor="text1"/>
          <w:kern w:val="24"/>
          <w:szCs w:val="20"/>
        </w:rPr>
      </w:pPr>
      <w:r w:rsidRPr="00760711">
        <w:rPr>
          <w:rFonts w:cs="Arial"/>
          <w:color w:val="000000" w:themeColor="text1"/>
          <w:kern w:val="24"/>
          <w:szCs w:val="20"/>
        </w:rPr>
        <w:t>In 2018, there were almost six times more female victims of reported sexual assault than male victims in Queensland (ABS 2019)</w:t>
      </w:r>
    </w:p>
    <w:p w14:paraId="13695539" w14:textId="77777777" w:rsidR="00760711" w:rsidRPr="00760711" w:rsidRDefault="00760711" w:rsidP="00B61D89">
      <w:pPr>
        <w:pStyle w:val="ListParagraph"/>
        <w:numPr>
          <w:ilvl w:val="0"/>
          <w:numId w:val="15"/>
        </w:numPr>
        <w:tabs>
          <w:tab w:val="left" w:pos="357"/>
        </w:tabs>
        <w:spacing w:after="60"/>
        <w:ind w:left="284" w:hanging="284"/>
        <w:contextualSpacing w:val="0"/>
        <w:rPr>
          <w:rFonts w:cs="Arial"/>
          <w:color w:val="000000" w:themeColor="text1"/>
          <w:kern w:val="24"/>
          <w:szCs w:val="20"/>
        </w:rPr>
      </w:pPr>
      <w:r w:rsidRPr="00760711">
        <w:rPr>
          <w:rFonts w:cs="Arial"/>
          <w:color w:val="000000" w:themeColor="text1"/>
          <w:kern w:val="24"/>
          <w:szCs w:val="20"/>
        </w:rPr>
        <w:t xml:space="preserve">In 2017-18, 95.8% of reported perpetrators of sexual offences in Queensland were identified as male (QGSO 2019) </w:t>
      </w:r>
    </w:p>
    <w:p w14:paraId="615A3894" w14:textId="77777777" w:rsidR="00760711" w:rsidRPr="006218C9" w:rsidRDefault="00760711" w:rsidP="006218C9">
      <w:pPr>
        <w:spacing w:after="0"/>
        <w:rPr>
          <w:b/>
        </w:rPr>
      </w:pPr>
      <w:r w:rsidRPr="006218C9">
        <w:rPr>
          <w:b/>
        </w:rPr>
        <w:t xml:space="preserve">Discrimination and disadvantage can place certain groups of people at higher risk of sexual violence: </w:t>
      </w:r>
    </w:p>
    <w:p w14:paraId="46C65F6A" w14:textId="77777777" w:rsidR="00760711" w:rsidRPr="00760711" w:rsidRDefault="00760711" w:rsidP="00B61D89">
      <w:pPr>
        <w:pStyle w:val="ListParagraph"/>
        <w:numPr>
          <w:ilvl w:val="0"/>
          <w:numId w:val="15"/>
        </w:numPr>
        <w:spacing w:after="60"/>
        <w:ind w:left="284" w:hanging="284"/>
        <w:contextualSpacing w:val="0"/>
        <w:rPr>
          <w:szCs w:val="20"/>
        </w:rPr>
      </w:pPr>
      <w:r w:rsidRPr="00760711">
        <w:rPr>
          <w:rFonts w:cs="Arial"/>
          <w:color w:val="000000" w:themeColor="text1"/>
          <w:kern w:val="24"/>
          <w:szCs w:val="20"/>
        </w:rPr>
        <w:t>In 2018, Aboriginal and Torres Strait Islander people in Queensland were more than three times as likely to be reported as a victim of sexual assault than non-Indigenous people (ABS 2019)</w:t>
      </w:r>
    </w:p>
    <w:p w14:paraId="43474E56" w14:textId="77777777" w:rsidR="00760711" w:rsidRPr="00760711" w:rsidRDefault="00760711" w:rsidP="00B61D89">
      <w:pPr>
        <w:pStyle w:val="ListParagraph"/>
        <w:numPr>
          <w:ilvl w:val="0"/>
          <w:numId w:val="15"/>
        </w:numPr>
        <w:spacing w:after="60"/>
        <w:ind w:left="284" w:hanging="284"/>
        <w:contextualSpacing w:val="0"/>
        <w:rPr>
          <w:szCs w:val="20"/>
        </w:rPr>
      </w:pPr>
      <w:r w:rsidRPr="00760711">
        <w:rPr>
          <w:rFonts w:cs="Arial"/>
          <w:color w:val="000000" w:themeColor="text1"/>
          <w:kern w:val="24"/>
          <w:szCs w:val="20"/>
        </w:rPr>
        <w:t>More than 70% of women with disability have been victims of violent sexual encounters at some point in their lives (ACDA 2015)</w:t>
      </w:r>
    </w:p>
    <w:p w14:paraId="3C02A107" w14:textId="77777777" w:rsidR="00760711" w:rsidRPr="00760711" w:rsidRDefault="00760711" w:rsidP="00B61D89">
      <w:pPr>
        <w:pStyle w:val="ListParagraph"/>
        <w:numPr>
          <w:ilvl w:val="0"/>
          <w:numId w:val="15"/>
        </w:numPr>
        <w:spacing w:after="60"/>
        <w:ind w:left="284" w:hanging="284"/>
        <w:contextualSpacing w:val="0"/>
        <w:rPr>
          <w:szCs w:val="20"/>
        </w:rPr>
      </w:pPr>
      <w:r w:rsidRPr="00760711">
        <w:rPr>
          <w:rFonts w:cs="Arial"/>
          <w:color w:val="000000" w:themeColor="text1"/>
          <w:kern w:val="24"/>
          <w:szCs w:val="20"/>
        </w:rPr>
        <w:t>Sex workers experience high rates of sexual assault (ACSSA 2008)</w:t>
      </w:r>
    </w:p>
    <w:p w14:paraId="4BE86A94" w14:textId="2A2CC60F" w:rsidR="00760711" w:rsidRDefault="00760711" w:rsidP="00B61D89">
      <w:pPr>
        <w:pStyle w:val="ListParagraph"/>
        <w:numPr>
          <w:ilvl w:val="0"/>
          <w:numId w:val="15"/>
        </w:numPr>
        <w:spacing w:after="60"/>
        <w:ind w:left="284" w:hanging="284"/>
        <w:contextualSpacing w:val="0"/>
        <w:rPr>
          <w:rFonts w:cs="Arial"/>
          <w:color w:val="000000" w:themeColor="text1"/>
          <w:kern w:val="24"/>
          <w:szCs w:val="20"/>
        </w:rPr>
      </w:pPr>
      <w:r w:rsidRPr="00760711">
        <w:rPr>
          <w:rFonts w:cs="Arial"/>
          <w:color w:val="000000" w:themeColor="text1"/>
          <w:kern w:val="24"/>
          <w:szCs w:val="20"/>
        </w:rPr>
        <w:t>Women in the custodial system have experienced high rates of sexual violence</w:t>
      </w:r>
      <w:r w:rsidR="00A10E0A">
        <w:rPr>
          <w:rFonts w:cs="Arial"/>
          <w:color w:val="000000" w:themeColor="text1"/>
          <w:kern w:val="24"/>
          <w:szCs w:val="20"/>
        </w:rPr>
        <w:t>;</w:t>
      </w:r>
      <w:r w:rsidRPr="00760711">
        <w:rPr>
          <w:rFonts w:cs="Arial"/>
          <w:color w:val="000000" w:themeColor="text1"/>
          <w:kern w:val="24"/>
          <w:szCs w:val="20"/>
        </w:rPr>
        <w:t xml:space="preserve"> </w:t>
      </w:r>
      <w:r w:rsidRPr="00760711">
        <w:rPr>
          <w:szCs w:val="20"/>
        </w:rPr>
        <w:t>89% of female prisoners in Queensland ha</w:t>
      </w:r>
      <w:r>
        <w:rPr>
          <w:szCs w:val="20"/>
        </w:rPr>
        <w:t>ve</w:t>
      </w:r>
      <w:r w:rsidRPr="00760711">
        <w:rPr>
          <w:szCs w:val="20"/>
        </w:rPr>
        <w:t xml:space="preserve"> experienced sexual violence, and 85 per cent ha</w:t>
      </w:r>
      <w:r>
        <w:rPr>
          <w:szCs w:val="20"/>
        </w:rPr>
        <w:t>ve</w:t>
      </w:r>
      <w:r w:rsidRPr="00760711">
        <w:rPr>
          <w:szCs w:val="20"/>
        </w:rPr>
        <w:t xml:space="preserve"> experienced child sexual abuse</w:t>
      </w:r>
      <w:r w:rsidRPr="00760711">
        <w:rPr>
          <w:rFonts w:cs="Arial"/>
          <w:color w:val="000000" w:themeColor="text1"/>
          <w:kern w:val="24"/>
          <w:szCs w:val="20"/>
        </w:rPr>
        <w:t xml:space="preserve"> (Kilroy 2016)</w:t>
      </w:r>
    </w:p>
    <w:p w14:paraId="0EA81F74" w14:textId="3CFCBE36" w:rsidR="00760711" w:rsidRPr="006218C9" w:rsidRDefault="00760711" w:rsidP="006218C9">
      <w:pPr>
        <w:spacing w:after="0"/>
        <w:rPr>
          <w:b/>
        </w:rPr>
      </w:pPr>
      <w:r w:rsidRPr="006218C9">
        <w:rPr>
          <w:b/>
        </w:rPr>
        <w:t>Few instances are reported or prosecuted:</w:t>
      </w:r>
    </w:p>
    <w:p w14:paraId="62CB6594" w14:textId="77777777" w:rsidR="00760711" w:rsidRPr="00760711" w:rsidRDefault="00760711" w:rsidP="00B61D89">
      <w:pPr>
        <w:pStyle w:val="ListParagraph"/>
        <w:numPr>
          <w:ilvl w:val="0"/>
          <w:numId w:val="15"/>
        </w:numPr>
        <w:tabs>
          <w:tab w:val="clear" w:pos="720"/>
          <w:tab w:val="num" w:pos="360"/>
        </w:tabs>
        <w:spacing w:after="60"/>
        <w:ind w:left="284" w:hanging="284"/>
        <w:contextualSpacing w:val="0"/>
        <w:rPr>
          <w:rFonts w:cs="Arial"/>
          <w:color w:val="000000" w:themeColor="text1"/>
          <w:kern w:val="24"/>
          <w:szCs w:val="20"/>
        </w:rPr>
      </w:pPr>
      <w:r w:rsidRPr="00760711">
        <w:rPr>
          <w:rFonts w:cs="Arial"/>
          <w:color w:val="000000" w:themeColor="text1"/>
          <w:kern w:val="24"/>
          <w:szCs w:val="20"/>
        </w:rPr>
        <w:t>87% of women who experienced sexual assault by a male since the age of 15 did not report their most recent incident to the police (PSS 2016)</w:t>
      </w:r>
    </w:p>
    <w:p w14:paraId="3004C0B3" w14:textId="4719F01D" w:rsidR="00760711" w:rsidRDefault="00760711" w:rsidP="00B61D89">
      <w:pPr>
        <w:pStyle w:val="ListParagraph"/>
        <w:numPr>
          <w:ilvl w:val="0"/>
          <w:numId w:val="15"/>
        </w:numPr>
        <w:tabs>
          <w:tab w:val="clear" w:pos="720"/>
          <w:tab w:val="num" w:pos="360"/>
        </w:tabs>
        <w:spacing w:after="60"/>
        <w:ind w:left="284" w:hanging="284"/>
        <w:contextualSpacing w:val="0"/>
        <w:rPr>
          <w:rFonts w:cs="Arial"/>
          <w:color w:val="000000" w:themeColor="text1"/>
          <w:kern w:val="24"/>
          <w:szCs w:val="20"/>
        </w:rPr>
      </w:pPr>
      <w:r w:rsidRPr="00760711">
        <w:rPr>
          <w:rFonts w:cs="Arial"/>
          <w:color w:val="000000" w:themeColor="text1"/>
          <w:kern w:val="24"/>
          <w:szCs w:val="20"/>
        </w:rPr>
        <w:t xml:space="preserve">Of the women who did report, only 27% reported their perpetrator was charged; even fewer </w:t>
      </w:r>
      <w:r>
        <w:rPr>
          <w:rFonts w:cs="Arial"/>
          <w:color w:val="000000" w:themeColor="text1"/>
          <w:kern w:val="24"/>
          <w:szCs w:val="20"/>
        </w:rPr>
        <w:t xml:space="preserve">reports </w:t>
      </w:r>
      <w:r w:rsidRPr="00760711">
        <w:rPr>
          <w:rFonts w:cs="Arial"/>
          <w:color w:val="000000" w:themeColor="text1"/>
          <w:kern w:val="24"/>
          <w:szCs w:val="20"/>
        </w:rPr>
        <w:t>result in conviction (PSS 2016)</w:t>
      </w:r>
    </w:p>
    <w:p w14:paraId="491D61D9" w14:textId="704E6E54" w:rsidR="00760711" w:rsidRDefault="00760711" w:rsidP="00B61D89">
      <w:pPr>
        <w:pStyle w:val="ListParagraph"/>
        <w:numPr>
          <w:ilvl w:val="0"/>
          <w:numId w:val="15"/>
        </w:numPr>
        <w:spacing w:after="120"/>
        <w:ind w:left="284" w:hanging="284"/>
        <w:contextualSpacing w:val="0"/>
        <w:rPr>
          <w:rFonts w:cs="Arial"/>
          <w:color w:val="000000" w:themeColor="text1"/>
          <w:kern w:val="24"/>
          <w:szCs w:val="20"/>
        </w:rPr>
      </w:pPr>
      <w:r w:rsidRPr="00760711">
        <w:rPr>
          <w:rFonts w:cs="Arial"/>
          <w:color w:val="000000" w:themeColor="text1"/>
          <w:kern w:val="24"/>
          <w:szCs w:val="20"/>
        </w:rPr>
        <w:t>The University of Queensland’s 2017 pilot study on prosecution of rape and sexual assault in Queensland found that rape myths and negative attitudes towards victims by police, judges and juries are one of the biggest hurdles that stop victims feeling believed and supported (Scott et al 2017)</w:t>
      </w:r>
    </w:p>
    <w:p w14:paraId="2B40A864" w14:textId="6FE819BA" w:rsidR="00760711" w:rsidRPr="006218C9" w:rsidRDefault="00760711" w:rsidP="006218C9">
      <w:pPr>
        <w:spacing w:after="0"/>
      </w:pPr>
      <w:r w:rsidRPr="006218C9">
        <w:rPr>
          <w:b/>
        </w:rPr>
        <w:t>Worrying attitudes and beliefs about sexual violence persist:</w:t>
      </w:r>
      <w:r w:rsidR="00A10E0A" w:rsidRPr="006218C9">
        <w:rPr>
          <w:b/>
        </w:rPr>
        <w:t xml:space="preserve"> </w:t>
      </w:r>
      <w:r w:rsidR="00A10E0A" w:rsidRPr="006218C9">
        <w:t>(NCAS 2017)</w:t>
      </w:r>
    </w:p>
    <w:p w14:paraId="6A88CBF5" w14:textId="02E3B5FD" w:rsidR="00760711" w:rsidRPr="00760711" w:rsidRDefault="00760711" w:rsidP="00A10E0A">
      <w:pPr>
        <w:spacing w:after="60"/>
        <w:ind w:left="284" w:hanging="284"/>
        <w:rPr>
          <w:rFonts w:cs="Arial"/>
          <w:color w:val="000000" w:themeColor="text1"/>
          <w:kern w:val="24"/>
          <w:szCs w:val="20"/>
        </w:rPr>
      </w:pPr>
      <w:r w:rsidRPr="00760711">
        <w:rPr>
          <w:rFonts w:cs="Arial"/>
          <w:color w:val="000000" w:themeColor="text1"/>
          <w:kern w:val="24"/>
          <w:szCs w:val="20"/>
        </w:rPr>
        <w:t>•</w:t>
      </w:r>
      <w:r w:rsidRPr="00760711">
        <w:rPr>
          <w:rFonts w:cs="Arial"/>
          <w:color w:val="000000" w:themeColor="text1"/>
          <w:kern w:val="24"/>
          <w:szCs w:val="20"/>
        </w:rPr>
        <w:tab/>
      </w:r>
      <w:r w:rsidR="00A10E0A">
        <w:rPr>
          <w:rFonts w:cs="Arial"/>
          <w:color w:val="000000" w:themeColor="text1"/>
          <w:kern w:val="24"/>
          <w:szCs w:val="20"/>
        </w:rPr>
        <w:t xml:space="preserve">1 </w:t>
      </w:r>
      <w:r w:rsidRPr="00760711">
        <w:rPr>
          <w:rFonts w:cs="Arial"/>
          <w:color w:val="000000" w:themeColor="text1"/>
          <w:kern w:val="24"/>
          <w:szCs w:val="20"/>
        </w:rPr>
        <w:t xml:space="preserve">in </w:t>
      </w:r>
      <w:r w:rsidR="00A10E0A">
        <w:rPr>
          <w:rFonts w:cs="Arial"/>
          <w:color w:val="000000" w:themeColor="text1"/>
          <w:kern w:val="24"/>
          <w:szCs w:val="20"/>
        </w:rPr>
        <w:t>3</w:t>
      </w:r>
      <w:r w:rsidRPr="00760711">
        <w:rPr>
          <w:rFonts w:cs="Arial"/>
          <w:color w:val="000000" w:themeColor="text1"/>
          <w:kern w:val="24"/>
          <w:szCs w:val="20"/>
        </w:rPr>
        <w:t xml:space="preserve"> Australians believe rape is a result of men not being able to control their need for sex</w:t>
      </w:r>
      <w:r>
        <w:rPr>
          <w:rFonts w:cs="Arial"/>
          <w:color w:val="000000" w:themeColor="text1"/>
          <w:kern w:val="24"/>
          <w:szCs w:val="20"/>
        </w:rPr>
        <w:t xml:space="preserve"> </w:t>
      </w:r>
    </w:p>
    <w:p w14:paraId="3808D8FA" w14:textId="2C9165C6" w:rsidR="003C69D9" w:rsidRDefault="00760711" w:rsidP="00A10E0A">
      <w:pPr>
        <w:spacing w:after="0"/>
        <w:ind w:left="284" w:hanging="284"/>
        <w:rPr>
          <w:rFonts w:cs="Arial"/>
          <w:color w:val="000000" w:themeColor="text1"/>
          <w:kern w:val="24"/>
          <w:szCs w:val="20"/>
        </w:rPr>
      </w:pPr>
      <w:r w:rsidRPr="00760711">
        <w:rPr>
          <w:rFonts w:cs="Arial"/>
          <w:color w:val="000000" w:themeColor="text1"/>
          <w:kern w:val="24"/>
          <w:szCs w:val="20"/>
        </w:rPr>
        <w:t>•</w:t>
      </w:r>
      <w:r w:rsidRPr="00760711">
        <w:rPr>
          <w:rFonts w:cs="Arial"/>
          <w:color w:val="000000" w:themeColor="text1"/>
          <w:kern w:val="24"/>
          <w:szCs w:val="20"/>
        </w:rPr>
        <w:tab/>
      </w:r>
      <w:r w:rsidR="00A10E0A">
        <w:rPr>
          <w:rFonts w:cs="Arial"/>
          <w:color w:val="000000" w:themeColor="text1"/>
          <w:kern w:val="24"/>
          <w:szCs w:val="20"/>
        </w:rPr>
        <w:t>2</w:t>
      </w:r>
      <w:r w:rsidRPr="00760711">
        <w:rPr>
          <w:rFonts w:cs="Arial"/>
          <w:color w:val="000000" w:themeColor="text1"/>
          <w:kern w:val="24"/>
          <w:szCs w:val="20"/>
        </w:rPr>
        <w:t xml:space="preserve"> in </w:t>
      </w:r>
      <w:r w:rsidR="00A10E0A">
        <w:rPr>
          <w:rFonts w:cs="Arial"/>
          <w:color w:val="000000" w:themeColor="text1"/>
          <w:kern w:val="24"/>
          <w:szCs w:val="20"/>
        </w:rPr>
        <w:t>5</w:t>
      </w:r>
      <w:r w:rsidRPr="00760711">
        <w:rPr>
          <w:rFonts w:cs="Arial"/>
          <w:color w:val="000000" w:themeColor="text1"/>
          <w:kern w:val="24"/>
          <w:szCs w:val="20"/>
        </w:rPr>
        <w:t xml:space="preserve"> Australians believe women make up false reports of sexual assault in order to punish men</w:t>
      </w:r>
    </w:p>
    <w:p w14:paraId="3BDCF938" w14:textId="77777777" w:rsidR="00174214" w:rsidRPr="00174214" w:rsidRDefault="00174214" w:rsidP="00000D54">
      <w:pPr>
        <w:pStyle w:val="Heading1"/>
        <w:pageBreakBefore/>
        <w:spacing w:after="240"/>
        <w:contextualSpacing w:val="0"/>
        <w:rPr>
          <w:sz w:val="40"/>
          <w:szCs w:val="40"/>
          <w:lang w:val="en-US"/>
        </w:rPr>
      </w:pPr>
      <w:bookmarkStart w:id="14" w:name="_Toc19890060"/>
      <w:bookmarkStart w:id="15" w:name="_Toc23317035"/>
      <w:bookmarkStart w:id="16" w:name="_Toc23328679"/>
      <w:bookmarkStart w:id="17" w:name="_Toc18580841"/>
      <w:bookmarkStart w:id="18" w:name="_Toc18585585"/>
      <w:bookmarkStart w:id="19" w:name="_Toc18930780"/>
      <w:bookmarkStart w:id="20" w:name="_Toc19016144"/>
      <w:r w:rsidRPr="00174214">
        <w:rPr>
          <w:sz w:val="40"/>
          <w:szCs w:val="40"/>
          <w:lang w:val="en-US"/>
        </w:rPr>
        <w:lastRenderedPageBreak/>
        <w:t>Towards a shared understanding</w:t>
      </w:r>
      <w:bookmarkEnd w:id="14"/>
      <w:bookmarkEnd w:id="15"/>
      <w:bookmarkEnd w:id="16"/>
    </w:p>
    <w:p w14:paraId="01733659" w14:textId="745CB18D" w:rsidR="003A73E2" w:rsidRPr="00B83D7E" w:rsidRDefault="003A73E2" w:rsidP="006540F5">
      <w:pPr>
        <w:pStyle w:val="Heading2"/>
      </w:pPr>
      <w:bookmarkStart w:id="21" w:name="_Toc23328680"/>
      <w:r w:rsidRPr="00823283">
        <w:t>What is sexual violence?</w:t>
      </w:r>
      <w:bookmarkEnd w:id="17"/>
      <w:bookmarkEnd w:id="18"/>
      <w:bookmarkEnd w:id="19"/>
      <w:bookmarkEnd w:id="20"/>
      <w:bookmarkEnd w:id="21"/>
    </w:p>
    <w:p w14:paraId="29767DBC" w14:textId="148E1051" w:rsidR="00851D33" w:rsidRDefault="00851D33" w:rsidP="0011563D">
      <w:pPr>
        <w:spacing w:after="120"/>
      </w:pPr>
      <w:r w:rsidRPr="007E1506">
        <w:t xml:space="preserve">Sexual violence </w:t>
      </w:r>
      <w:r>
        <w:t>is any</w:t>
      </w:r>
      <w:r w:rsidRPr="007E1506">
        <w:t xml:space="preserve"> unwanted sexual behaviour </w:t>
      </w:r>
      <w:r>
        <w:t xml:space="preserve">towards another person. </w:t>
      </w:r>
      <w:r w:rsidR="009F7B90">
        <w:t xml:space="preserve">It </w:t>
      </w:r>
      <w:r>
        <w:t>can happen</w:t>
      </w:r>
      <w:r w:rsidRPr="007E1506">
        <w:t xml:space="preserve"> </w:t>
      </w:r>
      <w:r w:rsidR="009F7B90">
        <w:t xml:space="preserve">in </w:t>
      </w:r>
      <w:r w:rsidRPr="007E1506">
        <w:t>public, private,</w:t>
      </w:r>
      <w:r>
        <w:t xml:space="preserve"> or</w:t>
      </w:r>
      <w:r w:rsidRPr="007E1506">
        <w:t xml:space="preserve"> institutional </w:t>
      </w:r>
      <w:r w:rsidR="009F7B90">
        <w:t>settings and</w:t>
      </w:r>
      <w:r w:rsidRPr="007E1506">
        <w:t xml:space="preserve"> can be </w:t>
      </w:r>
      <w:r>
        <w:t>carried out</w:t>
      </w:r>
      <w:r w:rsidRPr="007E1506">
        <w:t xml:space="preserve"> by </w:t>
      </w:r>
      <w:r>
        <w:t xml:space="preserve">people known to the victim (including </w:t>
      </w:r>
      <w:r w:rsidR="00621E6E">
        <w:t xml:space="preserve">family members, </w:t>
      </w:r>
      <w:r>
        <w:t xml:space="preserve">partners or former partners), </w:t>
      </w:r>
      <w:r w:rsidRPr="007E1506">
        <w:t xml:space="preserve">or </w:t>
      </w:r>
      <w:r>
        <w:t xml:space="preserve">by </w:t>
      </w:r>
      <w:r w:rsidRPr="007E1506">
        <w:t>strangers.</w:t>
      </w:r>
      <w:r w:rsidR="009F7B90" w:rsidRPr="009F7B90">
        <w:t xml:space="preserve"> </w:t>
      </w:r>
      <w:r w:rsidR="009F7B90">
        <w:t xml:space="preserve">Sexual violence often has </w:t>
      </w:r>
      <w:r w:rsidR="009F7B90" w:rsidRPr="007E1506">
        <w:t xml:space="preserve">lifelong </w:t>
      </w:r>
      <w:r w:rsidR="009F7B90">
        <w:t>impacts</w:t>
      </w:r>
      <w:r w:rsidR="009F7B90" w:rsidRPr="007E1506">
        <w:t xml:space="preserve"> on people who experience it.</w:t>
      </w:r>
      <w:r w:rsidR="00D46231">
        <w:t xml:space="preserve"> </w:t>
      </w:r>
      <w:r w:rsidR="003A73E2">
        <w:t xml:space="preserve">When we use the term sexual violence in this Framework, we are referring to </w:t>
      </w:r>
      <w:r>
        <w:t xml:space="preserve">all the </w:t>
      </w:r>
      <w:r w:rsidR="003A73E2">
        <w:t>behaviours discussed below.</w:t>
      </w:r>
      <w:r w:rsidR="00DA1B48">
        <w:t>*</w:t>
      </w:r>
      <w:r w:rsidR="003A73E2">
        <w:t xml:space="preserve"> </w:t>
      </w:r>
    </w:p>
    <w:p w14:paraId="4D56015B" w14:textId="1482895C" w:rsidR="003A73E2" w:rsidRPr="00851D33" w:rsidRDefault="00851D33" w:rsidP="0011563D">
      <w:pPr>
        <w:spacing w:after="120"/>
        <w:rPr>
          <w:i/>
        </w:rPr>
      </w:pPr>
      <w:r>
        <w:rPr>
          <w:i/>
        </w:rPr>
        <w:t>Please note:</w:t>
      </w:r>
      <w:r w:rsidR="003A73E2" w:rsidRPr="00851D33">
        <w:rPr>
          <w:i/>
        </w:rPr>
        <w:t xml:space="preserve"> the following definitions may be distressing to some readers. </w:t>
      </w:r>
    </w:p>
    <w:p w14:paraId="777ED46D" w14:textId="4EAAD55E" w:rsidR="003A73E2" w:rsidRPr="00713741" w:rsidRDefault="003A73E2" w:rsidP="0011563D">
      <w:pPr>
        <w:spacing w:after="120"/>
        <w:rPr>
          <w:b/>
        </w:rPr>
      </w:pPr>
      <w:r>
        <w:rPr>
          <w:b/>
        </w:rPr>
        <w:t xml:space="preserve">Sexual assault </w:t>
      </w:r>
      <w:r w:rsidRPr="00B876E1">
        <w:t>refers to any unwanted sexual act that is forced on a person without their consent – including where intimidation, physical force, or coercion are involved. Sexual assault includes rape and attempted rape, as well as unwanted sexual touching or groping, or being forced to perform a sexual act on another person.</w:t>
      </w:r>
      <w:r w:rsidRPr="00FF571E">
        <w:t xml:space="preserve"> </w:t>
      </w:r>
      <w:r w:rsidRPr="00215692">
        <w:rPr>
          <w:bCs/>
        </w:rPr>
        <w:t>Rape</w:t>
      </w:r>
      <w:r w:rsidRPr="00713741">
        <w:rPr>
          <w:b/>
          <w:bCs/>
        </w:rPr>
        <w:t xml:space="preserve"> </w:t>
      </w:r>
      <w:r>
        <w:rPr>
          <w:bCs/>
        </w:rPr>
        <w:t xml:space="preserve">is </w:t>
      </w:r>
      <w:r w:rsidRPr="00B876E1">
        <w:t xml:space="preserve">a term used when </w:t>
      </w:r>
      <w:r w:rsidR="00345D96">
        <w:t>sexual penetration is involved</w:t>
      </w:r>
      <w:r>
        <w:t>.</w:t>
      </w:r>
    </w:p>
    <w:p w14:paraId="57A847AB" w14:textId="443E3CBE" w:rsidR="003A73E2" w:rsidRPr="00713741" w:rsidRDefault="003A73E2" w:rsidP="0011563D">
      <w:pPr>
        <w:spacing w:after="120"/>
        <w:rPr>
          <w:b/>
        </w:rPr>
      </w:pPr>
      <w:r w:rsidRPr="007E1506">
        <w:rPr>
          <w:b/>
        </w:rPr>
        <w:t>Child sexual abuse</w:t>
      </w:r>
      <w:r>
        <w:rPr>
          <w:b/>
        </w:rPr>
        <w:t xml:space="preserve"> </w:t>
      </w:r>
      <w:r w:rsidRPr="00BB12B8">
        <w:t>is</w:t>
      </w:r>
      <w:r w:rsidRPr="00FF571E">
        <w:t xml:space="preserve"> any act which exposes</w:t>
      </w:r>
      <w:r>
        <w:t xml:space="preserve"> a child to</w:t>
      </w:r>
      <w:r w:rsidR="001047DC">
        <w:t>,</w:t>
      </w:r>
      <w:r>
        <w:t xml:space="preserve"> or involves</w:t>
      </w:r>
      <w:r w:rsidRPr="00FF571E">
        <w:t xml:space="preserve"> a child </w:t>
      </w:r>
      <w:r>
        <w:t>in</w:t>
      </w:r>
      <w:r w:rsidRPr="00FF571E">
        <w:t xml:space="preserve"> sexual </w:t>
      </w:r>
      <w:r>
        <w:t>acts</w:t>
      </w:r>
      <w:r w:rsidR="001047DC">
        <w:t>.</w:t>
      </w:r>
      <w:r>
        <w:t xml:space="preserve"> </w:t>
      </w:r>
      <w:r w:rsidRPr="00FF571E">
        <w:t xml:space="preserve">It </w:t>
      </w:r>
      <w:r w:rsidR="001047DC">
        <w:t xml:space="preserve">also </w:t>
      </w:r>
      <w:r w:rsidRPr="00FF571E">
        <w:t xml:space="preserve">includes child grooming, which refers to </w:t>
      </w:r>
      <w:r>
        <w:t xml:space="preserve">deliberate </w:t>
      </w:r>
      <w:r w:rsidRPr="00FF571E">
        <w:t xml:space="preserve">actions </w:t>
      </w:r>
      <w:r>
        <w:t>to</w:t>
      </w:r>
      <w:r w:rsidRPr="00FF571E">
        <w:t xml:space="preserve"> establish an emotional connection with a child </w:t>
      </w:r>
      <w:r>
        <w:t xml:space="preserve">in order </w:t>
      </w:r>
      <w:r w:rsidRPr="00FF571E">
        <w:t>to lower the child’s inhibitions in preparation for sexual activity with the child. The production, consumption, dissemination and exchange of child sexual exploitation material is also child sexual abuse</w:t>
      </w:r>
      <w:r>
        <w:t>.</w:t>
      </w:r>
      <w:r w:rsidR="002638A7">
        <w:t xml:space="preserve"> In Queensland, a child is a person under the age of 18</w:t>
      </w:r>
      <w:r w:rsidR="00936314">
        <w:t xml:space="preserve">. </w:t>
      </w:r>
    </w:p>
    <w:p w14:paraId="6DD23E84" w14:textId="77777777" w:rsidR="003A73E2" w:rsidRPr="00713741" w:rsidRDefault="003A73E2" w:rsidP="0011563D">
      <w:pPr>
        <w:spacing w:after="120"/>
        <w:rPr>
          <w:b/>
        </w:rPr>
      </w:pPr>
      <w:r w:rsidRPr="007E1506">
        <w:rPr>
          <w:b/>
        </w:rPr>
        <w:t>Child sexual exploitation</w:t>
      </w:r>
      <w:r>
        <w:rPr>
          <w:b/>
        </w:rPr>
        <w:t xml:space="preserve"> </w:t>
      </w:r>
      <w:r w:rsidRPr="00FF571E">
        <w:t xml:space="preserve">occurs when a child is manipulated or coerced to participate in a sexual activity in exchange for, or on the promise of, rewards including affection, attention, gifts, food, accommodation, </w:t>
      </w:r>
      <w:r>
        <w:t>material items</w:t>
      </w:r>
      <w:r w:rsidRPr="00FF571E">
        <w:t xml:space="preserve"> or money. Child sexual exploitation can also include the production, consumption, distribution and exchange of </w:t>
      </w:r>
      <w:r>
        <w:t xml:space="preserve">child sexual exploitation </w:t>
      </w:r>
      <w:r w:rsidRPr="00FF571E">
        <w:t>material.</w:t>
      </w:r>
    </w:p>
    <w:p w14:paraId="35B52E29" w14:textId="1173B358" w:rsidR="003A73E2" w:rsidRPr="00713741" w:rsidRDefault="003A73E2" w:rsidP="0011563D">
      <w:pPr>
        <w:spacing w:after="120"/>
        <w:rPr>
          <w:b/>
        </w:rPr>
      </w:pPr>
      <w:r w:rsidRPr="007E1506">
        <w:rPr>
          <w:b/>
        </w:rPr>
        <w:t>Youth sexual violence and abuse</w:t>
      </w:r>
      <w:r>
        <w:rPr>
          <w:b/>
        </w:rPr>
        <w:t xml:space="preserve"> </w:t>
      </w:r>
      <w:r w:rsidRPr="00F5390A">
        <w:t>is defined as sexual contact between persons where either the perpetrator or the victim is under 18 years of age and where that contact is non-consensual</w:t>
      </w:r>
      <w:r w:rsidR="001B2AD2">
        <w:t>.</w:t>
      </w:r>
      <w:r w:rsidRPr="00F5390A">
        <w:t xml:space="preserve"> Such contact is non-consensual if either person is under </w:t>
      </w:r>
      <w:r w:rsidR="00043B62">
        <w:t>16</w:t>
      </w:r>
      <w:r w:rsidRPr="00F5390A">
        <w:t xml:space="preserve"> or lacks the capacity to consent, or if a situation of imbalance of power exists, and if there is the presence of a threat or coercion to either person</w:t>
      </w:r>
      <w:r>
        <w:t>.</w:t>
      </w:r>
    </w:p>
    <w:p w14:paraId="02B8BD6E" w14:textId="77777777" w:rsidR="003A73E2" w:rsidRPr="00713741" w:rsidRDefault="003A73E2" w:rsidP="0011563D">
      <w:pPr>
        <w:spacing w:after="120"/>
        <w:rPr>
          <w:b/>
        </w:rPr>
      </w:pPr>
      <w:r w:rsidRPr="007E1506">
        <w:rPr>
          <w:b/>
        </w:rPr>
        <w:t>Sexual harassment</w:t>
      </w:r>
      <w:r>
        <w:t xml:space="preserve"> is</w:t>
      </w:r>
      <w:r w:rsidRPr="00F5390A">
        <w:t xml:space="preserve"> any unwelcome conduct of a sexual nature that is carried out either to offend, humiliate or intimidate another person, or where it is reasonable to expect the person might feel that way. It includes uninvited physical intimacy such as touching in a sexual way, uninvited sexual propositions, and remarks with sexual connotations</w:t>
      </w:r>
      <w:r>
        <w:t>.</w:t>
      </w:r>
    </w:p>
    <w:p w14:paraId="0447D2F9" w14:textId="561010DC" w:rsidR="003A73E2" w:rsidRPr="00713741" w:rsidRDefault="003A73E2" w:rsidP="0011563D">
      <w:pPr>
        <w:spacing w:after="120"/>
        <w:rPr>
          <w:b/>
        </w:rPr>
      </w:pPr>
      <w:r w:rsidRPr="007E1506">
        <w:rPr>
          <w:b/>
        </w:rPr>
        <w:t>Technology-facilitated sexual violence</w:t>
      </w:r>
      <w:r>
        <w:rPr>
          <w:b/>
        </w:rPr>
        <w:t xml:space="preserve"> </w:t>
      </w:r>
      <w:r>
        <w:t>is</w:t>
      </w:r>
      <w:r w:rsidRPr="00BB12B8">
        <w:t xml:space="preserve"> a range of behaviours where digital technologies are used to facilitate both virtual and face-to-face sexually based harms. This can include unwanted sexting, cyberstalking using mobile phones and social media technology, harassing and repetitive text messages or phone calls of a sexual nature, using technology to record sexual activity without consent</w:t>
      </w:r>
      <w:r w:rsidR="00043B62">
        <w:t>, creating fake sexual images or videos</w:t>
      </w:r>
      <w:r w:rsidRPr="00BB12B8">
        <w:t xml:space="preserve">, and sharing </w:t>
      </w:r>
      <w:r w:rsidR="00043B62">
        <w:t xml:space="preserve">sexual </w:t>
      </w:r>
      <w:r w:rsidRPr="00BB12B8">
        <w:t>images or video without consent of those involved</w:t>
      </w:r>
      <w:r w:rsidR="007C79FF">
        <w:t>, often called</w:t>
      </w:r>
      <w:r w:rsidR="00AA716A">
        <w:t xml:space="preserve"> image-based abuse</w:t>
      </w:r>
      <w:r>
        <w:t xml:space="preserve">.  </w:t>
      </w:r>
    </w:p>
    <w:p w14:paraId="57D2F2AE" w14:textId="0A793A0B" w:rsidR="0090008C" w:rsidRDefault="003A73E2" w:rsidP="0090008C">
      <w:r w:rsidRPr="007E1506">
        <w:rPr>
          <w:b/>
        </w:rPr>
        <w:t>Intimate partner sexual violence</w:t>
      </w:r>
      <w:r>
        <w:rPr>
          <w:b/>
        </w:rPr>
        <w:t xml:space="preserve"> </w:t>
      </w:r>
      <w:r w:rsidRPr="00BB12B8">
        <w:t>refers to the perpetration of sexual acts without consent in intimate relationships (including by cohabiting and non-cohabiting partners, boyfriends/</w:t>
      </w:r>
      <w:r>
        <w:t xml:space="preserve">girlfriends, </w:t>
      </w:r>
      <w:r w:rsidR="00043B62">
        <w:t xml:space="preserve">spouses </w:t>
      </w:r>
      <w:r>
        <w:t>or</w:t>
      </w:r>
      <w:r w:rsidRPr="00BB12B8">
        <w:t xml:space="preserve"> dates). It </w:t>
      </w:r>
      <w:r w:rsidR="00043B62">
        <w:t>may involve</w:t>
      </w:r>
      <w:r w:rsidRPr="00BB12B8">
        <w:t xml:space="preserve"> physical force or psychologi</w:t>
      </w:r>
      <w:r>
        <w:t>cal/emotional coercion,</w:t>
      </w:r>
      <w:r w:rsidRPr="00BB12B8">
        <w:t xml:space="preserve"> unwanted</w:t>
      </w:r>
      <w:r>
        <w:t xml:space="preserve"> sexual acts, or </w:t>
      </w:r>
      <w:r w:rsidRPr="00BB12B8">
        <w:t>tactics used to control decisions around reproduction</w:t>
      </w:r>
      <w:r>
        <w:t>.</w:t>
      </w:r>
      <w:r w:rsidR="00A61AB1">
        <w:t xml:space="preserve"> Intimate partner sexual violence often occurs alongside other forms of domestic and family violence</w:t>
      </w:r>
      <w:r w:rsidR="00621552">
        <w:t>, and puts a victim at much higher risk of being killed</w:t>
      </w:r>
      <w:r w:rsidR="00DA1B48">
        <w:t>.</w:t>
      </w:r>
      <w:r w:rsidR="00621552">
        <w:rPr>
          <w:rStyle w:val="EndnoteReference"/>
        </w:rPr>
        <w:endnoteReference w:id="4"/>
      </w:r>
    </w:p>
    <w:p w14:paraId="67B47F8D" w14:textId="77777777" w:rsidR="00DA1B48" w:rsidRDefault="00DA1B48" w:rsidP="0090008C"/>
    <w:p w14:paraId="2BB28725" w14:textId="6F48B52E" w:rsidR="009813B3" w:rsidRPr="000842FE" w:rsidRDefault="000842FE" w:rsidP="0011563D">
      <w:pPr>
        <w:pStyle w:val="FootnoteText"/>
        <w:numPr>
          <w:ilvl w:val="0"/>
          <w:numId w:val="20"/>
        </w:numPr>
        <w:tabs>
          <w:tab w:val="left" w:pos="357"/>
        </w:tabs>
        <w:ind w:left="0" w:firstLine="0"/>
        <w:rPr>
          <w:sz w:val="18"/>
          <w:szCs w:val="18"/>
        </w:rPr>
      </w:pPr>
      <w:r w:rsidRPr="000842FE">
        <w:rPr>
          <w:sz w:val="18"/>
          <w:szCs w:val="18"/>
        </w:rPr>
        <w:t>The definitions of these terms vary across contexts and jurisdictions, however these are the meanings used for the purposes of the Framework.</w:t>
      </w:r>
      <w:r w:rsidR="009813B3" w:rsidRPr="000842FE">
        <w:rPr>
          <w:sz w:val="18"/>
          <w:szCs w:val="18"/>
        </w:rPr>
        <w:br w:type="page"/>
      </w:r>
    </w:p>
    <w:p w14:paraId="77ECA603" w14:textId="33AD5277" w:rsidR="003A73E2" w:rsidRPr="00823283" w:rsidRDefault="003A73E2" w:rsidP="006540F5">
      <w:pPr>
        <w:pStyle w:val="Heading2"/>
      </w:pPr>
      <w:bookmarkStart w:id="22" w:name="_Toc18580843"/>
      <w:bookmarkStart w:id="23" w:name="_Toc18585587"/>
      <w:bookmarkStart w:id="24" w:name="_Toc18930781"/>
      <w:bookmarkStart w:id="25" w:name="_Toc19016145"/>
      <w:bookmarkStart w:id="26" w:name="_Toc23328681"/>
      <w:r w:rsidRPr="00823283">
        <w:lastRenderedPageBreak/>
        <w:t>Who experiences sexual violence?</w:t>
      </w:r>
      <w:bookmarkEnd w:id="22"/>
      <w:bookmarkEnd w:id="23"/>
      <w:bookmarkEnd w:id="24"/>
      <w:bookmarkEnd w:id="25"/>
      <w:bookmarkEnd w:id="26"/>
    </w:p>
    <w:p w14:paraId="191C3D1C" w14:textId="7E3EEEC9" w:rsidR="00275C94" w:rsidRDefault="003A73E2" w:rsidP="00A10E0A">
      <w:pPr>
        <w:spacing w:after="120"/>
      </w:pPr>
      <w:r>
        <w:t>Sexual violence can happen to anybody, regardless of age, gender, race, culture, socioeconomic status, ability, sexual orientation or location.</w:t>
      </w:r>
      <w:r w:rsidR="00312982">
        <w:t xml:space="preserve"> </w:t>
      </w:r>
      <w:r w:rsidR="007833D4">
        <w:t xml:space="preserve">However, </w:t>
      </w:r>
      <w:r w:rsidR="00275C94">
        <w:t xml:space="preserve">it is important to recognise that some population groups are disproportionately impacted. </w:t>
      </w:r>
    </w:p>
    <w:p w14:paraId="2C7D335E" w14:textId="4D36CB44" w:rsidR="00B77F79" w:rsidRDefault="00275C94" w:rsidP="0011563D">
      <w:pPr>
        <w:pStyle w:val="ListParagraph"/>
        <w:numPr>
          <w:ilvl w:val="0"/>
          <w:numId w:val="21"/>
        </w:numPr>
        <w:spacing w:after="120"/>
        <w:ind w:left="284" w:hanging="284"/>
        <w:contextualSpacing w:val="0"/>
      </w:pPr>
      <w:r w:rsidRPr="00DA1B48">
        <w:rPr>
          <w:b/>
        </w:rPr>
        <w:t xml:space="preserve">Women and </w:t>
      </w:r>
      <w:r w:rsidR="001E6F05" w:rsidRPr="00DA1B48">
        <w:rPr>
          <w:b/>
        </w:rPr>
        <w:t>g</w:t>
      </w:r>
      <w:r w:rsidRPr="00DA1B48">
        <w:rPr>
          <w:b/>
        </w:rPr>
        <w:t>irls</w:t>
      </w:r>
      <w:r>
        <w:t xml:space="preserve"> </w:t>
      </w:r>
      <w:r w:rsidR="001E6F05">
        <w:t>–</w:t>
      </w:r>
      <w:r>
        <w:t xml:space="preserve"> </w:t>
      </w:r>
      <w:r w:rsidR="007833D4">
        <w:t xml:space="preserve">we know that women and girls are </w:t>
      </w:r>
      <w:r w:rsidR="00091D1F">
        <w:t>disproportionately affected. In 2018, 85</w:t>
      </w:r>
      <w:r w:rsidR="008C7E07">
        <w:t xml:space="preserve"> per cent</w:t>
      </w:r>
      <w:r w:rsidR="00091D1F">
        <w:t xml:space="preserve"> of reported sexual assaults in Queensland were against females</w:t>
      </w:r>
      <w:r w:rsidR="00DA1B48">
        <w:t>;</w:t>
      </w:r>
      <w:r w:rsidR="00091D1F">
        <w:t xml:space="preserve"> </w:t>
      </w:r>
      <w:r w:rsidR="00F22834">
        <w:t>61</w:t>
      </w:r>
      <w:r w:rsidR="008C7E07">
        <w:t xml:space="preserve"> per cent</w:t>
      </w:r>
      <w:r w:rsidR="00F22834">
        <w:t xml:space="preserve"> were</w:t>
      </w:r>
      <w:r w:rsidR="007833D4">
        <w:t xml:space="preserve"> against girls and young women under the age of 24</w:t>
      </w:r>
      <w:r w:rsidR="001E6F05">
        <w:t>.</w:t>
      </w:r>
      <w:r w:rsidR="00FC50B7">
        <w:rPr>
          <w:rStyle w:val="EndnoteReference"/>
        </w:rPr>
        <w:endnoteReference w:id="5"/>
      </w:r>
    </w:p>
    <w:p w14:paraId="0B5A8664" w14:textId="65D0671F" w:rsidR="00275C94" w:rsidRPr="00FD7400" w:rsidRDefault="00275C94" w:rsidP="00B61D89">
      <w:pPr>
        <w:pStyle w:val="ListParagraph"/>
        <w:numPr>
          <w:ilvl w:val="0"/>
          <w:numId w:val="21"/>
        </w:numPr>
        <w:spacing w:after="120"/>
        <w:ind w:left="284" w:hanging="284"/>
        <w:contextualSpacing w:val="0"/>
      </w:pPr>
      <w:r w:rsidRPr="00DA1B48">
        <w:rPr>
          <w:b/>
        </w:rPr>
        <w:t>Children</w:t>
      </w:r>
      <w:r w:rsidR="00FD7400" w:rsidRPr="00DA1B48">
        <w:rPr>
          <w:b/>
        </w:rPr>
        <w:t xml:space="preserve"> </w:t>
      </w:r>
      <w:r w:rsidR="001E6F05">
        <w:t>–</w:t>
      </w:r>
      <w:r w:rsidR="00FD7400" w:rsidRPr="00312982">
        <w:t xml:space="preserve"> </w:t>
      </w:r>
      <w:r w:rsidR="001E6F05">
        <w:t>i</w:t>
      </w:r>
      <w:r w:rsidR="00FD7400" w:rsidRPr="00312982">
        <w:t>n 2018, children aged 0-14 years accounted for 3</w:t>
      </w:r>
      <w:r w:rsidR="00DA1B48">
        <w:t>6</w:t>
      </w:r>
      <w:r w:rsidR="008C7E07">
        <w:t xml:space="preserve"> per cent</w:t>
      </w:r>
      <w:r w:rsidR="00FD7400" w:rsidRPr="00312982">
        <w:t xml:space="preserve"> (1,741) of victims of reported sexual assaults in Queensland; 1,400 (80</w:t>
      </w:r>
      <w:r w:rsidR="00DA1B48">
        <w:t xml:space="preserve"> </w:t>
      </w:r>
      <w:r w:rsidR="008C7E07">
        <w:t>per cent</w:t>
      </w:r>
      <w:r w:rsidR="00FD7400" w:rsidRPr="00312982">
        <w:t>) were identified as female.</w:t>
      </w:r>
      <w:r w:rsidR="009618B7">
        <w:rPr>
          <w:rStyle w:val="EndnoteReference"/>
        </w:rPr>
        <w:endnoteReference w:id="6"/>
      </w:r>
    </w:p>
    <w:p w14:paraId="02AF5703" w14:textId="14ECF611" w:rsidR="00275C94" w:rsidRDefault="00275C94" w:rsidP="00B61D89">
      <w:pPr>
        <w:pStyle w:val="ListParagraph"/>
        <w:numPr>
          <w:ilvl w:val="0"/>
          <w:numId w:val="21"/>
        </w:numPr>
        <w:spacing w:after="120"/>
        <w:ind w:left="284" w:hanging="284"/>
        <w:contextualSpacing w:val="0"/>
      </w:pPr>
      <w:r w:rsidRPr="00DA1B48">
        <w:rPr>
          <w:b/>
        </w:rPr>
        <w:t xml:space="preserve">Young people </w:t>
      </w:r>
      <w:r w:rsidR="001E6F05" w:rsidRPr="00DA1B48">
        <w:rPr>
          <w:b/>
        </w:rPr>
        <w:t>–</w:t>
      </w:r>
      <w:r>
        <w:t xml:space="preserve"> </w:t>
      </w:r>
      <w:r w:rsidR="001E6F05">
        <w:t>y</w:t>
      </w:r>
      <w:r w:rsidRPr="00275C94">
        <w:t xml:space="preserve">oung people, especially young women, are at increased risk of experiencing sexual violence, including intimate partner sexual violence and sexual harassment. </w:t>
      </w:r>
      <w:r w:rsidR="00FD7400" w:rsidRPr="00FD7400">
        <w:t>In 2018, young people aged 15-24 years accounted for 36</w:t>
      </w:r>
      <w:r w:rsidR="008C7E07">
        <w:t xml:space="preserve"> per cent</w:t>
      </w:r>
      <w:r w:rsidR="00FD7400" w:rsidRPr="00FD7400">
        <w:t xml:space="preserve"> (1,725) of victims of reported sexual assaults</w:t>
      </w:r>
      <w:r w:rsidR="00FD7400">
        <w:t xml:space="preserve"> in Queensland</w:t>
      </w:r>
      <w:r w:rsidR="00FD7400" w:rsidRPr="00FD7400">
        <w:t>; 1,578 (9</w:t>
      </w:r>
      <w:r w:rsidR="00BE23DF">
        <w:t>2</w:t>
      </w:r>
      <w:r w:rsidR="008C7E07">
        <w:t xml:space="preserve"> per cent</w:t>
      </w:r>
      <w:r w:rsidR="00FD7400" w:rsidRPr="00FD7400">
        <w:t>) were identified as female.</w:t>
      </w:r>
      <w:r w:rsidR="009618B7">
        <w:rPr>
          <w:rStyle w:val="EndnoteReference"/>
        </w:rPr>
        <w:endnoteReference w:id="7"/>
      </w:r>
      <w:r w:rsidR="00FD7400" w:rsidRPr="00FD7400">
        <w:t xml:space="preserve"> </w:t>
      </w:r>
      <w:r w:rsidRPr="00275C94">
        <w:t xml:space="preserve"> Young people may also be at risk of youth sexual violence and peer-to-peer sexual offending.</w:t>
      </w:r>
    </w:p>
    <w:p w14:paraId="786B7D9D" w14:textId="77777777" w:rsidR="003D4C2F" w:rsidRPr="003D4C2F" w:rsidRDefault="00275C94" w:rsidP="00B61D89">
      <w:pPr>
        <w:pStyle w:val="ListParagraph"/>
        <w:numPr>
          <w:ilvl w:val="0"/>
          <w:numId w:val="21"/>
        </w:numPr>
        <w:spacing w:after="120"/>
        <w:ind w:left="284" w:hanging="284"/>
        <w:contextualSpacing w:val="0"/>
      </w:pPr>
      <w:r w:rsidRPr="00DA1B48">
        <w:rPr>
          <w:b/>
        </w:rPr>
        <w:t xml:space="preserve">Boys and </w:t>
      </w:r>
      <w:r w:rsidR="001E6F05" w:rsidRPr="00DA1B48">
        <w:rPr>
          <w:b/>
        </w:rPr>
        <w:t>m</w:t>
      </w:r>
      <w:r w:rsidRPr="00DA1B48">
        <w:rPr>
          <w:b/>
        </w:rPr>
        <w:t xml:space="preserve">en </w:t>
      </w:r>
      <w:r w:rsidR="001E6F05" w:rsidRPr="00DA1B48">
        <w:rPr>
          <w:b/>
        </w:rPr>
        <w:t>–</w:t>
      </w:r>
      <w:r>
        <w:t xml:space="preserve"> </w:t>
      </w:r>
      <w:r w:rsidR="001E6F05">
        <w:t>b</w:t>
      </w:r>
      <w:r w:rsidR="007833D4">
        <w:t xml:space="preserve">oys and men </w:t>
      </w:r>
      <w:r w:rsidR="0041270E">
        <w:t xml:space="preserve">also </w:t>
      </w:r>
      <w:r w:rsidR="007833D4">
        <w:t>experience sexual violence</w:t>
      </w:r>
      <w:r w:rsidR="00091D1F">
        <w:t xml:space="preserve">. In </w:t>
      </w:r>
      <w:r w:rsidR="00091D1F" w:rsidRPr="00DA1B48">
        <w:rPr>
          <w:rFonts w:cs="Arial"/>
          <w:color w:val="000000" w:themeColor="text1"/>
          <w:kern w:val="24"/>
          <w:szCs w:val="20"/>
        </w:rPr>
        <w:t>2018</w:t>
      </w:r>
      <w:r w:rsidR="001E6F05" w:rsidRPr="00DA1B48">
        <w:rPr>
          <w:rFonts w:cs="Arial"/>
          <w:color w:val="000000" w:themeColor="text1"/>
          <w:kern w:val="24"/>
          <w:szCs w:val="20"/>
        </w:rPr>
        <w:t>,</w:t>
      </w:r>
      <w:r w:rsidR="00F22834" w:rsidRPr="00DA1B48">
        <w:rPr>
          <w:rFonts w:cs="Arial"/>
          <w:color w:val="000000" w:themeColor="text1"/>
          <w:kern w:val="24"/>
          <w:szCs w:val="20"/>
        </w:rPr>
        <w:t xml:space="preserve"> </w:t>
      </w:r>
      <w:r w:rsidR="00091D1F" w:rsidRPr="00DA1B48">
        <w:rPr>
          <w:rFonts w:cs="Arial"/>
          <w:color w:val="000000" w:themeColor="text1"/>
          <w:kern w:val="24"/>
          <w:szCs w:val="20"/>
        </w:rPr>
        <w:t>15</w:t>
      </w:r>
      <w:r w:rsidR="008C7E07" w:rsidRPr="00DA1B48">
        <w:rPr>
          <w:rFonts w:cs="Arial"/>
          <w:color w:val="000000" w:themeColor="text1"/>
          <w:kern w:val="24"/>
          <w:szCs w:val="20"/>
        </w:rPr>
        <w:t xml:space="preserve"> per cent</w:t>
      </w:r>
      <w:r w:rsidR="00091D1F" w:rsidRPr="00DA1B48">
        <w:rPr>
          <w:rFonts w:cs="Arial"/>
          <w:color w:val="000000" w:themeColor="text1"/>
          <w:kern w:val="24"/>
          <w:szCs w:val="20"/>
        </w:rPr>
        <w:t xml:space="preserve"> of all reported sexual assaults</w:t>
      </w:r>
      <w:r w:rsidR="00F22834" w:rsidRPr="00DA1B48">
        <w:rPr>
          <w:rFonts w:cs="Arial"/>
          <w:color w:val="000000" w:themeColor="text1"/>
          <w:kern w:val="24"/>
          <w:szCs w:val="20"/>
        </w:rPr>
        <w:t xml:space="preserve"> were against males</w:t>
      </w:r>
      <w:r w:rsidR="005638AF" w:rsidRPr="00DA1B48">
        <w:rPr>
          <w:rFonts w:cs="Arial"/>
          <w:color w:val="000000" w:themeColor="text1"/>
          <w:kern w:val="24"/>
          <w:szCs w:val="20"/>
        </w:rPr>
        <w:t xml:space="preserve"> with</w:t>
      </w:r>
      <w:r w:rsidR="00F22834" w:rsidRPr="00DA1B48">
        <w:rPr>
          <w:rFonts w:cs="Arial"/>
          <w:color w:val="000000" w:themeColor="text1"/>
          <w:kern w:val="24"/>
          <w:szCs w:val="20"/>
        </w:rPr>
        <w:t xml:space="preserve"> nearly half (48</w:t>
      </w:r>
      <w:r w:rsidR="008C7E07" w:rsidRPr="00DA1B48">
        <w:rPr>
          <w:rFonts w:cs="Arial"/>
          <w:color w:val="000000" w:themeColor="text1"/>
          <w:kern w:val="24"/>
          <w:szCs w:val="20"/>
        </w:rPr>
        <w:t xml:space="preserve"> per cent</w:t>
      </w:r>
      <w:r w:rsidR="00F22834" w:rsidRPr="00DA1B48">
        <w:rPr>
          <w:rFonts w:cs="Arial"/>
          <w:color w:val="000000" w:themeColor="text1"/>
          <w:kern w:val="24"/>
          <w:szCs w:val="20"/>
        </w:rPr>
        <w:t>) of these against boys aged 15 or under</w:t>
      </w:r>
      <w:r w:rsidR="009618B7" w:rsidRPr="00DA1B48">
        <w:rPr>
          <w:rFonts w:cs="Arial"/>
          <w:color w:val="000000" w:themeColor="text1"/>
          <w:kern w:val="24"/>
          <w:szCs w:val="20"/>
        </w:rPr>
        <w:t>.</w:t>
      </w:r>
      <w:r w:rsidR="009618B7">
        <w:rPr>
          <w:rStyle w:val="EndnoteReference"/>
          <w:rFonts w:cs="Arial"/>
          <w:color w:val="000000" w:themeColor="text1"/>
          <w:kern w:val="24"/>
          <w:szCs w:val="20"/>
        </w:rPr>
        <w:endnoteReference w:id="8"/>
      </w:r>
      <w:r w:rsidR="0041270E" w:rsidRPr="00DA1B48">
        <w:rPr>
          <w:rFonts w:cs="Arial"/>
          <w:color w:val="000000" w:themeColor="text1"/>
          <w:kern w:val="24"/>
          <w:szCs w:val="20"/>
        </w:rPr>
        <w:t xml:space="preserve"> Like girls and women, men and boys also under-report sexual violence</w:t>
      </w:r>
      <w:r w:rsidR="00BE23DF">
        <w:rPr>
          <w:rFonts w:cs="Arial"/>
          <w:color w:val="000000" w:themeColor="text1"/>
          <w:kern w:val="24"/>
          <w:szCs w:val="20"/>
        </w:rPr>
        <w:t>.</w:t>
      </w:r>
      <w:r w:rsidR="00B91D88">
        <w:rPr>
          <w:rStyle w:val="EndnoteReference"/>
          <w:rFonts w:cs="Arial"/>
          <w:color w:val="000000" w:themeColor="text1"/>
          <w:kern w:val="24"/>
          <w:szCs w:val="20"/>
        </w:rPr>
        <w:endnoteReference w:id="9"/>
      </w:r>
    </w:p>
    <w:p w14:paraId="7A28323A" w14:textId="77777777" w:rsidR="003D4C2F" w:rsidRDefault="003D4C2F" w:rsidP="00A10E0A">
      <w:pPr>
        <w:spacing w:after="0"/>
        <w:rPr>
          <w:rFonts w:cs="Arial"/>
          <w:color w:val="000000" w:themeColor="text1"/>
          <w:kern w:val="24"/>
          <w:szCs w:val="20"/>
        </w:rPr>
      </w:pPr>
      <w:r w:rsidRPr="003D4C2F">
        <w:rPr>
          <w:rFonts w:cs="Arial"/>
          <w:b/>
          <w:color w:val="000000" w:themeColor="text1"/>
          <w:kern w:val="24"/>
          <w:szCs w:val="20"/>
        </w:rPr>
        <w:t>Gender of victims of reported sexual assaults in Queensland in 2018</w:t>
      </w:r>
      <w:r w:rsidRPr="003D4C2F">
        <w:rPr>
          <w:rFonts w:cs="Arial"/>
          <w:color w:val="000000" w:themeColor="text1"/>
          <w:kern w:val="24"/>
          <w:szCs w:val="20"/>
        </w:rPr>
        <w:t xml:space="preserve"> </w:t>
      </w:r>
    </w:p>
    <w:p w14:paraId="63A8E024" w14:textId="474339B4" w:rsidR="003D4C2F" w:rsidRDefault="003D4C2F" w:rsidP="0011563D">
      <w:pPr>
        <w:pStyle w:val="ListParagraph"/>
        <w:numPr>
          <w:ilvl w:val="0"/>
          <w:numId w:val="22"/>
        </w:numPr>
        <w:spacing w:after="80"/>
        <w:ind w:left="284" w:hanging="284"/>
        <w:rPr>
          <w:rFonts w:cs="Arial"/>
          <w:color w:val="000000" w:themeColor="text1"/>
          <w:kern w:val="24"/>
          <w:szCs w:val="20"/>
        </w:rPr>
      </w:pPr>
      <w:r w:rsidRPr="003D4C2F">
        <w:rPr>
          <w:rFonts w:cs="Arial"/>
          <w:color w:val="000000" w:themeColor="text1"/>
          <w:kern w:val="24"/>
          <w:szCs w:val="20"/>
        </w:rPr>
        <w:t>85.3% identified as female (ABS 2019)</w:t>
      </w:r>
    </w:p>
    <w:p w14:paraId="60ABB398" w14:textId="5E322BD8" w:rsidR="003D4C2F" w:rsidRPr="003D4C2F" w:rsidRDefault="003D4C2F" w:rsidP="00A10E0A">
      <w:pPr>
        <w:spacing w:after="0"/>
        <w:rPr>
          <w:rFonts w:cs="Arial"/>
          <w:color w:val="000000" w:themeColor="text1"/>
          <w:kern w:val="24"/>
          <w:szCs w:val="20"/>
        </w:rPr>
      </w:pPr>
      <w:r w:rsidRPr="003D4C2F">
        <w:rPr>
          <w:rFonts w:cs="Arial"/>
          <w:b/>
          <w:color w:val="000000" w:themeColor="text1"/>
          <w:kern w:val="24"/>
          <w:szCs w:val="20"/>
        </w:rPr>
        <w:t>Age of victims of reported sexual assaults in 2018</w:t>
      </w:r>
      <w:r w:rsidRPr="003D4C2F">
        <w:rPr>
          <w:rFonts w:cs="Arial"/>
          <w:color w:val="000000" w:themeColor="text1"/>
          <w:kern w:val="24"/>
          <w:szCs w:val="20"/>
        </w:rPr>
        <w:t xml:space="preserve"> (ABS 2019)</w:t>
      </w:r>
    </w:p>
    <w:p w14:paraId="3615CB5A" w14:textId="027F3ADB" w:rsidR="003D4C2F" w:rsidRPr="003D4C2F" w:rsidRDefault="003D4C2F" w:rsidP="00B61D89">
      <w:pPr>
        <w:pStyle w:val="ListParagraph"/>
        <w:numPr>
          <w:ilvl w:val="0"/>
          <w:numId w:val="23"/>
        </w:numPr>
        <w:spacing w:after="120"/>
        <w:ind w:left="284" w:hanging="284"/>
        <w:rPr>
          <w:rFonts w:cs="Arial"/>
          <w:color w:val="000000" w:themeColor="text1"/>
          <w:kern w:val="24"/>
          <w:szCs w:val="20"/>
        </w:rPr>
      </w:pPr>
      <w:r w:rsidRPr="003D4C2F">
        <w:rPr>
          <w:rFonts w:cs="Arial"/>
          <w:color w:val="000000" w:themeColor="text1"/>
          <w:kern w:val="24"/>
          <w:szCs w:val="20"/>
        </w:rPr>
        <w:t>Children (0-14 years) – 35.9% (80.4% female)</w:t>
      </w:r>
    </w:p>
    <w:p w14:paraId="7D26FC35" w14:textId="6601A797" w:rsidR="003D4C2F" w:rsidRPr="003D4C2F" w:rsidRDefault="003D4C2F" w:rsidP="00B61D89">
      <w:pPr>
        <w:pStyle w:val="ListParagraph"/>
        <w:numPr>
          <w:ilvl w:val="0"/>
          <w:numId w:val="23"/>
        </w:numPr>
        <w:spacing w:after="120"/>
        <w:ind w:left="284" w:hanging="284"/>
        <w:rPr>
          <w:rFonts w:cs="Arial"/>
          <w:color w:val="000000" w:themeColor="text1"/>
          <w:kern w:val="24"/>
          <w:szCs w:val="20"/>
        </w:rPr>
      </w:pPr>
      <w:r w:rsidRPr="003D4C2F">
        <w:rPr>
          <w:rFonts w:cs="Arial"/>
          <w:color w:val="000000" w:themeColor="text1"/>
          <w:kern w:val="24"/>
          <w:szCs w:val="20"/>
        </w:rPr>
        <w:t>Young people (15-24 years) – 35.6% (91.5% female)</w:t>
      </w:r>
    </w:p>
    <w:p w14:paraId="5BA66627" w14:textId="6887495C" w:rsidR="003D4C2F" w:rsidRPr="003D4C2F" w:rsidRDefault="003D4C2F" w:rsidP="00B61D89">
      <w:pPr>
        <w:pStyle w:val="ListParagraph"/>
        <w:numPr>
          <w:ilvl w:val="0"/>
          <w:numId w:val="23"/>
        </w:numPr>
        <w:spacing w:after="120"/>
        <w:ind w:left="284" w:hanging="284"/>
        <w:rPr>
          <w:rFonts w:cs="Arial"/>
          <w:color w:val="000000" w:themeColor="text1"/>
          <w:kern w:val="24"/>
          <w:szCs w:val="20"/>
        </w:rPr>
      </w:pPr>
      <w:r w:rsidRPr="003D4C2F">
        <w:rPr>
          <w:rFonts w:cs="Arial"/>
          <w:color w:val="000000" w:themeColor="text1"/>
          <w:kern w:val="24"/>
          <w:szCs w:val="20"/>
        </w:rPr>
        <w:t>Adults (25-64 years) – 27.4% (83.7% female)</w:t>
      </w:r>
    </w:p>
    <w:p w14:paraId="19A9CB66" w14:textId="291648C8" w:rsidR="003D4C2F" w:rsidRPr="003D4C2F" w:rsidRDefault="003D4C2F" w:rsidP="00B61D89">
      <w:pPr>
        <w:pStyle w:val="ListParagraph"/>
        <w:numPr>
          <w:ilvl w:val="0"/>
          <w:numId w:val="23"/>
        </w:numPr>
        <w:spacing w:after="120"/>
        <w:ind w:left="284" w:hanging="284"/>
        <w:rPr>
          <w:rFonts w:cs="Arial"/>
          <w:color w:val="000000" w:themeColor="text1"/>
          <w:kern w:val="24"/>
          <w:szCs w:val="20"/>
        </w:rPr>
      </w:pPr>
      <w:r w:rsidRPr="003D4C2F">
        <w:rPr>
          <w:rFonts w:cs="Arial"/>
          <w:color w:val="000000" w:themeColor="text1"/>
          <w:kern w:val="24"/>
          <w:szCs w:val="20"/>
        </w:rPr>
        <w:t>Older persons (over 65 years) – 0.7% (85.3% female)</w:t>
      </w:r>
    </w:p>
    <w:p w14:paraId="21ECCABE" w14:textId="56F2EBE2" w:rsidR="003D4C2F" w:rsidRPr="003D4C2F" w:rsidRDefault="003D4C2F" w:rsidP="0011563D">
      <w:pPr>
        <w:pStyle w:val="ListParagraph"/>
        <w:numPr>
          <w:ilvl w:val="0"/>
          <w:numId w:val="23"/>
        </w:numPr>
        <w:spacing w:after="80"/>
        <w:ind w:left="284" w:hanging="284"/>
        <w:rPr>
          <w:rFonts w:cs="Arial"/>
          <w:color w:val="000000" w:themeColor="text1"/>
          <w:kern w:val="24"/>
          <w:szCs w:val="20"/>
        </w:rPr>
      </w:pPr>
      <w:r w:rsidRPr="003D4C2F">
        <w:rPr>
          <w:rFonts w:cs="Arial"/>
          <w:color w:val="000000" w:themeColor="text1"/>
          <w:kern w:val="24"/>
          <w:szCs w:val="20"/>
        </w:rPr>
        <w:t xml:space="preserve">Not specified – 0.4% </w:t>
      </w:r>
    </w:p>
    <w:p w14:paraId="651910F4" w14:textId="22CB3302" w:rsidR="003D4C2F" w:rsidRPr="0011563D" w:rsidRDefault="003D4C2F" w:rsidP="0011563D">
      <w:pPr>
        <w:spacing w:after="80"/>
        <w:rPr>
          <w:szCs w:val="20"/>
        </w:rPr>
      </w:pPr>
      <w:r w:rsidRPr="0011563D">
        <w:rPr>
          <w:szCs w:val="20"/>
        </w:rPr>
        <w:t>Evidence shows that some population groups, including Aboriginal and Torres Strait Islander people,</w:t>
      </w:r>
      <w:r w:rsidRPr="0011563D">
        <w:rPr>
          <w:rStyle w:val="EndnoteReference"/>
          <w:szCs w:val="20"/>
        </w:rPr>
        <w:endnoteReference w:id="10"/>
      </w:r>
      <w:r w:rsidRPr="0011563D">
        <w:rPr>
          <w:szCs w:val="20"/>
        </w:rPr>
        <w:t xml:space="preserve"> people from culturally and linguistically diverse backgrounds, LGBTIQ+ people,</w:t>
      </w:r>
      <w:r w:rsidRPr="0011563D">
        <w:rPr>
          <w:rStyle w:val="EndnoteReference"/>
          <w:szCs w:val="20"/>
        </w:rPr>
        <w:endnoteReference w:id="11"/>
      </w:r>
      <w:r w:rsidRPr="0011563D">
        <w:rPr>
          <w:szCs w:val="20"/>
        </w:rPr>
        <w:t xml:space="preserve"> people with disability,</w:t>
      </w:r>
      <w:r w:rsidRPr="0011563D">
        <w:rPr>
          <w:rStyle w:val="EndnoteReference"/>
          <w:rFonts w:eastAsiaTheme="minorHAnsi" w:cs="Arial"/>
          <w:color w:val="000000"/>
          <w:szCs w:val="20"/>
          <w:lang w:eastAsia="en-US"/>
        </w:rPr>
        <w:endnoteReference w:id="12"/>
      </w:r>
      <w:r w:rsidRPr="0011563D">
        <w:rPr>
          <w:szCs w:val="20"/>
        </w:rPr>
        <w:t xml:space="preserve"> sex workers, and people in the custodial system are disproportionately represented or at a higher risk of experiencing sexual violence. </w:t>
      </w:r>
    </w:p>
    <w:p w14:paraId="142AA7D4" w14:textId="2DE83D4F" w:rsidR="003D4C2F" w:rsidRPr="003D4C2F" w:rsidRDefault="003D4C2F" w:rsidP="00A10E0A">
      <w:pPr>
        <w:spacing w:after="0"/>
        <w:rPr>
          <w:rFonts w:cs="Arial"/>
          <w:b/>
          <w:color w:val="000000" w:themeColor="text1"/>
          <w:kern w:val="24"/>
          <w:szCs w:val="20"/>
        </w:rPr>
      </w:pPr>
      <w:r w:rsidRPr="003D4C2F">
        <w:rPr>
          <w:rFonts w:cs="Arial"/>
          <w:b/>
          <w:color w:val="000000" w:themeColor="text1"/>
          <w:kern w:val="24"/>
          <w:szCs w:val="20"/>
        </w:rPr>
        <w:t>Population groups disproportionately represented in data or at a higher risk of experiencing sexual violence</w:t>
      </w:r>
    </w:p>
    <w:p w14:paraId="00EABE6C" w14:textId="239F6EDE" w:rsidR="003D4C2F" w:rsidRPr="003D4C2F" w:rsidRDefault="003D4C2F" w:rsidP="00B61D89">
      <w:pPr>
        <w:pStyle w:val="ListParagraph"/>
        <w:numPr>
          <w:ilvl w:val="0"/>
          <w:numId w:val="24"/>
        </w:numPr>
        <w:spacing w:after="120"/>
        <w:ind w:left="284" w:hanging="284"/>
        <w:rPr>
          <w:rFonts w:cs="Arial"/>
          <w:color w:val="000000" w:themeColor="text1"/>
          <w:kern w:val="24"/>
          <w:szCs w:val="20"/>
        </w:rPr>
      </w:pPr>
      <w:r w:rsidRPr="003D4C2F">
        <w:rPr>
          <w:rFonts w:cs="Arial"/>
          <w:color w:val="000000" w:themeColor="text1"/>
          <w:kern w:val="24"/>
          <w:szCs w:val="20"/>
        </w:rPr>
        <w:t>Aboriginal and Torres Strait Islander people – 12.9% of all reported victims of sexual assaults in Queensland in 2018 (85.3% female) (ABS 2019)</w:t>
      </w:r>
    </w:p>
    <w:p w14:paraId="4897E8A3" w14:textId="366CFB8A" w:rsidR="003D4C2F" w:rsidRPr="003D4C2F" w:rsidRDefault="003D4C2F" w:rsidP="00B61D89">
      <w:pPr>
        <w:pStyle w:val="ListParagraph"/>
        <w:numPr>
          <w:ilvl w:val="0"/>
          <w:numId w:val="24"/>
        </w:numPr>
        <w:spacing w:after="120"/>
        <w:ind w:left="284" w:hanging="284"/>
        <w:rPr>
          <w:rFonts w:cs="Arial"/>
          <w:color w:val="000000" w:themeColor="text1"/>
          <w:kern w:val="24"/>
          <w:szCs w:val="20"/>
        </w:rPr>
      </w:pPr>
      <w:r w:rsidRPr="003D4C2F">
        <w:rPr>
          <w:rFonts w:cs="Arial"/>
          <w:color w:val="000000" w:themeColor="text1"/>
          <w:kern w:val="24"/>
          <w:szCs w:val="20"/>
        </w:rPr>
        <w:t>People with disability</w:t>
      </w:r>
    </w:p>
    <w:p w14:paraId="06C47FEC" w14:textId="0DFA9C27" w:rsidR="003D4C2F" w:rsidRPr="003D4C2F" w:rsidRDefault="003D4C2F" w:rsidP="00B61D89">
      <w:pPr>
        <w:pStyle w:val="ListParagraph"/>
        <w:numPr>
          <w:ilvl w:val="0"/>
          <w:numId w:val="24"/>
        </w:numPr>
        <w:spacing w:after="120"/>
        <w:ind w:left="284" w:hanging="284"/>
        <w:rPr>
          <w:rFonts w:cs="Arial"/>
          <w:color w:val="000000" w:themeColor="text1"/>
          <w:kern w:val="24"/>
          <w:szCs w:val="20"/>
        </w:rPr>
      </w:pPr>
      <w:r w:rsidRPr="003D4C2F">
        <w:rPr>
          <w:rFonts w:cs="Arial"/>
          <w:color w:val="000000" w:themeColor="text1"/>
          <w:kern w:val="24"/>
          <w:szCs w:val="20"/>
        </w:rPr>
        <w:t>LGBTIQ+ people</w:t>
      </w:r>
    </w:p>
    <w:p w14:paraId="3B6C4359" w14:textId="62452E6D" w:rsidR="003D4C2F" w:rsidRPr="003D4C2F" w:rsidRDefault="003D4C2F" w:rsidP="00B61D89">
      <w:pPr>
        <w:pStyle w:val="ListParagraph"/>
        <w:numPr>
          <w:ilvl w:val="0"/>
          <w:numId w:val="24"/>
        </w:numPr>
        <w:spacing w:after="120"/>
        <w:ind w:left="284" w:hanging="284"/>
        <w:rPr>
          <w:rFonts w:cs="Arial"/>
          <w:color w:val="000000" w:themeColor="text1"/>
          <w:kern w:val="24"/>
          <w:szCs w:val="20"/>
        </w:rPr>
      </w:pPr>
      <w:r w:rsidRPr="003D4C2F">
        <w:rPr>
          <w:rFonts w:cs="Arial"/>
          <w:color w:val="000000" w:themeColor="text1"/>
          <w:kern w:val="24"/>
          <w:szCs w:val="20"/>
        </w:rPr>
        <w:t>People from culturally and linguistically diverse backgrounds</w:t>
      </w:r>
    </w:p>
    <w:p w14:paraId="4360732A" w14:textId="1312F686" w:rsidR="003D4C2F" w:rsidRPr="003D4C2F" w:rsidRDefault="003D4C2F" w:rsidP="00B61D89">
      <w:pPr>
        <w:pStyle w:val="ListParagraph"/>
        <w:numPr>
          <w:ilvl w:val="0"/>
          <w:numId w:val="24"/>
        </w:numPr>
        <w:spacing w:after="120"/>
        <w:ind w:left="284" w:hanging="284"/>
        <w:rPr>
          <w:rFonts w:cs="Arial"/>
          <w:color w:val="000000" w:themeColor="text1"/>
          <w:kern w:val="24"/>
          <w:szCs w:val="20"/>
        </w:rPr>
      </w:pPr>
      <w:r w:rsidRPr="003D4C2F">
        <w:rPr>
          <w:rFonts w:cs="Arial"/>
          <w:color w:val="000000" w:themeColor="text1"/>
          <w:kern w:val="24"/>
          <w:szCs w:val="20"/>
        </w:rPr>
        <w:t>Sex workers</w:t>
      </w:r>
    </w:p>
    <w:p w14:paraId="4B1D525D" w14:textId="59882DDF" w:rsidR="007833D4" w:rsidRDefault="003D4C2F" w:rsidP="00B61D89">
      <w:pPr>
        <w:pStyle w:val="ListParagraph"/>
        <w:numPr>
          <w:ilvl w:val="0"/>
          <w:numId w:val="24"/>
        </w:numPr>
        <w:spacing w:after="120"/>
        <w:ind w:left="284" w:hanging="284"/>
        <w:contextualSpacing w:val="0"/>
      </w:pPr>
      <w:r w:rsidRPr="003D4C2F">
        <w:rPr>
          <w:rFonts w:cs="Arial"/>
          <w:color w:val="000000" w:themeColor="text1"/>
          <w:kern w:val="24"/>
          <w:szCs w:val="20"/>
        </w:rPr>
        <w:t>People in the custodial system</w:t>
      </w:r>
    </w:p>
    <w:p w14:paraId="3C10D821" w14:textId="5853840C" w:rsidR="00F22834" w:rsidRPr="00205037" w:rsidRDefault="00F22834" w:rsidP="00D55046">
      <w:pPr>
        <w:spacing w:after="120"/>
        <w:rPr>
          <w:rFonts w:cs="Arial"/>
          <w:szCs w:val="20"/>
        </w:rPr>
      </w:pPr>
      <w:r>
        <w:rPr>
          <w:rFonts w:cs="Arial"/>
          <w:szCs w:val="20"/>
        </w:rPr>
        <w:t>While d</w:t>
      </w:r>
      <w:r w:rsidRPr="005A0C19">
        <w:rPr>
          <w:rFonts w:cs="Arial"/>
          <w:szCs w:val="20"/>
        </w:rPr>
        <w:t xml:space="preserve">ata sources capture incidents reported to </w:t>
      </w:r>
      <w:r>
        <w:rPr>
          <w:rFonts w:cs="Arial"/>
          <w:szCs w:val="20"/>
        </w:rPr>
        <w:t>authorities, s</w:t>
      </w:r>
      <w:r w:rsidRPr="00205037">
        <w:rPr>
          <w:rFonts w:cs="Arial"/>
          <w:szCs w:val="20"/>
        </w:rPr>
        <w:t>exual violence remains one of the most under-reported crimes in Australia</w:t>
      </w:r>
      <w:r>
        <w:rPr>
          <w:rFonts w:cs="Arial"/>
          <w:szCs w:val="20"/>
        </w:rPr>
        <w:t xml:space="preserve">. The 2016 </w:t>
      </w:r>
      <w:r w:rsidR="00331209">
        <w:rPr>
          <w:rFonts w:cs="Arial"/>
          <w:szCs w:val="20"/>
        </w:rPr>
        <w:t xml:space="preserve">ABS </w:t>
      </w:r>
      <w:r w:rsidRPr="008E5D11">
        <w:rPr>
          <w:rFonts w:cs="Arial"/>
          <w:i/>
          <w:szCs w:val="20"/>
        </w:rPr>
        <w:t>Personal Safety Survey</w:t>
      </w:r>
      <w:r w:rsidRPr="00205037">
        <w:rPr>
          <w:rFonts w:cs="Arial"/>
          <w:szCs w:val="20"/>
        </w:rPr>
        <w:t xml:space="preserve"> estimat</w:t>
      </w:r>
      <w:r>
        <w:rPr>
          <w:rFonts w:cs="Arial"/>
          <w:szCs w:val="20"/>
        </w:rPr>
        <w:t>ed</w:t>
      </w:r>
      <w:r w:rsidRPr="00205037">
        <w:rPr>
          <w:rFonts w:cs="Arial"/>
          <w:szCs w:val="20"/>
        </w:rPr>
        <w:t xml:space="preserve"> that 87</w:t>
      </w:r>
      <w:r w:rsidR="00331209">
        <w:rPr>
          <w:rFonts w:cs="Arial"/>
          <w:szCs w:val="20"/>
        </w:rPr>
        <w:t xml:space="preserve"> per cent</w:t>
      </w:r>
      <w:r w:rsidRPr="00205037">
        <w:rPr>
          <w:rFonts w:cs="Arial"/>
          <w:szCs w:val="20"/>
        </w:rPr>
        <w:t xml:space="preserve"> of </w:t>
      </w:r>
      <w:r>
        <w:rPr>
          <w:rFonts w:cs="Arial"/>
          <w:szCs w:val="20"/>
        </w:rPr>
        <w:t>women did</w:t>
      </w:r>
      <w:r w:rsidRPr="00205037">
        <w:rPr>
          <w:rFonts w:cs="Arial"/>
          <w:szCs w:val="20"/>
        </w:rPr>
        <w:t xml:space="preserve"> not report </w:t>
      </w:r>
      <w:r>
        <w:rPr>
          <w:rFonts w:cs="Arial"/>
          <w:szCs w:val="20"/>
        </w:rPr>
        <w:t xml:space="preserve">their most recent incident </w:t>
      </w:r>
      <w:r w:rsidRPr="00205037">
        <w:rPr>
          <w:rFonts w:cs="Arial"/>
          <w:szCs w:val="20"/>
        </w:rPr>
        <w:t>to the police.</w:t>
      </w:r>
      <w:r w:rsidRPr="009C40C4">
        <w:t xml:space="preserve"> </w:t>
      </w:r>
      <w:r w:rsidR="0034551F">
        <w:t xml:space="preserve">The Royal Commission into Institutional Responses to Child Sexual </w:t>
      </w:r>
      <w:r w:rsidR="005638AF">
        <w:t>A</w:t>
      </w:r>
      <w:r w:rsidR="0034551F">
        <w:t>buse found that it took</w:t>
      </w:r>
      <w:r>
        <w:t xml:space="preserve"> survivors of childhood sexual abuse on average </w:t>
      </w:r>
      <w:r w:rsidR="0034551F" w:rsidRPr="0034551F">
        <w:t>2</w:t>
      </w:r>
      <w:r w:rsidR="008E5D11">
        <w:t>4</w:t>
      </w:r>
      <w:r w:rsidR="0034551F">
        <w:t xml:space="preserve"> years to report, if they reported at all</w:t>
      </w:r>
      <w:r w:rsidR="00331209">
        <w:t>.</w:t>
      </w:r>
      <w:r w:rsidR="00AE57C0">
        <w:rPr>
          <w:rStyle w:val="EndnoteReference"/>
        </w:rPr>
        <w:endnoteReference w:id="13"/>
      </w:r>
      <w:r>
        <w:t xml:space="preserve"> </w:t>
      </w:r>
      <w:r w:rsidRPr="009C40C4">
        <w:rPr>
          <w:rFonts w:cs="Arial"/>
          <w:szCs w:val="20"/>
        </w:rPr>
        <w:t>The A</w:t>
      </w:r>
      <w:r>
        <w:rPr>
          <w:rFonts w:cs="Arial"/>
          <w:szCs w:val="20"/>
        </w:rPr>
        <w:t xml:space="preserve">ustralian </w:t>
      </w:r>
      <w:r w:rsidRPr="009C40C4">
        <w:rPr>
          <w:rFonts w:cs="Arial"/>
          <w:szCs w:val="20"/>
        </w:rPr>
        <w:t>I</w:t>
      </w:r>
      <w:r>
        <w:rPr>
          <w:rFonts w:cs="Arial"/>
          <w:szCs w:val="20"/>
        </w:rPr>
        <w:t xml:space="preserve">nstitute of </w:t>
      </w:r>
      <w:r w:rsidRPr="009C40C4">
        <w:rPr>
          <w:rFonts w:cs="Arial"/>
          <w:szCs w:val="20"/>
        </w:rPr>
        <w:t>H</w:t>
      </w:r>
      <w:r>
        <w:rPr>
          <w:rFonts w:cs="Arial"/>
          <w:szCs w:val="20"/>
        </w:rPr>
        <w:t xml:space="preserve">ealth and </w:t>
      </w:r>
      <w:r w:rsidRPr="009C40C4">
        <w:rPr>
          <w:rFonts w:cs="Arial"/>
          <w:szCs w:val="20"/>
        </w:rPr>
        <w:t>W</w:t>
      </w:r>
      <w:r>
        <w:rPr>
          <w:rFonts w:cs="Arial"/>
          <w:szCs w:val="20"/>
        </w:rPr>
        <w:t>ellbeing</w:t>
      </w:r>
      <w:r w:rsidRPr="009C40C4">
        <w:rPr>
          <w:rFonts w:cs="Arial"/>
          <w:szCs w:val="20"/>
        </w:rPr>
        <w:t xml:space="preserve">’s report </w:t>
      </w:r>
      <w:r w:rsidRPr="00000853">
        <w:rPr>
          <w:rFonts w:cs="Arial"/>
          <w:i/>
          <w:szCs w:val="20"/>
        </w:rPr>
        <w:t>Family, domestic and sexual violence in Australia: continuing the national story 2019</w:t>
      </w:r>
      <w:r w:rsidRPr="009C40C4">
        <w:rPr>
          <w:rFonts w:cs="Arial"/>
          <w:szCs w:val="20"/>
        </w:rPr>
        <w:t xml:space="preserve"> also highlights challenges in </w:t>
      </w:r>
      <w:r>
        <w:rPr>
          <w:rFonts w:cs="Arial"/>
          <w:szCs w:val="20"/>
        </w:rPr>
        <w:t>measuring</w:t>
      </w:r>
      <w:r w:rsidRPr="009C40C4">
        <w:rPr>
          <w:rFonts w:cs="Arial"/>
          <w:szCs w:val="20"/>
        </w:rPr>
        <w:t xml:space="preserve"> the true extent of sexual violence, due to under</w:t>
      </w:r>
      <w:r>
        <w:rPr>
          <w:rFonts w:cs="Arial"/>
          <w:szCs w:val="20"/>
        </w:rPr>
        <w:t>-</w:t>
      </w:r>
      <w:r w:rsidRPr="009C40C4">
        <w:rPr>
          <w:rFonts w:cs="Arial"/>
          <w:szCs w:val="20"/>
        </w:rPr>
        <w:t>reporting.</w:t>
      </w:r>
    </w:p>
    <w:p w14:paraId="1719730E" w14:textId="44554261" w:rsidR="003A73E2" w:rsidRDefault="00BF52CE" w:rsidP="00D55046">
      <w:pPr>
        <w:keepNext/>
        <w:spacing w:after="0"/>
        <w:contextualSpacing/>
      </w:pPr>
      <w:r>
        <w:t>Research clearly demonstrates</w:t>
      </w:r>
      <w:r w:rsidR="003A73E2">
        <w:t xml:space="preserve"> that there are many reasons sexual violence is significantly under-reported, particularly by certain population groups</w:t>
      </w:r>
      <w:r>
        <w:rPr>
          <w:bCs/>
        </w:rPr>
        <w:t xml:space="preserve">. This was </w:t>
      </w:r>
      <w:r w:rsidR="00331209">
        <w:rPr>
          <w:bCs/>
        </w:rPr>
        <w:t xml:space="preserve">also </w:t>
      </w:r>
      <w:r>
        <w:rPr>
          <w:bCs/>
        </w:rPr>
        <w:t>emphasised in consultation. R</w:t>
      </w:r>
      <w:r w:rsidR="003A73E2">
        <w:rPr>
          <w:bCs/>
        </w:rPr>
        <w:t>easons include:</w:t>
      </w:r>
    </w:p>
    <w:p w14:paraId="465FA6BE" w14:textId="5DB6AD0A" w:rsidR="003A73E2" w:rsidRDefault="003A73E2" w:rsidP="00B61D89">
      <w:pPr>
        <w:pStyle w:val="ListParagraph"/>
        <w:numPr>
          <w:ilvl w:val="0"/>
          <w:numId w:val="4"/>
        </w:numPr>
        <w:spacing w:after="0"/>
        <w:ind w:left="284" w:hanging="284"/>
        <w:contextualSpacing w:val="0"/>
      </w:pPr>
      <w:r>
        <w:t>fear of discrimination</w:t>
      </w:r>
    </w:p>
    <w:p w14:paraId="5E8CABE0" w14:textId="17DCE4AC" w:rsidR="003A73E2" w:rsidRDefault="003A73E2" w:rsidP="00B61D89">
      <w:pPr>
        <w:pStyle w:val="ListParagraph"/>
        <w:numPr>
          <w:ilvl w:val="0"/>
          <w:numId w:val="4"/>
        </w:numPr>
        <w:spacing w:after="0"/>
        <w:ind w:left="284" w:hanging="284"/>
        <w:contextualSpacing w:val="0"/>
      </w:pPr>
      <w:r>
        <w:t xml:space="preserve">distrust of the </w:t>
      </w:r>
      <w:r w:rsidRPr="004C322D">
        <w:rPr>
          <w:bCs/>
        </w:rPr>
        <w:t>polic</w:t>
      </w:r>
      <w:r w:rsidRPr="007D0489">
        <w:rPr>
          <w:bCs/>
        </w:rPr>
        <w:t>e</w:t>
      </w:r>
      <w:r>
        <w:rPr>
          <w:b/>
          <w:bCs/>
        </w:rPr>
        <w:t xml:space="preserve">, </w:t>
      </w:r>
      <w:r>
        <w:t>justice system and other institutions, particularly if the violence was in an institutional context</w:t>
      </w:r>
    </w:p>
    <w:p w14:paraId="55AA9CF2" w14:textId="103D57C7" w:rsidR="003A73E2" w:rsidRDefault="003A73E2" w:rsidP="00B61D89">
      <w:pPr>
        <w:pStyle w:val="ListParagraph"/>
        <w:numPr>
          <w:ilvl w:val="0"/>
          <w:numId w:val="4"/>
        </w:numPr>
        <w:spacing w:after="0"/>
        <w:ind w:left="284" w:hanging="284"/>
        <w:contextualSpacing w:val="0"/>
      </w:pPr>
      <w:r>
        <w:t>language and cultural barriers</w:t>
      </w:r>
    </w:p>
    <w:p w14:paraId="0D53D153" w14:textId="4D1B88C8" w:rsidR="003A73E2" w:rsidRDefault="003A73E2" w:rsidP="00B61D89">
      <w:pPr>
        <w:pStyle w:val="ListParagraph"/>
        <w:numPr>
          <w:ilvl w:val="0"/>
          <w:numId w:val="4"/>
        </w:numPr>
        <w:spacing w:after="0"/>
        <w:ind w:left="284" w:hanging="284"/>
        <w:contextualSpacing w:val="0"/>
      </w:pPr>
      <w:r>
        <w:t>fear of the perpetrator</w:t>
      </w:r>
    </w:p>
    <w:p w14:paraId="639215B9" w14:textId="6832F8D4" w:rsidR="003A73E2" w:rsidRDefault="003A73E2" w:rsidP="0011563D">
      <w:pPr>
        <w:pStyle w:val="ListParagraph"/>
        <w:numPr>
          <w:ilvl w:val="0"/>
          <w:numId w:val="4"/>
        </w:numPr>
        <w:spacing w:after="0"/>
        <w:ind w:left="284" w:hanging="284"/>
        <w:contextualSpacing w:val="0"/>
      </w:pPr>
      <w:r>
        <w:t xml:space="preserve">not </w:t>
      </w:r>
      <w:r w:rsidR="0034551F">
        <w:t xml:space="preserve">recognising that the </w:t>
      </w:r>
      <w:r>
        <w:t>sexual violence</w:t>
      </w:r>
      <w:r w:rsidR="0034551F">
        <w:t xml:space="preserve"> experienced was illegal</w:t>
      </w:r>
      <w:r>
        <w:t xml:space="preserve">. </w:t>
      </w:r>
    </w:p>
    <w:p w14:paraId="69F41ED9" w14:textId="2B737F56" w:rsidR="00A82AC0" w:rsidRPr="00B83D7E" w:rsidRDefault="00A82AC0" w:rsidP="006540F5">
      <w:pPr>
        <w:pStyle w:val="Heading2"/>
        <w:rPr>
          <w:lang w:val="en-US"/>
        </w:rPr>
      </w:pPr>
      <w:bookmarkStart w:id="27" w:name="_Toc18580844"/>
      <w:bookmarkStart w:id="28" w:name="_Toc18585588"/>
      <w:bookmarkStart w:id="29" w:name="_Toc18930782"/>
      <w:bookmarkStart w:id="30" w:name="_Toc19016146"/>
      <w:bookmarkStart w:id="31" w:name="_Toc23328682"/>
      <w:r w:rsidRPr="00823283">
        <w:rPr>
          <w:lang w:val="en-US"/>
        </w:rPr>
        <w:lastRenderedPageBreak/>
        <w:t xml:space="preserve">Who </w:t>
      </w:r>
      <w:r w:rsidR="009A302C" w:rsidRPr="00823283">
        <w:rPr>
          <w:lang w:val="en-US"/>
        </w:rPr>
        <w:t>perpetrate</w:t>
      </w:r>
      <w:r w:rsidRPr="00823283">
        <w:rPr>
          <w:lang w:val="en-US"/>
        </w:rPr>
        <w:t>s sexual violence?</w:t>
      </w:r>
      <w:bookmarkEnd w:id="27"/>
      <w:bookmarkEnd w:id="28"/>
      <w:bookmarkEnd w:id="29"/>
      <w:bookmarkEnd w:id="30"/>
      <w:bookmarkEnd w:id="31"/>
    </w:p>
    <w:p w14:paraId="24B145C6" w14:textId="77777777" w:rsidR="00010D62" w:rsidRDefault="00A82AC0" w:rsidP="00D55046">
      <w:pPr>
        <w:spacing w:after="120"/>
        <w:rPr>
          <w:rFonts w:cs="Arial"/>
          <w:szCs w:val="20"/>
          <w:lang w:val="en-US"/>
        </w:rPr>
      </w:pPr>
      <w:r w:rsidRPr="00ED2114">
        <w:rPr>
          <w:rFonts w:cs="Arial"/>
          <w:szCs w:val="20"/>
          <w:lang w:val="en-US"/>
        </w:rPr>
        <w:t>“</w:t>
      </w:r>
      <w:r>
        <w:rPr>
          <w:rFonts w:cs="Arial"/>
          <w:szCs w:val="20"/>
          <w:lang w:val="en-US"/>
        </w:rPr>
        <w:t>P</w:t>
      </w:r>
      <w:r w:rsidRPr="00ED2114">
        <w:rPr>
          <w:rFonts w:cs="Arial"/>
          <w:szCs w:val="20"/>
          <w:lang w:val="en-US"/>
        </w:rPr>
        <w:t xml:space="preserve">erpetrator” refers to an individual who has committed an act of sexual violence, even if they have not necessarily been charged with, or convicted of, the act. </w:t>
      </w:r>
    </w:p>
    <w:p w14:paraId="7335D857" w14:textId="2C8678CD" w:rsidR="00010D62" w:rsidRDefault="00E509E6" w:rsidP="00D55046">
      <w:pPr>
        <w:spacing w:after="120"/>
      </w:pPr>
      <w:r w:rsidRPr="00966BF7">
        <w:t>There is a perception that sexual assault is</w:t>
      </w:r>
      <w:r>
        <w:t xml:space="preserve"> </w:t>
      </w:r>
      <w:r w:rsidRPr="00966BF7">
        <w:t xml:space="preserve">perpetrated by strangers and in public spaces. However, data on sexual assault in Queensland </w:t>
      </w:r>
      <w:r w:rsidR="00353B9F">
        <w:t xml:space="preserve">in 2018 </w:t>
      </w:r>
      <w:r w:rsidRPr="00966BF7">
        <w:t xml:space="preserve">highlights that </w:t>
      </w:r>
      <w:r>
        <w:t>a significant</w:t>
      </w:r>
      <w:r w:rsidRPr="00966BF7">
        <w:t xml:space="preserve"> majority of assaults (72</w:t>
      </w:r>
      <w:r w:rsidR="00331209">
        <w:t xml:space="preserve"> per cent</w:t>
      </w:r>
      <w:r w:rsidRPr="00966BF7">
        <w:t>) are perpetrated by a person known to the victim, including family members</w:t>
      </w:r>
      <w:r w:rsidR="00531DBE">
        <w:t xml:space="preserve"> (32</w:t>
      </w:r>
      <w:r w:rsidR="00331209">
        <w:t xml:space="preserve"> per cent</w:t>
      </w:r>
      <w:r w:rsidR="00531DBE">
        <w:t>)</w:t>
      </w:r>
      <w:r w:rsidRPr="00966BF7">
        <w:t xml:space="preserve">, </w:t>
      </w:r>
      <w:r>
        <w:t>current or former</w:t>
      </w:r>
      <w:r w:rsidRPr="00966BF7">
        <w:t xml:space="preserve"> partners, relatives, friends and acquaintances.</w:t>
      </w:r>
      <w:r w:rsidR="00531DBE">
        <w:rPr>
          <w:rStyle w:val="EndnoteReference"/>
          <w:rFonts w:cs="Arial"/>
        </w:rPr>
        <w:endnoteReference w:id="14"/>
      </w:r>
      <w:r w:rsidRPr="00966BF7">
        <w:t xml:space="preserve"> </w:t>
      </w:r>
    </w:p>
    <w:p w14:paraId="4EF5F6D7" w14:textId="138B1FFA" w:rsidR="0041270E" w:rsidRDefault="001A4FB3" w:rsidP="00D55046">
      <w:pPr>
        <w:spacing w:after="120"/>
        <w:rPr>
          <w:rFonts w:cs="Arial"/>
          <w:szCs w:val="20"/>
        </w:rPr>
      </w:pPr>
      <w:r>
        <w:rPr>
          <w:rFonts w:cs="Arial"/>
          <w:szCs w:val="20"/>
        </w:rPr>
        <w:t>Of the total reported perpetrators</w:t>
      </w:r>
      <w:r w:rsidR="00353B9F">
        <w:rPr>
          <w:rFonts w:cs="Arial"/>
          <w:szCs w:val="20"/>
        </w:rPr>
        <w:t xml:space="preserve"> in 2017-18</w:t>
      </w:r>
      <w:r>
        <w:rPr>
          <w:rFonts w:cs="Arial"/>
          <w:szCs w:val="20"/>
        </w:rPr>
        <w:t>, 9</w:t>
      </w:r>
      <w:r w:rsidR="00CF49A2">
        <w:rPr>
          <w:rFonts w:cs="Arial"/>
          <w:szCs w:val="20"/>
        </w:rPr>
        <w:t>6</w:t>
      </w:r>
      <w:r w:rsidR="00E31B20">
        <w:rPr>
          <w:rFonts w:cs="Arial"/>
          <w:szCs w:val="20"/>
        </w:rPr>
        <w:t xml:space="preserve"> per cent</w:t>
      </w:r>
      <w:r>
        <w:rPr>
          <w:rFonts w:cs="Arial"/>
          <w:szCs w:val="20"/>
        </w:rPr>
        <w:t xml:space="preserve"> identified as male</w:t>
      </w:r>
      <w:r w:rsidR="00E31B20">
        <w:rPr>
          <w:rFonts w:cs="Arial"/>
          <w:szCs w:val="20"/>
        </w:rPr>
        <w:t>.</w:t>
      </w:r>
      <w:r w:rsidRPr="00EA546E">
        <w:rPr>
          <w:rStyle w:val="EndnoteReference"/>
          <w:rFonts w:cs="Arial"/>
          <w:szCs w:val="20"/>
        </w:rPr>
        <w:endnoteReference w:id="15"/>
      </w:r>
      <w:r w:rsidR="009B48E8">
        <w:rPr>
          <w:rFonts w:cs="Arial"/>
          <w:szCs w:val="20"/>
        </w:rPr>
        <w:t xml:space="preserve"> </w:t>
      </w:r>
      <w:r w:rsidR="0041270E">
        <w:rPr>
          <w:rFonts w:cs="Arial"/>
          <w:szCs w:val="20"/>
        </w:rPr>
        <w:t>S</w:t>
      </w:r>
      <w:r w:rsidR="0041270E" w:rsidRPr="00EA546E">
        <w:rPr>
          <w:rFonts w:cs="Arial"/>
          <w:szCs w:val="20"/>
        </w:rPr>
        <w:t>exual violence</w:t>
      </w:r>
      <w:r w:rsidR="0041270E">
        <w:rPr>
          <w:rFonts w:cs="Arial"/>
          <w:szCs w:val="20"/>
        </w:rPr>
        <w:t xml:space="preserve"> is committed by perpetrators of all ages, with the majority (</w:t>
      </w:r>
      <w:r w:rsidR="001A507F">
        <w:rPr>
          <w:rFonts w:cs="Arial"/>
          <w:szCs w:val="20"/>
        </w:rPr>
        <w:t>53</w:t>
      </w:r>
      <w:r w:rsidR="006866BE">
        <w:rPr>
          <w:rFonts w:cs="Arial"/>
          <w:szCs w:val="20"/>
        </w:rPr>
        <w:t xml:space="preserve"> per cent</w:t>
      </w:r>
      <w:r w:rsidR="0041270E">
        <w:rPr>
          <w:rFonts w:cs="Arial"/>
          <w:szCs w:val="20"/>
        </w:rPr>
        <w:t>) being in the 25-59 year age group</w:t>
      </w:r>
      <w:r w:rsidR="0041270E" w:rsidRPr="00EA546E">
        <w:rPr>
          <w:rFonts w:cs="Arial"/>
          <w:szCs w:val="20"/>
        </w:rPr>
        <w:t>.</w:t>
      </w:r>
    </w:p>
    <w:p w14:paraId="2DD1136E" w14:textId="735A8F7D" w:rsidR="00CF49A2" w:rsidRPr="00CF49A2" w:rsidRDefault="00CF49A2" w:rsidP="00D55046">
      <w:pPr>
        <w:spacing w:after="0"/>
        <w:rPr>
          <w:rFonts w:cs="Arial"/>
          <w:szCs w:val="20"/>
        </w:rPr>
      </w:pPr>
      <w:r w:rsidRPr="001E537F">
        <w:rPr>
          <w:rFonts w:cs="Arial"/>
          <w:i/>
          <w:szCs w:val="20"/>
        </w:rPr>
        <w:t>Age of perpetrators of reported sexual offences in 2017-18</w:t>
      </w:r>
      <w:r w:rsidRPr="00CF49A2">
        <w:rPr>
          <w:rFonts w:cs="Arial"/>
          <w:szCs w:val="20"/>
        </w:rPr>
        <w:t xml:space="preserve"> (QGSO 2019)</w:t>
      </w:r>
    </w:p>
    <w:p w14:paraId="48E340B2" w14:textId="1D180FA6" w:rsidR="00CF49A2" w:rsidRPr="00CF49A2" w:rsidRDefault="00CF49A2" w:rsidP="00433E90">
      <w:pPr>
        <w:pStyle w:val="ListParagraph"/>
        <w:numPr>
          <w:ilvl w:val="0"/>
          <w:numId w:val="26"/>
        </w:numPr>
        <w:spacing w:after="0"/>
        <w:ind w:left="284" w:hanging="284"/>
        <w:contextualSpacing w:val="0"/>
        <w:rPr>
          <w:rFonts w:cs="Arial"/>
          <w:szCs w:val="20"/>
        </w:rPr>
      </w:pPr>
      <w:r w:rsidRPr="00CF49A2">
        <w:rPr>
          <w:rFonts w:cs="Arial"/>
          <w:szCs w:val="20"/>
        </w:rPr>
        <w:t>10-17 years – 20%</w:t>
      </w:r>
    </w:p>
    <w:p w14:paraId="5135CF6B" w14:textId="19FE9880" w:rsidR="00CF49A2" w:rsidRPr="00CF49A2" w:rsidRDefault="00CF49A2" w:rsidP="00433E90">
      <w:pPr>
        <w:pStyle w:val="ListParagraph"/>
        <w:numPr>
          <w:ilvl w:val="0"/>
          <w:numId w:val="26"/>
        </w:numPr>
        <w:spacing w:after="0"/>
        <w:ind w:left="284" w:hanging="284"/>
        <w:contextualSpacing w:val="0"/>
        <w:rPr>
          <w:rFonts w:cs="Arial"/>
          <w:szCs w:val="20"/>
        </w:rPr>
      </w:pPr>
      <w:r w:rsidRPr="00CF49A2">
        <w:rPr>
          <w:rFonts w:cs="Arial"/>
          <w:szCs w:val="20"/>
        </w:rPr>
        <w:t>18-24 years – 14%</w:t>
      </w:r>
    </w:p>
    <w:p w14:paraId="18632526" w14:textId="3F7BEDAE" w:rsidR="00CF49A2" w:rsidRPr="00CF49A2" w:rsidRDefault="00CF49A2" w:rsidP="00433E90">
      <w:pPr>
        <w:pStyle w:val="ListParagraph"/>
        <w:numPr>
          <w:ilvl w:val="0"/>
          <w:numId w:val="26"/>
        </w:numPr>
        <w:spacing w:after="0"/>
        <w:ind w:left="284" w:hanging="284"/>
        <w:contextualSpacing w:val="0"/>
        <w:rPr>
          <w:rFonts w:cs="Arial"/>
          <w:szCs w:val="20"/>
        </w:rPr>
      </w:pPr>
      <w:r w:rsidRPr="00CF49A2">
        <w:rPr>
          <w:rFonts w:cs="Arial"/>
          <w:szCs w:val="20"/>
        </w:rPr>
        <w:t>25-29 years – 9%</w:t>
      </w:r>
    </w:p>
    <w:p w14:paraId="2E94DE26" w14:textId="14ABB8A6" w:rsidR="00CF49A2" w:rsidRPr="00CF49A2" w:rsidRDefault="00CF49A2" w:rsidP="00433E90">
      <w:pPr>
        <w:pStyle w:val="ListParagraph"/>
        <w:numPr>
          <w:ilvl w:val="0"/>
          <w:numId w:val="26"/>
        </w:numPr>
        <w:spacing w:after="0"/>
        <w:ind w:left="284" w:hanging="284"/>
        <w:contextualSpacing w:val="0"/>
        <w:rPr>
          <w:rFonts w:cs="Arial"/>
          <w:szCs w:val="20"/>
        </w:rPr>
      </w:pPr>
      <w:r w:rsidRPr="00CF49A2">
        <w:rPr>
          <w:rFonts w:cs="Arial"/>
          <w:szCs w:val="20"/>
        </w:rPr>
        <w:t>30-39 years – 17%</w:t>
      </w:r>
    </w:p>
    <w:p w14:paraId="201B2C40" w14:textId="11025FB8" w:rsidR="00CF49A2" w:rsidRPr="00CF49A2" w:rsidRDefault="00CF49A2" w:rsidP="00433E90">
      <w:pPr>
        <w:pStyle w:val="ListParagraph"/>
        <w:numPr>
          <w:ilvl w:val="0"/>
          <w:numId w:val="26"/>
        </w:numPr>
        <w:spacing w:after="0"/>
        <w:ind w:left="284" w:hanging="284"/>
        <w:contextualSpacing w:val="0"/>
        <w:rPr>
          <w:rFonts w:cs="Arial"/>
          <w:szCs w:val="20"/>
        </w:rPr>
      </w:pPr>
      <w:r w:rsidRPr="00CF49A2">
        <w:rPr>
          <w:rFonts w:cs="Arial"/>
          <w:szCs w:val="20"/>
        </w:rPr>
        <w:t>40-49 years – 17%</w:t>
      </w:r>
    </w:p>
    <w:p w14:paraId="4D7D61ED" w14:textId="47101E53" w:rsidR="00CF49A2" w:rsidRPr="00CF49A2" w:rsidRDefault="00CF49A2" w:rsidP="00433E90">
      <w:pPr>
        <w:pStyle w:val="ListParagraph"/>
        <w:numPr>
          <w:ilvl w:val="0"/>
          <w:numId w:val="26"/>
        </w:numPr>
        <w:spacing w:after="0"/>
        <w:ind w:left="284" w:hanging="284"/>
        <w:contextualSpacing w:val="0"/>
        <w:rPr>
          <w:rFonts w:cs="Arial"/>
          <w:szCs w:val="20"/>
        </w:rPr>
      </w:pPr>
      <w:r w:rsidRPr="00CF49A2">
        <w:rPr>
          <w:rFonts w:cs="Arial"/>
          <w:szCs w:val="20"/>
        </w:rPr>
        <w:t>50-59 years – 10%</w:t>
      </w:r>
    </w:p>
    <w:p w14:paraId="5B56644E" w14:textId="5748059B" w:rsidR="00CF49A2" w:rsidRPr="00CF49A2" w:rsidRDefault="00CF49A2" w:rsidP="00B61D89">
      <w:pPr>
        <w:pStyle w:val="ListParagraph"/>
        <w:numPr>
          <w:ilvl w:val="0"/>
          <w:numId w:val="26"/>
        </w:numPr>
        <w:ind w:left="284" w:hanging="284"/>
        <w:rPr>
          <w:rFonts w:cs="Arial"/>
          <w:szCs w:val="20"/>
        </w:rPr>
      </w:pPr>
      <w:r w:rsidRPr="00CF49A2">
        <w:rPr>
          <w:rFonts w:cs="Arial"/>
          <w:szCs w:val="20"/>
        </w:rPr>
        <w:t>Over 60 years – 13%</w:t>
      </w:r>
    </w:p>
    <w:p w14:paraId="32D61905" w14:textId="61F09AE4" w:rsidR="003A73E2" w:rsidRPr="00823283" w:rsidRDefault="003A73E2" w:rsidP="006540F5">
      <w:pPr>
        <w:pStyle w:val="Heading2"/>
      </w:pPr>
      <w:bookmarkStart w:id="32" w:name="_Toc18580845"/>
      <w:bookmarkStart w:id="33" w:name="_Toc18585589"/>
      <w:bookmarkStart w:id="34" w:name="_Toc18930783"/>
      <w:bookmarkStart w:id="35" w:name="_Toc19016147"/>
      <w:bookmarkStart w:id="36" w:name="_Toc23328683"/>
      <w:r w:rsidRPr="00823283">
        <w:t xml:space="preserve">Where </w:t>
      </w:r>
      <w:r w:rsidRPr="00823283">
        <w:rPr>
          <w:lang w:val="en-US"/>
        </w:rPr>
        <w:t>sexual</w:t>
      </w:r>
      <w:r w:rsidRPr="00823283">
        <w:t xml:space="preserve"> violence occurs</w:t>
      </w:r>
      <w:bookmarkEnd w:id="32"/>
      <w:bookmarkEnd w:id="33"/>
      <w:bookmarkEnd w:id="34"/>
      <w:bookmarkEnd w:id="35"/>
      <w:bookmarkEnd w:id="36"/>
    </w:p>
    <w:p w14:paraId="7AA230F3" w14:textId="1C9D4F8A" w:rsidR="003A73E2" w:rsidRDefault="00E509E6" w:rsidP="00D55046">
      <w:pPr>
        <w:spacing w:after="120"/>
        <w:rPr>
          <w:szCs w:val="20"/>
        </w:rPr>
      </w:pPr>
      <w:r>
        <w:rPr>
          <w:szCs w:val="20"/>
        </w:rPr>
        <w:t xml:space="preserve">Sexual violence can occur anywhere, but the majority </w:t>
      </w:r>
      <w:r w:rsidR="00270A67">
        <w:rPr>
          <w:szCs w:val="20"/>
        </w:rPr>
        <w:t>(</w:t>
      </w:r>
      <w:r w:rsidRPr="00966BF7">
        <w:t>68</w:t>
      </w:r>
      <w:r w:rsidR="00587738">
        <w:t xml:space="preserve"> per cent</w:t>
      </w:r>
      <w:r w:rsidR="00270A67">
        <w:t>)</w:t>
      </w:r>
      <w:r w:rsidRPr="00966BF7">
        <w:t xml:space="preserve"> of reported sexual assaults happen in a residential setting, often a victim’s home.</w:t>
      </w:r>
      <w:r w:rsidRPr="00966BF7">
        <w:rPr>
          <w:rStyle w:val="EndnoteReference"/>
          <w:szCs w:val="20"/>
        </w:rPr>
        <w:endnoteReference w:id="16"/>
      </w:r>
      <w:r>
        <w:rPr>
          <w:szCs w:val="20"/>
        </w:rPr>
        <w:t xml:space="preserve"> </w:t>
      </w:r>
      <w:r w:rsidR="003A73E2" w:rsidRPr="00B95C70">
        <w:rPr>
          <w:szCs w:val="20"/>
        </w:rPr>
        <w:t xml:space="preserve">Sexual violence </w:t>
      </w:r>
      <w:r w:rsidR="003A73E2">
        <w:rPr>
          <w:szCs w:val="20"/>
        </w:rPr>
        <w:t xml:space="preserve">also </w:t>
      </w:r>
      <w:r w:rsidR="003A73E2" w:rsidRPr="00B95C70">
        <w:rPr>
          <w:szCs w:val="20"/>
        </w:rPr>
        <w:t>occur</w:t>
      </w:r>
      <w:r w:rsidR="004A6E03">
        <w:rPr>
          <w:szCs w:val="20"/>
        </w:rPr>
        <w:t>s</w:t>
      </w:r>
      <w:r w:rsidR="003A73E2" w:rsidRPr="00B95C70">
        <w:rPr>
          <w:szCs w:val="20"/>
        </w:rPr>
        <w:t xml:space="preserve"> in </w:t>
      </w:r>
      <w:r w:rsidR="003A73E2">
        <w:rPr>
          <w:szCs w:val="20"/>
        </w:rPr>
        <w:t>schools, universities</w:t>
      </w:r>
      <w:r w:rsidR="001A507F">
        <w:rPr>
          <w:szCs w:val="20"/>
        </w:rPr>
        <w:t>,</w:t>
      </w:r>
      <w:r w:rsidR="003A73E2">
        <w:rPr>
          <w:szCs w:val="20"/>
        </w:rPr>
        <w:t xml:space="preserve"> </w:t>
      </w:r>
      <w:r w:rsidR="003A73E2" w:rsidRPr="00B95C70">
        <w:rPr>
          <w:szCs w:val="20"/>
        </w:rPr>
        <w:t>workplaces</w:t>
      </w:r>
      <w:r w:rsidR="001A507F">
        <w:rPr>
          <w:szCs w:val="20"/>
        </w:rPr>
        <w:t>,</w:t>
      </w:r>
      <w:r w:rsidR="003A73E2" w:rsidRPr="00B95C70">
        <w:rPr>
          <w:szCs w:val="20"/>
        </w:rPr>
        <w:t xml:space="preserve"> </w:t>
      </w:r>
      <w:r w:rsidR="003A73E2">
        <w:rPr>
          <w:szCs w:val="20"/>
        </w:rPr>
        <w:t>religious institutions</w:t>
      </w:r>
      <w:r w:rsidR="003A73E2" w:rsidRPr="00B95C70">
        <w:rPr>
          <w:szCs w:val="20"/>
        </w:rPr>
        <w:t xml:space="preserve">, </w:t>
      </w:r>
      <w:r w:rsidR="003A73E2">
        <w:rPr>
          <w:szCs w:val="20"/>
        </w:rPr>
        <w:t xml:space="preserve">aged care and other residential care facilities, health and hospital facilities, </w:t>
      </w:r>
      <w:r w:rsidR="003A73E2" w:rsidRPr="00B95C70">
        <w:rPr>
          <w:szCs w:val="20"/>
        </w:rPr>
        <w:t>community</w:t>
      </w:r>
      <w:r w:rsidR="003A73E2">
        <w:rPr>
          <w:szCs w:val="20"/>
        </w:rPr>
        <w:t xml:space="preserve"> groups</w:t>
      </w:r>
      <w:r w:rsidR="003A73E2" w:rsidRPr="00B95C70">
        <w:rPr>
          <w:szCs w:val="20"/>
        </w:rPr>
        <w:t xml:space="preserve">, sporting </w:t>
      </w:r>
      <w:r w:rsidR="003A73E2">
        <w:rPr>
          <w:szCs w:val="20"/>
        </w:rPr>
        <w:t>clubs and venues</w:t>
      </w:r>
      <w:r w:rsidR="003A73E2" w:rsidRPr="00B95C70">
        <w:rPr>
          <w:szCs w:val="20"/>
        </w:rPr>
        <w:t>, other public spaces</w:t>
      </w:r>
      <w:r w:rsidR="003A73E2">
        <w:rPr>
          <w:szCs w:val="20"/>
        </w:rPr>
        <w:t>, in prisons, and on the internet and social media</w:t>
      </w:r>
      <w:r w:rsidR="00587738">
        <w:rPr>
          <w:szCs w:val="20"/>
        </w:rPr>
        <w:t>.</w:t>
      </w:r>
    </w:p>
    <w:p w14:paraId="237BC0A8" w14:textId="310A7F28" w:rsidR="00DE3140" w:rsidRPr="001E537F" w:rsidRDefault="00DE3140" w:rsidP="00D55046">
      <w:pPr>
        <w:spacing w:after="0"/>
        <w:rPr>
          <w:i/>
          <w:szCs w:val="20"/>
        </w:rPr>
      </w:pPr>
      <w:r w:rsidRPr="001E537F">
        <w:rPr>
          <w:i/>
          <w:szCs w:val="20"/>
        </w:rPr>
        <w:t>Workplaces</w:t>
      </w:r>
      <w:r w:rsidR="001E537F">
        <w:rPr>
          <w:rStyle w:val="EndnoteReference"/>
          <w:szCs w:val="20"/>
        </w:rPr>
        <w:endnoteReference w:id="17"/>
      </w:r>
    </w:p>
    <w:p w14:paraId="17B5FE82" w14:textId="759D50FD" w:rsidR="00DE3140" w:rsidRPr="00DE3140" w:rsidRDefault="00DE3140" w:rsidP="00B61D89">
      <w:pPr>
        <w:pStyle w:val="ListParagraph"/>
        <w:numPr>
          <w:ilvl w:val="0"/>
          <w:numId w:val="22"/>
        </w:numPr>
        <w:spacing w:after="120"/>
        <w:ind w:left="284" w:hanging="284"/>
        <w:rPr>
          <w:szCs w:val="20"/>
        </w:rPr>
      </w:pPr>
      <w:r w:rsidRPr="00DE3140">
        <w:rPr>
          <w:szCs w:val="20"/>
        </w:rPr>
        <w:t>one in three people (33%) aged 15 years and over have experienced sexual harassment at work in</w:t>
      </w:r>
      <w:r w:rsidR="001E537F">
        <w:rPr>
          <w:szCs w:val="20"/>
        </w:rPr>
        <w:t xml:space="preserve"> the last five years</w:t>
      </w:r>
    </w:p>
    <w:p w14:paraId="3BF1803E" w14:textId="7BAA816B" w:rsidR="00DE3140" w:rsidRPr="00DE3140" w:rsidRDefault="00DE3140" w:rsidP="00D55046">
      <w:pPr>
        <w:keepNext/>
        <w:spacing w:after="0"/>
        <w:rPr>
          <w:szCs w:val="20"/>
        </w:rPr>
      </w:pPr>
      <w:r w:rsidRPr="001E537F">
        <w:rPr>
          <w:i/>
          <w:szCs w:val="20"/>
        </w:rPr>
        <w:t>Universities</w:t>
      </w:r>
      <w:r w:rsidR="001E537F">
        <w:rPr>
          <w:rStyle w:val="EndnoteReference"/>
          <w:szCs w:val="20"/>
        </w:rPr>
        <w:endnoteReference w:id="18"/>
      </w:r>
    </w:p>
    <w:p w14:paraId="3AD19B26" w14:textId="7F44DD68" w:rsidR="00DE3140" w:rsidRPr="00DE3140" w:rsidRDefault="00DE3140" w:rsidP="00433E90">
      <w:pPr>
        <w:pStyle w:val="ListParagraph"/>
        <w:numPr>
          <w:ilvl w:val="0"/>
          <w:numId w:val="27"/>
        </w:numPr>
        <w:spacing w:after="0"/>
        <w:ind w:left="284" w:hanging="284"/>
        <w:contextualSpacing w:val="0"/>
        <w:rPr>
          <w:szCs w:val="20"/>
        </w:rPr>
      </w:pPr>
      <w:r w:rsidRPr="00DE3140">
        <w:rPr>
          <w:szCs w:val="20"/>
        </w:rPr>
        <w:t>1.6% of students were sexually assaulted at least once in a university setting in 2015 or 2016</w:t>
      </w:r>
    </w:p>
    <w:p w14:paraId="1639C55E" w14:textId="6B511DDD" w:rsidR="00DE3140" w:rsidRPr="00DE3140" w:rsidRDefault="00DE3140" w:rsidP="00B61D89">
      <w:pPr>
        <w:pStyle w:val="ListParagraph"/>
        <w:numPr>
          <w:ilvl w:val="0"/>
          <w:numId w:val="27"/>
        </w:numPr>
        <w:spacing w:after="120"/>
        <w:ind w:left="284" w:hanging="284"/>
        <w:contextualSpacing w:val="0"/>
        <w:rPr>
          <w:szCs w:val="20"/>
        </w:rPr>
      </w:pPr>
      <w:r w:rsidRPr="00DE3140">
        <w:rPr>
          <w:szCs w:val="20"/>
        </w:rPr>
        <w:t>21% of students were sexually harassed in 2016</w:t>
      </w:r>
    </w:p>
    <w:p w14:paraId="41556258" w14:textId="7981AABF" w:rsidR="00DE3140" w:rsidRPr="00DE3140" w:rsidRDefault="00DE3140" w:rsidP="00D55046">
      <w:pPr>
        <w:spacing w:after="0"/>
        <w:rPr>
          <w:szCs w:val="20"/>
        </w:rPr>
      </w:pPr>
      <w:r w:rsidRPr="001E537F">
        <w:rPr>
          <w:i/>
          <w:szCs w:val="20"/>
        </w:rPr>
        <w:t>Internet and social media</w:t>
      </w:r>
      <w:r w:rsidR="001E537F">
        <w:rPr>
          <w:rStyle w:val="EndnoteReference"/>
          <w:szCs w:val="20"/>
        </w:rPr>
        <w:endnoteReference w:id="19"/>
      </w:r>
    </w:p>
    <w:p w14:paraId="03AA907B" w14:textId="216A22E5" w:rsidR="00DE3140" w:rsidRPr="00DE3140" w:rsidRDefault="00DE3140" w:rsidP="00433E90">
      <w:pPr>
        <w:pStyle w:val="ListParagraph"/>
        <w:numPr>
          <w:ilvl w:val="0"/>
          <w:numId w:val="27"/>
        </w:numPr>
        <w:spacing w:after="0"/>
        <w:ind w:left="284" w:hanging="284"/>
        <w:contextualSpacing w:val="0"/>
        <w:rPr>
          <w:szCs w:val="20"/>
        </w:rPr>
      </w:pPr>
      <w:r w:rsidRPr="00DE3140">
        <w:rPr>
          <w:szCs w:val="20"/>
        </w:rPr>
        <w:t>almost one in three women and one in five men have been sexually harassed online or via some form of technology</w:t>
      </w:r>
    </w:p>
    <w:p w14:paraId="41756F3D" w14:textId="03D8DE66" w:rsidR="00DE3140" w:rsidRPr="00DE3140" w:rsidRDefault="00DE3140" w:rsidP="00B61D89">
      <w:pPr>
        <w:pStyle w:val="ListParagraph"/>
        <w:numPr>
          <w:ilvl w:val="0"/>
          <w:numId w:val="27"/>
        </w:numPr>
        <w:spacing w:after="120"/>
        <w:ind w:left="284" w:hanging="284"/>
        <w:contextualSpacing w:val="0"/>
        <w:rPr>
          <w:szCs w:val="20"/>
        </w:rPr>
      </w:pPr>
      <w:r w:rsidRPr="00DE3140">
        <w:rPr>
          <w:szCs w:val="20"/>
        </w:rPr>
        <w:t>one in five Australians has experienced image-based abuse</w:t>
      </w:r>
    </w:p>
    <w:p w14:paraId="5139459C" w14:textId="556BF249" w:rsidR="00DE3140" w:rsidRPr="001E537F" w:rsidRDefault="00DE3140" w:rsidP="00D55046">
      <w:pPr>
        <w:spacing w:after="0"/>
        <w:rPr>
          <w:i/>
          <w:szCs w:val="20"/>
        </w:rPr>
      </w:pPr>
      <w:r w:rsidRPr="001E537F">
        <w:rPr>
          <w:i/>
          <w:szCs w:val="20"/>
        </w:rPr>
        <w:t>Institutions</w:t>
      </w:r>
    </w:p>
    <w:p w14:paraId="1D305255" w14:textId="28DA2835" w:rsidR="00DE3140" w:rsidRPr="00DE3140" w:rsidRDefault="00DE3140" w:rsidP="00433E90">
      <w:pPr>
        <w:pStyle w:val="ListParagraph"/>
        <w:numPr>
          <w:ilvl w:val="0"/>
          <w:numId w:val="27"/>
        </w:numPr>
        <w:spacing w:after="0"/>
        <w:ind w:left="284" w:hanging="284"/>
        <w:contextualSpacing w:val="0"/>
        <w:rPr>
          <w:szCs w:val="20"/>
        </w:rPr>
      </w:pPr>
      <w:r w:rsidRPr="00DE3140">
        <w:rPr>
          <w:szCs w:val="20"/>
        </w:rPr>
        <w:t>faith-based organisations and places of worsh</w:t>
      </w:r>
      <w:r>
        <w:rPr>
          <w:szCs w:val="20"/>
        </w:rPr>
        <w:t>i</w:t>
      </w:r>
      <w:r w:rsidRPr="00DE3140">
        <w:rPr>
          <w:szCs w:val="20"/>
        </w:rPr>
        <w:t>p</w:t>
      </w:r>
    </w:p>
    <w:p w14:paraId="61D3467E" w14:textId="43FEC0A1" w:rsidR="00DE3140" w:rsidRPr="00DE3140" w:rsidRDefault="00DE3140" w:rsidP="00433E90">
      <w:pPr>
        <w:pStyle w:val="ListParagraph"/>
        <w:numPr>
          <w:ilvl w:val="0"/>
          <w:numId w:val="27"/>
        </w:numPr>
        <w:spacing w:after="0"/>
        <w:ind w:left="284" w:hanging="284"/>
        <w:contextualSpacing w:val="0"/>
        <w:rPr>
          <w:szCs w:val="20"/>
        </w:rPr>
      </w:pPr>
      <w:r w:rsidRPr="00DE3140">
        <w:rPr>
          <w:szCs w:val="20"/>
        </w:rPr>
        <w:t>residential facilities for children and adults (state-run and private)</w:t>
      </w:r>
    </w:p>
    <w:p w14:paraId="014431C9" w14:textId="06B293CD" w:rsidR="00DE3140" w:rsidRPr="00DE3140" w:rsidRDefault="00DE3140" w:rsidP="00433E90">
      <w:pPr>
        <w:pStyle w:val="ListParagraph"/>
        <w:numPr>
          <w:ilvl w:val="0"/>
          <w:numId w:val="27"/>
        </w:numPr>
        <w:spacing w:after="0"/>
        <w:ind w:left="284" w:hanging="284"/>
        <w:contextualSpacing w:val="0"/>
        <w:rPr>
          <w:szCs w:val="20"/>
        </w:rPr>
      </w:pPr>
      <w:r w:rsidRPr="00DE3140">
        <w:rPr>
          <w:szCs w:val="20"/>
        </w:rPr>
        <w:t>prisons and youth justice facilities</w:t>
      </w:r>
    </w:p>
    <w:p w14:paraId="30368F9D" w14:textId="14976DC0" w:rsidR="00DE3140" w:rsidRPr="00DE3140" w:rsidRDefault="00DE3140" w:rsidP="00433E90">
      <w:pPr>
        <w:pStyle w:val="ListParagraph"/>
        <w:numPr>
          <w:ilvl w:val="0"/>
          <w:numId w:val="27"/>
        </w:numPr>
        <w:spacing w:after="0"/>
        <w:ind w:left="284" w:hanging="284"/>
        <w:contextualSpacing w:val="0"/>
        <w:rPr>
          <w:szCs w:val="20"/>
        </w:rPr>
      </w:pPr>
      <w:r w:rsidRPr="00DE3140">
        <w:rPr>
          <w:szCs w:val="20"/>
        </w:rPr>
        <w:t>out-of-home care</w:t>
      </w:r>
    </w:p>
    <w:p w14:paraId="5B79D282" w14:textId="5DABBB75" w:rsidR="00DE3140" w:rsidRPr="00DE3140" w:rsidRDefault="00DE3140" w:rsidP="00B61D89">
      <w:pPr>
        <w:pStyle w:val="ListParagraph"/>
        <w:numPr>
          <w:ilvl w:val="0"/>
          <w:numId w:val="27"/>
        </w:numPr>
        <w:ind w:left="284" w:hanging="284"/>
        <w:contextualSpacing w:val="0"/>
        <w:rPr>
          <w:szCs w:val="20"/>
        </w:rPr>
      </w:pPr>
      <w:r w:rsidRPr="00DE3140">
        <w:rPr>
          <w:szCs w:val="20"/>
        </w:rPr>
        <w:t>schools</w:t>
      </w:r>
    </w:p>
    <w:p w14:paraId="27A33AAF" w14:textId="3EFB1ACC" w:rsidR="00A5425B" w:rsidRPr="00B83D7E" w:rsidRDefault="00A5425B" w:rsidP="006540F5">
      <w:pPr>
        <w:pStyle w:val="Heading2"/>
      </w:pPr>
      <w:bookmarkStart w:id="37" w:name="_Toc18930784"/>
      <w:bookmarkStart w:id="38" w:name="_Toc19016148"/>
      <w:bookmarkStart w:id="39" w:name="_Toc23328684"/>
      <w:bookmarkStart w:id="40" w:name="_Toc18580846"/>
      <w:bookmarkStart w:id="41" w:name="_Toc18585590"/>
      <w:r w:rsidRPr="00823283">
        <w:t xml:space="preserve">What </w:t>
      </w:r>
      <w:r w:rsidR="003B111E" w:rsidRPr="00823283">
        <w:t>leads to</w:t>
      </w:r>
      <w:r w:rsidRPr="00823283">
        <w:t xml:space="preserve"> sexual violence?</w:t>
      </w:r>
      <w:bookmarkEnd w:id="37"/>
      <w:bookmarkEnd w:id="38"/>
      <w:bookmarkEnd w:id="39"/>
    </w:p>
    <w:p w14:paraId="4D78DFE7" w14:textId="77777777" w:rsidR="00DC6D17" w:rsidRDefault="00A5425B" w:rsidP="00C56E12">
      <w:pPr>
        <w:spacing w:after="120"/>
        <w:rPr>
          <w:rFonts w:cs="Arial"/>
          <w:szCs w:val="20"/>
        </w:rPr>
      </w:pPr>
      <w:r w:rsidRPr="00576D1F">
        <w:rPr>
          <w:rFonts w:cs="Arial"/>
          <w:szCs w:val="20"/>
        </w:rPr>
        <w:t xml:space="preserve">Sexual violence </w:t>
      </w:r>
      <w:r>
        <w:rPr>
          <w:rFonts w:cs="Arial"/>
          <w:szCs w:val="20"/>
        </w:rPr>
        <w:t>does not have</w:t>
      </w:r>
      <w:r w:rsidRPr="00576D1F">
        <w:rPr>
          <w:rFonts w:cs="Arial"/>
          <w:szCs w:val="20"/>
        </w:rPr>
        <w:t xml:space="preserve"> a single, clearly defined cause. </w:t>
      </w:r>
      <w:r>
        <w:rPr>
          <w:rFonts w:cs="Arial"/>
          <w:szCs w:val="20"/>
        </w:rPr>
        <w:t>A</w:t>
      </w:r>
      <w:r w:rsidRPr="00576D1F">
        <w:rPr>
          <w:rFonts w:cs="Arial"/>
          <w:szCs w:val="20"/>
        </w:rPr>
        <w:t xml:space="preserve"> number of drivers and factors </w:t>
      </w:r>
      <w:r>
        <w:rPr>
          <w:rFonts w:cs="Arial"/>
          <w:szCs w:val="20"/>
        </w:rPr>
        <w:t>come together</w:t>
      </w:r>
      <w:r w:rsidRPr="00576D1F">
        <w:rPr>
          <w:rFonts w:cs="Arial"/>
          <w:szCs w:val="20"/>
        </w:rPr>
        <w:t xml:space="preserve"> to create an environment that enables sexual violence to occur, including at individual, community, institutional and societal levels.</w:t>
      </w:r>
      <w:r w:rsidRPr="00576D1F">
        <w:rPr>
          <w:rStyle w:val="EndnoteReference"/>
          <w:rFonts w:cs="Arial"/>
          <w:szCs w:val="20"/>
        </w:rPr>
        <w:endnoteReference w:id="20"/>
      </w:r>
      <w:r>
        <w:rPr>
          <w:rFonts w:cs="Arial"/>
          <w:szCs w:val="20"/>
        </w:rPr>
        <w:t xml:space="preserve"> </w:t>
      </w:r>
    </w:p>
    <w:p w14:paraId="3C0F16E1" w14:textId="31328672" w:rsidR="00A5425B" w:rsidRPr="00576D1F" w:rsidRDefault="00A5425B" w:rsidP="00C56E12">
      <w:pPr>
        <w:spacing w:after="120"/>
        <w:rPr>
          <w:rFonts w:cs="Arial"/>
          <w:szCs w:val="20"/>
        </w:rPr>
      </w:pPr>
      <w:r>
        <w:rPr>
          <w:rFonts w:cs="Arial"/>
          <w:szCs w:val="20"/>
        </w:rPr>
        <w:t>There are also drivers that contribute to specific types of sexual violence, or sexual violence perpetrated against different population groups</w:t>
      </w:r>
      <w:r w:rsidR="003B111E">
        <w:rPr>
          <w:rFonts w:cs="Arial"/>
          <w:szCs w:val="20"/>
        </w:rPr>
        <w:t xml:space="preserve"> such as women, young people and children, and people with multiple forms of discrimination or disadvantage</w:t>
      </w:r>
      <w:r>
        <w:rPr>
          <w:rFonts w:cs="Arial"/>
          <w:szCs w:val="20"/>
        </w:rPr>
        <w:t>.</w:t>
      </w:r>
    </w:p>
    <w:p w14:paraId="2C984DC1" w14:textId="3850FA2C" w:rsidR="003B111E" w:rsidRPr="00550E7F" w:rsidRDefault="003B111E" w:rsidP="00C56E12">
      <w:pPr>
        <w:spacing w:after="120"/>
        <w:rPr>
          <w:rFonts w:cs="Arial"/>
          <w:szCs w:val="20"/>
        </w:rPr>
      </w:pPr>
      <w:r w:rsidRPr="00550E7F">
        <w:rPr>
          <w:rFonts w:cs="Arial"/>
          <w:szCs w:val="20"/>
          <w:lang w:val="en-US"/>
        </w:rPr>
        <w:t>There is no such thing as a “typical” perpetrator of sexual violence, however research suggests that for many perpetrators, sexual violence is about a need to assert power and dominance over another person.</w:t>
      </w:r>
      <w:r w:rsidRPr="00550E7F">
        <w:rPr>
          <w:rStyle w:val="EndnoteReference"/>
          <w:rFonts w:cs="Arial"/>
          <w:szCs w:val="20"/>
          <w:lang w:val="en-US"/>
        </w:rPr>
        <w:endnoteReference w:id="21"/>
      </w:r>
      <w:r w:rsidRPr="00550E7F">
        <w:rPr>
          <w:rFonts w:cs="Arial"/>
          <w:szCs w:val="20"/>
        </w:rPr>
        <w:t xml:space="preserve"> </w:t>
      </w:r>
    </w:p>
    <w:p w14:paraId="5B60D355" w14:textId="186F0A21" w:rsidR="003B111E" w:rsidRDefault="003B111E" w:rsidP="00C56E12">
      <w:pPr>
        <w:spacing w:after="120"/>
        <w:rPr>
          <w:rFonts w:cs="Arial"/>
          <w:szCs w:val="20"/>
        </w:rPr>
      </w:pPr>
      <w:r>
        <w:rPr>
          <w:rFonts w:cs="Arial"/>
          <w:szCs w:val="20"/>
        </w:rPr>
        <w:lastRenderedPageBreak/>
        <w:t>R</w:t>
      </w:r>
      <w:r w:rsidRPr="002842CF">
        <w:rPr>
          <w:rFonts w:cs="Arial"/>
          <w:szCs w:val="20"/>
        </w:rPr>
        <w:t xml:space="preserve">esearch has </w:t>
      </w:r>
      <w:r>
        <w:rPr>
          <w:rFonts w:cs="Arial"/>
          <w:szCs w:val="20"/>
        </w:rPr>
        <w:t xml:space="preserve">also </w:t>
      </w:r>
      <w:r w:rsidRPr="002842CF">
        <w:rPr>
          <w:rFonts w:cs="Arial"/>
          <w:szCs w:val="20"/>
        </w:rPr>
        <w:t xml:space="preserve">identified several factors which may increase the risk of </w:t>
      </w:r>
      <w:r>
        <w:rPr>
          <w:rFonts w:cs="Arial"/>
          <w:szCs w:val="20"/>
        </w:rPr>
        <w:t xml:space="preserve">a person becoming </w:t>
      </w:r>
      <w:r w:rsidR="00587738">
        <w:rPr>
          <w:rFonts w:cs="Arial"/>
          <w:szCs w:val="20"/>
        </w:rPr>
        <w:t>a</w:t>
      </w:r>
      <w:r>
        <w:rPr>
          <w:rFonts w:cs="Arial"/>
          <w:szCs w:val="20"/>
        </w:rPr>
        <w:t xml:space="preserve"> perpetrat</w:t>
      </w:r>
      <w:r w:rsidR="00587738">
        <w:rPr>
          <w:rFonts w:cs="Arial"/>
          <w:szCs w:val="20"/>
        </w:rPr>
        <w:t>or of</w:t>
      </w:r>
      <w:r>
        <w:rPr>
          <w:rFonts w:cs="Arial"/>
          <w:szCs w:val="20"/>
        </w:rPr>
        <w:t xml:space="preserve"> </w:t>
      </w:r>
      <w:r w:rsidRPr="002842CF">
        <w:rPr>
          <w:rFonts w:cs="Arial"/>
          <w:szCs w:val="20"/>
        </w:rPr>
        <w:t>sexual violence</w:t>
      </w:r>
      <w:r>
        <w:rPr>
          <w:rFonts w:cs="Arial"/>
          <w:szCs w:val="20"/>
        </w:rPr>
        <w:t>,</w:t>
      </w:r>
      <w:r w:rsidRPr="002842CF">
        <w:rPr>
          <w:rFonts w:cs="Arial"/>
          <w:szCs w:val="20"/>
        </w:rPr>
        <w:t xml:space="preserve"> such as:</w:t>
      </w:r>
      <w:r>
        <w:rPr>
          <w:rFonts w:cs="Arial"/>
          <w:szCs w:val="20"/>
        </w:rPr>
        <w:t xml:space="preserve"> </w:t>
      </w:r>
      <w:r w:rsidRPr="002842CF">
        <w:rPr>
          <w:rFonts w:cs="Arial"/>
          <w:szCs w:val="20"/>
        </w:rPr>
        <w:t>exposure to parental violence</w:t>
      </w:r>
      <w:r>
        <w:rPr>
          <w:rFonts w:cs="Arial"/>
          <w:szCs w:val="20"/>
        </w:rPr>
        <w:t xml:space="preserve">; </w:t>
      </w:r>
      <w:r w:rsidRPr="002842CF">
        <w:rPr>
          <w:rFonts w:cs="Arial"/>
          <w:szCs w:val="20"/>
        </w:rPr>
        <w:t>excessive alcohol and drug use</w:t>
      </w:r>
      <w:r>
        <w:rPr>
          <w:rFonts w:cs="Arial"/>
          <w:szCs w:val="20"/>
        </w:rPr>
        <w:t xml:space="preserve">; </w:t>
      </w:r>
      <w:r w:rsidRPr="002842CF">
        <w:rPr>
          <w:rFonts w:cs="Arial"/>
          <w:szCs w:val="20"/>
        </w:rPr>
        <w:t>early sexual initiation and sexual risk-taking behaviour</w:t>
      </w:r>
      <w:r>
        <w:rPr>
          <w:rFonts w:cs="Arial"/>
          <w:szCs w:val="20"/>
        </w:rPr>
        <w:t xml:space="preserve">; </w:t>
      </w:r>
      <w:r w:rsidRPr="002842CF">
        <w:rPr>
          <w:rFonts w:cs="Arial"/>
          <w:szCs w:val="20"/>
        </w:rPr>
        <w:t>association with sexually-aggressive peer groups</w:t>
      </w:r>
      <w:r>
        <w:rPr>
          <w:rFonts w:cs="Arial"/>
          <w:szCs w:val="20"/>
        </w:rPr>
        <w:t xml:space="preserve">; </w:t>
      </w:r>
      <w:r w:rsidRPr="002842CF">
        <w:rPr>
          <w:rFonts w:cs="Arial"/>
          <w:szCs w:val="20"/>
        </w:rPr>
        <w:t>a history of child physical and/or sexual abuse</w:t>
      </w:r>
      <w:r>
        <w:rPr>
          <w:rFonts w:cs="Arial"/>
          <w:szCs w:val="20"/>
        </w:rPr>
        <w:t>;</w:t>
      </w:r>
      <w:r w:rsidRPr="002842CF">
        <w:rPr>
          <w:rFonts w:cs="Arial"/>
          <w:szCs w:val="20"/>
        </w:rPr>
        <w:t xml:space="preserve"> poverty or low socioeconomic status</w:t>
      </w:r>
      <w:r>
        <w:rPr>
          <w:rFonts w:cs="Arial"/>
          <w:szCs w:val="20"/>
        </w:rPr>
        <w:t xml:space="preserve">; </w:t>
      </w:r>
      <w:r w:rsidRPr="002842CF">
        <w:rPr>
          <w:rFonts w:cs="Arial"/>
          <w:szCs w:val="20"/>
        </w:rPr>
        <w:t>male sexual entitlement and hyper-masculinity</w:t>
      </w:r>
      <w:r>
        <w:rPr>
          <w:rFonts w:cs="Arial"/>
          <w:szCs w:val="20"/>
        </w:rPr>
        <w:t xml:space="preserve">; </w:t>
      </w:r>
      <w:r w:rsidRPr="002842CF">
        <w:rPr>
          <w:rFonts w:cs="Arial"/>
          <w:szCs w:val="20"/>
        </w:rPr>
        <w:t>exposure to community crime and violence</w:t>
      </w:r>
      <w:r>
        <w:rPr>
          <w:rFonts w:cs="Arial"/>
          <w:szCs w:val="20"/>
        </w:rPr>
        <w:t xml:space="preserve">; </w:t>
      </w:r>
      <w:r w:rsidRPr="002842CF">
        <w:rPr>
          <w:rFonts w:cs="Arial"/>
          <w:szCs w:val="20"/>
        </w:rPr>
        <w:t>social norms that are supportive of sexual violence</w:t>
      </w:r>
      <w:r>
        <w:rPr>
          <w:rFonts w:cs="Arial"/>
          <w:szCs w:val="20"/>
        </w:rPr>
        <w:t xml:space="preserve">; and, </w:t>
      </w:r>
      <w:r w:rsidRPr="002842CF">
        <w:rPr>
          <w:rFonts w:cs="Arial"/>
          <w:szCs w:val="20"/>
        </w:rPr>
        <w:t>weak laws and policies related to sexual violence.</w:t>
      </w:r>
      <w:r w:rsidRPr="002842CF">
        <w:rPr>
          <w:rStyle w:val="EndnoteReference"/>
          <w:rFonts w:cs="Arial"/>
          <w:szCs w:val="20"/>
        </w:rPr>
        <w:endnoteReference w:id="22"/>
      </w:r>
    </w:p>
    <w:p w14:paraId="0B54546F" w14:textId="20D3F45B" w:rsidR="00DB174D" w:rsidRPr="00DB174D" w:rsidRDefault="00DB174D" w:rsidP="00DB174D">
      <w:pPr>
        <w:pStyle w:val="Heading3"/>
        <w:rPr>
          <w:b w:val="0"/>
          <w:i/>
          <w:sz w:val="20"/>
          <w:szCs w:val="20"/>
        </w:rPr>
      </w:pPr>
      <w:bookmarkStart w:id="42" w:name="_Toc23328685"/>
      <w:r w:rsidRPr="00DB174D">
        <w:rPr>
          <w:b w:val="0"/>
          <w:i/>
          <w:sz w:val="20"/>
          <w:szCs w:val="20"/>
        </w:rPr>
        <w:t>Drivers of sexual violence</w:t>
      </w:r>
      <w:bookmarkEnd w:id="42"/>
    </w:p>
    <w:p w14:paraId="59E25A13" w14:textId="3490EE58" w:rsidR="003B111E" w:rsidRDefault="003B111E" w:rsidP="00C56E12">
      <w:pPr>
        <w:spacing w:after="120"/>
        <w:rPr>
          <w:rFonts w:cs="Arial"/>
          <w:szCs w:val="20"/>
        </w:rPr>
      </w:pPr>
      <w:r>
        <w:rPr>
          <w:rFonts w:cs="Arial"/>
          <w:szCs w:val="20"/>
        </w:rPr>
        <w:t xml:space="preserve">The following issues are critical to understanding </w:t>
      </w:r>
      <w:r w:rsidR="004F7895">
        <w:rPr>
          <w:rFonts w:cs="Arial"/>
          <w:szCs w:val="20"/>
        </w:rPr>
        <w:t>what</w:t>
      </w:r>
      <w:r>
        <w:rPr>
          <w:rFonts w:cs="Arial"/>
          <w:szCs w:val="20"/>
        </w:rPr>
        <w:t xml:space="preserve"> drive</w:t>
      </w:r>
      <w:r w:rsidR="004F7895">
        <w:rPr>
          <w:rFonts w:cs="Arial"/>
          <w:szCs w:val="20"/>
        </w:rPr>
        <w:t>s</w:t>
      </w:r>
      <w:r>
        <w:rPr>
          <w:rFonts w:cs="Arial"/>
          <w:szCs w:val="20"/>
        </w:rPr>
        <w:t xml:space="preserve"> sexual violence overall, and particularly in relation to certain groups:</w:t>
      </w:r>
    </w:p>
    <w:p w14:paraId="03F0A1E8" w14:textId="77777777" w:rsidR="00A5425B" w:rsidRPr="00DA333D" w:rsidRDefault="00A5425B" w:rsidP="00B61D89">
      <w:pPr>
        <w:pStyle w:val="ListParagraph"/>
        <w:numPr>
          <w:ilvl w:val="0"/>
          <w:numId w:val="6"/>
        </w:numPr>
        <w:spacing w:after="120"/>
        <w:ind w:left="284" w:hanging="284"/>
        <w:contextualSpacing w:val="0"/>
        <w:rPr>
          <w:rFonts w:cs="Arial"/>
          <w:b/>
        </w:rPr>
      </w:pPr>
      <w:r w:rsidRPr="003961DD">
        <w:rPr>
          <w:rFonts w:cs="Arial"/>
          <w:i/>
        </w:rPr>
        <w:t>Power</w:t>
      </w:r>
      <w:r w:rsidRPr="00DA333D">
        <w:rPr>
          <w:rFonts w:cs="Arial"/>
          <w:b/>
        </w:rPr>
        <w:t xml:space="preserve"> </w:t>
      </w:r>
      <w:r w:rsidRPr="008E2D34">
        <w:rPr>
          <w:rFonts w:cs="Arial"/>
        </w:rPr>
        <w:t>–</w:t>
      </w:r>
      <w:r w:rsidRPr="00DA333D">
        <w:rPr>
          <w:rFonts w:cs="Arial"/>
          <w:b/>
        </w:rPr>
        <w:t xml:space="preserve"> </w:t>
      </w:r>
      <w:r w:rsidRPr="00DA333D">
        <w:rPr>
          <w:rFonts w:cs="Arial"/>
        </w:rPr>
        <w:t>value placed on claiming and maintaining power, manifested as power over others</w:t>
      </w:r>
      <w:r>
        <w:rPr>
          <w:rFonts w:cs="Arial"/>
        </w:rPr>
        <w:t>.</w:t>
      </w:r>
      <w:r w:rsidRPr="00576D1F">
        <w:rPr>
          <w:vertAlign w:val="superscript"/>
        </w:rPr>
        <w:endnoteReference w:id="23"/>
      </w:r>
      <w:r>
        <w:rPr>
          <w:rFonts w:cs="Arial"/>
        </w:rPr>
        <w:t xml:space="preserve"> A</w:t>
      </w:r>
      <w:r w:rsidRPr="00DA333D">
        <w:rPr>
          <w:rFonts w:cs="Arial"/>
        </w:rPr>
        <w:t xml:space="preserve">n understanding of the dynamics of power, and the abuse of power, is essential for understanding the environments that can give rise to sexual violence. This is particularly important in </w:t>
      </w:r>
      <w:r>
        <w:rPr>
          <w:rFonts w:cs="Arial"/>
        </w:rPr>
        <w:t xml:space="preserve">understanding </w:t>
      </w:r>
      <w:r w:rsidRPr="00DA333D">
        <w:rPr>
          <w:rFonts w:cs="Arial"/>
        </w:rPr>
        <w:t>sexual violence perpetrated against children or people with impaired capacity (such</w:t>
      </w:r>
      <w:r>
        <w:rPr>
          <w:rFonts w:cs="Arial"/>
        </w:rPr>
        <w:t xml:space="preserve"> as</w:t>
      </w:r>
      <w:r w:rsidRPr="00DA333D">
        <w:rPr>
          <w:rFonts w:cs="Arial"/>
        </w:rPr>
        <w:t xml:space="preserve"> a</w:t>
      </w:r>
      <w:r>
        <w:rPr>
          <w:rFonts w:cs="Arial"/>
        </w:rPr>
        <w:t xml:space="preserve"> person </w:t>
      </w:r>
      <w:r w:rsidRPr="00DA333D">
        <w:rPr>
          <w:rFonts w:cs="Arial"/>
        </w:rPr>
        <w:t>with intellectual disability or a person with dementia)</w:t>
      </w:r>
      <w:r>
        <w:rPr>
          <w:rFonts w:cs="Arial"/>
        </w:rPr>
        <w:t>, or where there is another type of power imbalance</w:t>
      </w:r>
      <w:r w:rsidRPr="00DA333D">
        <w:rPr>
          <w:rFonts w:cs="Arial"/>
        </w:rPr>
        <w:t>.</w:t>
      </w:r>
    </w:p>
    <w:p w14:paraId="65BADE30" w14:textId="0845A131" w:rsidR="00A5425B" w:rsidRPr="00270A67" w:rsidRDefault="00A5425B" w:rsidP="00B61D89">
      <w:pPr>
        <w:pStyle w:val="ListParagraph"/>
        <w:numPr>
          <w:ilvl w:val="0"/>
          <w:numId w:val="6"/>
        </w:numPr>
        <w:spacing w:after="120"/>
        <w:ind w:left="284" w:hanging="284"/>
        <w:contextualSpacing w:val="0"/>
        <w:rPr>
          <w:rFonts w:cs="Arial"/>
        </w:rPr>
      </w:pPr>
      <w:r w:rsidRPr="003961DD">
        <w:rPr>
          <w:rFonts w:cs="Arial"/>
          <w:i/>
        </w:rPr>
        <w:t>Privacy</w:t>
      </w:r>
      <w:r w:rsidRPr="00270A67">
        <w:rPr>
          <w:rFonts w:cs="Arial"/>
          <w:b/>
        </w:rPr>
        <w:t xml:space="preserve"> </w:t>
      </w:r>
      <w:r w:rsidRPr="00270A67">
        <w:rPr>
          <w:rFonts w:cs="Arial"/>
        </w:rPr>
        <w:t>– notions of individual and family privacy that foster secrecy and silence.</w:t>
      </w:r>
      <w:r w:rsidRPr="00DA333D">
        <w:rPr>
          <w:rFonts w:cs="Arial"/>
          <w:vertAlign w:val="superscript"/>
        </w:rPr>
        <w:endnoteReference w:id="24"/>
      </w:r>
      <w:r>
        <w:rPr>
          <w:rFonts w:cs="Arial"/>
        </w:rPr>
        <w:t xml:space="preserve"> </w:t>
      </w:r>
      <w:r w:rsidR="00286081">
        <w:rPr>
          <w:rFonts w:cs="Arial"/>
        </w:rPr>
        <w:t xml:space="preserve">Privacy and secrecy </w:t>
      </w:r>
      <w:r w:rsidR="001C42B2">
        <w:rPr>
          <w:rFonts w:cs="Arial"/>
        </w:rPr>
        <w:t xml:space="preserve">can </w:t>
      </w:r>
      <w:r w:rsidR="00286081">
        <w:rPr>
          <w:rFonts w:cs="Arial"/>
        </w:rPr>
        <w:t>contribute to creating</w:t>
      </w:r>
      <w:r w:rsidRPr="00270A67">
        <w:rPr>
          <w:rFonts w:cs="Arial"/>
        </w:rPr>
        <w:t xml:space="preserve"> environments where sexual violence can occur, </w:t>
      </w:r>
      <w:r w:rsidR="001C42B2">
        <w:rPr>
          <w:rFonts w:cs="Arial"/>
        </w:rPr>
        <w:t xml:space="preserve">and </w:t>
      </w:r>
      <w:r w:rsidR="00286081">
        <w:rPr>
          <w:rFonts w:cs="Arial"/>
        </w:rPr>
        <w:t xml:space="preserve">can </w:t>
      </w:r>
      <w:r w:rsidRPr="00270A67">
        <w:rPr>
          <w:rFonts w:cs="Arial"/>
        </w:rPr>
        <w:t xml:space="preserve">increase stigma for victims, and inhibit other people from intervening. </w:t>
      </w:r>
      <w:r>
        <w:rPr>
          <w:rFonts w:cs="Arial"/>
        </w:rPr>
        <w:t>This is particularly important in understanding sexual violence perpetrated against children and within families.</w:t>
      </w:r>
    </w:p>
    <w:p w14:paraId="66BEB300" w14:textId="6A2AFAF7" w:rsidR="00A5425B" w:rsidRPr="008D5CBC" w:rsidRDefault="00A5425B" w:rsidP="00B61D89">
      <w:pPr>
        <w:pStyle w:val="ListParagraph"/>
        <w:numPr>
          <w:ilvl w:val="0"/>
          <w:numId w:val="6"/>
        </w:numPr>
        <w:spacing w:after="120"/>
        <w:ind w:left="284" w:hanging="284"/>
        <w:contextualSpacing w:val="0"/>
      </w:pPr>
      <w:r w:rsidRPr="003961DD">
        <w:rPr>
          <w:rFonts w:cs="Arial"/>
          <w:szCs w:val="20"/>
        </w:rPr>
        <w:t>Normalisation of violence</w:t>
      </w:r>
      <w:r w:rsidRPr="003961DD">
        <w:rPr>
          <w:rFonts w:cs="Arial"/>
          <w:b/>
          <w:szCs w:val="20"/>
        </w:rPr>
        <w:t xml:space="preserve"> </w:t>
      </w:r>
      <w:r w:rsidRPr="008E2D34">
        <w:rPr>
          <w:rFonts w:cs="Arial"/>
          <w:szCs w:val="20"/>
        </w:rPr>
        <w:t>–</w:t>
      </w:r>
      <w:r w:rsidR="00286081">
        <w:rPr>
          <w:rFonts w:cs="Arial"/>
          <w:szCs w:val="20"/>
        </w:rPr>
        <w:t xml:space="preserve"> </w:t>
      </w:r>
      <w:r w:rsidR="00587738">
        <w:t>t</w:t>
      </w:r>
      <w:r w:rsidR="00286081">
        <w:t xml:space="preserve">he presence of physical </w:t>
      </w:r>
      <w:r w:rsidR="00286081" w:rsidRPr="00612E0B">
        <w:t>violence</w:t>
      </w:r>
      <w:r w:rsidR="00286081" w:rsidRPr="00576D1F">
        <w:t xml:space="preserve"> </w:t>
      </w:r>
      <w:r w:rsidR="00286081">
        <w:t>in personal or family relationships and communities can be linked to vulnerability to experiencing or perpetrating sexual violence.</w:t>
      </w:r>
      <w:r w:rsidRPr="00DA333D">
        <w:rPr>
          <w:rFonts w:cs="Arial"/>
          <w:vertAlign w:val="superscript"/>
        </w:rPr>
        <w:endnoteReference w:id="25"/>
      </w:r>
      <w:r w:rsidRPr="00DB19A5">
        <w:rPr>
          <w:rFonts w:cs="Arial"/>
          <w:szCs w:val="20"/>
        </w:rPr>
        <w:t xml:space="preserve"> </w:t>
      </w:r>
      <w:r>
        <w:t xml:space="preserve">This is particularly important in understanding sexual violence in the context of domestic and family violence, or within communities where violence of all kinds </w:t>
      </w:r>
      <w:r w:rsidR="000E7F08">
        <w:t>is</w:t>
      </w:r>
      <w:r>
        <w:t xml:space="preserve"> common.</w:t>
      </w:r>
    </w:p>
    <w:p w14:paraId="3CE5F67E" w14:textId="5C63F701" w:rsidR="00A5425B" w:rsidRDefault="001C42B2" w:rsidP="00C56E12">
      <w:pPr>
        <w:spacing w:after="120"/>
      </w:pPr>
      <w:r>
        <w:t>For offences against children, t</w:t>
      </w:r>
      <w:r w:rsidR="00A5425B">
        <w:t>he Royal Commission into Institutional Responses to Child Sexual Abuse found that institutional cultures and practices can affect the likelihood of children being sexually abused, and the likelihood that the abuse will be identified, reported and responded to appropriately. As the Royal Commission identifies, this includes instances where institutions have prioritised their own reputation over the safety of children by systemically ignoring abuse, and failing to report or take action.</w:t>
      </w:r>
      <w:r w:rsidR="00675BB3" w:rsidRPr="00675BB3">
        <w:rPr>
          <w:rFonts w:cs="Arial"/>
          <w:szCs w:val="20"/>
        </w:rPr>
        <w:t xml:space="preserve"> </w:t>
      </w:r>
      <w:r w:rsidR="00675BB3">
        <w:rPr>
          <w:rFonts w:cs="Arial"/>
          <w:szCs w:val="20"/>
        </w:rPr>
        <w:t>This issue is also relevant for institutions which care for people with disability (including intellectual disability) and aged care facilities.</w:t>
      </w:r>
    </w:p>
    <w:p w14:paraId="39B141E7" w14:textId="77777777" w:rsidR="00DC6D17" w:rsidRDefault="003B111E" w:rsidP="00C56E12">
      <w:pPr>
        <w:spacing w:after="120"/>
        <w:rPr>
          <w:rFonts w:cs="Arial"/>
          <w:szCs w:val="20"/>
        </w:rPr>
      </w:pPr>
      <w:r>
        <w:rPr>
          <w:rFonts w:cs="Arial"/>
          <w:szCs w:val="20"/>
        </w:rPr>
        <w:t xml:space="preserve">For sexual violence or problematic sexual behaviour that occurs between young people, or by a young person, there are a range of other potential drivers. These may include exposure to pornography, </w:t>
      </w:r>
      <w:r w:rsidR="00587738">
        <w:rPr>
          <w:rFonts w:cs="Arial"/>
          <w:szCs w:val="20"/>
        </w:rPr>
        <w:t>being a vict</w:t>
      </w:r>
      <w:r w:rsidR="00AE57C0">
        <w:rPr>
          <w:rFonts w:cs="Arial"/>
          <w:szCs w:val="20"/>
        </w:rPr>
        <w:t>i</w:t>
      </w:r>
      <w:r w:rsidR="00587738">
        <w:rPr>
          <w:rFonts w:cs="Arial"/>
          <w:szCs w:val="20"/>
        </w:rPr>
        <w:t xml:space="preserve">m of </w:t>
      </w:r>
      <w:r>
        <w:rPr>
          <w:rFonts w:cs="Arial"/>
          <w:szCs w:val="20"/>
        </w:rPr>
        <w:t>physical and/or sexual abuse</w:t>
      </w:r>
      <w:r w:rsidR="000E7F08">
        <w:rPr>
          <w:rFonts w:cs="Arial"/>
          <w:szCs w:val="20"/>
        </w:rPr>
        <w:t xml:space="preserve">, </w:t>
      </w:r>
      <w:r>
        <w:rPr>
          <w:rFonts w:cs="Arial"/>
          <w:szCs w:val="20"/>
        </w:rPr>
        <w:t>emotional neglect, witnessing incidents of family violence, drug use or alcohol abuse by parents or caregivers, chronic lack of parental supervision or age appropriate behaviour boundaries, and circumstances where children are required to assume parental or caregiver responsibilities for younger siblings</w:t>
      </w:r>
      <w:r w:rsidR="0019728A">
        <w:rPr>
          <w:rFonts w:cs="Arial"/>
          <w:szCs w:val="20"/>
        </w:rPr>
        <w:t>.</w:t>
      </w:r>
      <w:r w:rsidR="007042BF">
        <w:rPr>
          <w:rStyle w:val="EndnoteReference"/>
          <w:rFonts w:cs="Arial"/>
          <w:szCs w:val="20"/>
        </w:rPr>
        <w:endnoteReference w:id="26"/>
      </w:r>
      <w:r>
        <w:rPr>
          <w:rFonts w:cs="Arial"/>
          <w:szCs w:val="20"/>
        </w:rPr>
        <w:t xml:space="preserve">  </w:t>
      </w:r>
    </w:p>
    <w:p w14:paraId="72720F73" w14:textId="2E2454B2" w:rsidR="003B111E" w:rsidRDefault="003B111E" w:rsidP="00C56E12">
      <w:pPr>
        <w:spacing w:after="120"/>
        <w:rPr>
          <w:rFonts w:cs="Arial"/>
          <w:szCs w:val="20"/>
        </w:rPr>
      </w:pPr>
      <w:r>
        <w:rPr>
          <w:rFonts w:cs="Arial"/>
          <w:szCs w:val="20"/>
        </w:rPr>
        <w:t>Children and young people with intellectual disability or who are developmentally delayed are over represented in the population of young people displaying problem</w:t>
      </w:r>
      <w:r w:rsidR="00DC6D17">
        <w:rPr>
          <w:rFonts w:cs="Arial"/>
          <w:szCs w:val="20"/>
        </w:rPr>
        <w:t>atic</w:t>
      </w:r>
      <w:r>
        <w:rPr>
          <w:rFonts w:cs="Arial"/>
          <w:szCs w:val="20"/>
        </w:rPr>
        <w:t xml:space="preserve"> or sexually abusive behaviours</w:t>
      </w:r>
      <w:r w:rsidR="0019728A">
        <w:rPr>
          <w:rFonts w:cs="Arial"/>
          <w:szCs w:val="20"/>
        </w:rPr>
        <w:t>.</w:t>
      </w:r>
      <w:r w:rsidR="007042BF">
        <w:rPr>
          <w:rStyle w:val="EndnoteReference"/>
          <w:rFonts w:cs="Arial"/>
          <w:szCs w:val="20"/>
        </w:rPr>
        <w:endnoteReference w:id="27"/>
      </w:r>
      <w:r>
        <w:rPr>
          <w:rFonts w:cs="Arial"/>
          <w:szCs w:val="20"/>
        </w:rPr>
        <w:t xml:space="preserve"> </w:t>
      </w:r>
    </w:p>
    <w:p w14:paraId="2E0697D0" w14:textId="77777777" w:rsidR="00BC11C5" w:rsidRDefault="003B111E" w:rsidP="00C56E12">
      <w:pPr>
        <w:spacing w:after="120"/>
        <w:rPr>
          <w:rFonts w:cs="Arial"/>
          <w:szCs w:val="20"/>
        </w:rPr>
      </w:pPr>
      <w:r>
        <w:rPr>
          <w:rFonts w:cs="Arial"/>
          <w:szCs w:val="20"/>
        </w:rPr>
        <w:t xml:space="preserve">For adults, as noted above, women make up the significant majority of victims of sexual violence. </w:t>
      </w:r>
      <w:r w:rsidR="00DC6D17">
        <w:rPr>
          <w:rFonts w:cs="Arial"/>
          <w:szCs w:val="20"/>
        </w:rPr>
        <w:t>Australia’s</w:t>
      </w:r>
      <w:r>
        <w:rPr>
          <w:rFonts w:cs="Arial"/>
          <w:szCs w:val="20"/>
        </w:rPr>
        <w:t xml:space="preserve"> national prevention framework </w:t>
      </w:r>
      <w:r>
        <w:rPr>
          <w:rFonts w:cs="Arial"/>
          <w:i/>
          <w:szCs w:val="20"/>
        </w:rPr>
        <w:t xml:space="preserve">Change the </w:t>
      </w:r>
      <w:r w:rsidRPr="00FC11EE">
        <w:rPr>
          <w:rFonts w:cs="Arial"/>
          <w:i/>
          <w:szCs w:val="20"/>
        </w:rPr>
        <w:t>story</w:t>
      </w:r>
      <w:r w:rsidR="00DC6D17">
        <w:rPr>
          <w:rFonts w:cs="Arial"/>
          <w:i/>
          <w:szCs w:val="20"/>
        </w:rPr>
        <w:t>: a shared framework for the primary prevention of violence against women and their children</w:t>
      </w:r>
      <w:r w:rsidR="00BC11C5">
        <w:rPr>
          <w:rFonts w:cs="Arial"/>
          <w:szCs w:val="20"/>
        </w:rPr>
        <w:t>,</w:t>
      </w:r>
      <w:r>
        <w:rPr>
          <w:rFonts w:cs="Arial"/>
          <w:szCs w:val="20"/>
        </w:rPr>
        <w:t xml:space="preserve"> identifies gender inequality as the leading and underlying cause of violence against women, including sexual violence.</w:t>
      </w:r>
      <w:r w:rsidRPr="00576D1F">
        <w:rPr>
          <w:rStyle w:val="EndnoteReference"/>
          <w:rFonts w:cs="Arial"/>
          <w:szCs w:val="20"/>
        </w:rPr>
        <w:endnoteReference w:id="28"/>
      </w:r>
      <w:r w:rsidRPr="00576D1F">
        <w:rPr>
          <w:rFonts w:cs="Arial"/>
          <w:szCs w:val="20"/>
        </w:rPr>
        <w:t xml:space="preserve"> </w:t>
      </w:r>
    </w:p>
    <w:p w14:paraId="5A18976C" w14:textId="4DFAC62D" w:rsidR="003B111E" w:rsidRDefault="003B111E" w:rsidP="00C56E12">
      <w:pPr>
        <w:keepNext/>
        <w:spacing w:after="120"/>
        <w:rPr>
          <w:rFonts w:cs="Arial"/>
          <w:szCs w:val="20"/>
        </w:rPr>
      </w:pPr>
      <w:r>
        <w:rPr>
          <w:rFonts w:cs="Arial"/>
          <w:i/>
          <w:szCs w:val="20"/>
        </w:rPr>
        <w:t>Change the story</w:t>
      </w:r>
      <w:r>
        <w:rPr>
          <w:rFonts w:cs="Arial"/>
          <w:szCs w:val="20"/>
        </w:rPr>
        <w:t xml:space="preserve"> lists </w:t>
      </w:r>
      <w:r w:rsidRPr="00576D1F">
        <w:rPr>
          <w:rFonts w:cs="Arial"/>
          <w:szCs w:val="20"/>
        </w:rPr>
        <w:t>four primary gendered drivers of violence against women:</w:t>
      </w:r>
    </w:p>
    <w:p w14:paraId="5267F6D0" w14:textId="77777777" w:rsidR="003B111E" w:rsidRPr="00576D1F" w:rsidRDefault="003B111E" w:rsidP="00C56E12">
      <w:pPr>
        <w:pStyle w:val="ListParagraph"/>
        <w:numPr>
          <w:ilvl w:val="0"/>
          <w:numId w:val="2"/>
        </w:numPr>
        <w:spacing w:after="120"/>
        <w:ind w:left="284" w:hanging="284"/>
        <w:contextualSpacing w:val="0"/>
        <w:rPr>
          <w:rFonts w:cs="Arial"/>
        </w:rPr>
      </w:pPr>
      <w:r w:rsidRPr="003961DD">
        <w:rPr>
          <w:rFonts w:cs="Arial"/>
          <w:i/>
        </w:rPr>
        <w:t>Condoning of violence against women</w:t>
      </w:r>
      <w:r w:rsidRPr="00576D1F">
        <w:rPr>
          <w:rFonts w:cs="Arial"/>
        </w:rPr>
        <w:t xml:space="preserve"> – including attitudes that justify violence against women, excuse violent behaviour, trivialise and downplay the impact and experience of violence, and shift blame from perpetrators to victims</w:t>
      </w:r>
    </w:p>
    <w:p w14:paraId="79747861" w14:textId="10197048" w:rsidR="003B111E" w:rsidRPr="00576D1F" w:rsidRDefault="003B111E" w:rsidP="00C56E12">
      <w:pPr>
        <w:pStyle w:val="ListParagraph"/>
        <w:numPr>
          <w:ilvl w:val="0"/>
          <w:numId w:val="2"/>
        </w:numPr>
        <w:spacing w:after="120"/>
        <w:ind w:left="284" w:hanging="284"/>
        <w:contextualSpacing w:val="0"/>
        <w:rPr>
          <w:rFonts w:cs="Arial"/>
        </w:rPr>
      </w:pPr>
      <w:r w:rsidRPr="003961DD">
        <w:rPr>
          <w:rFonts w:cs="Arial"/>
          <w:i/>
        </w:rPr>
        <w:t>Men’s control of decision making and limits to women’s independence in public and private life</w:t>
      </w:r>
      <w:r w:rsidRPr="00576D1F">
        <w:rPr>
          <w:rFonts w:cs="Arial"/>
        </w:rPr>
        <w:t xml:space="preserve"> – including </w:t>
      </w:r>
      <w:r>
        <w:rPr>
          <w:rFonts w:cs="Arial"/>
        </w:rPr>
        <w:t>unequal power in relationships, understandings of</w:t>
      </w:r>
      <w:r w:rsidRPr="00576D1F">
        <w:rPr>
          <w:rFonts w:cs="Arial"/>
        </w:rPr>
        <w:t xml:space="preserve"> masculinity that encourage</w:t>
      </w:r>
      <w:r>
        <w:rPr>
          <w:rFonts w:cs="Arial"/>
        </w:rPr>
        <w:t xml:space="preserve"> male</w:t>
      </w:r>
      <w:r w:rsidRPr="00576D1F">
        <w:rPr>
          <w:rFonts w:cs="Arial"/>
        </w:rPr>
        <w:t xml:space="preserve"> dominance and control</w:t>
      </w:r>
      <w:r>
        <w:rPr>
          <w:rFonts w:cs="Arial"/>
        </w:rPr>
        <w:t xml:space="preserve">, autonomy or </w:t>
      </w:r>
      <w:r w:rsidRPr="00576D1F">
        <w:rPr>
          <w:rFonts w:cs="Arial"/>
        </w:rPr>
        <w:t xml:space="preserve">access to resources, and </w:t>
      </w:r>
      <w:r>
        <w:rPr>
          <w:rFonts w:cs="Arial"/>
        </w:rPr>
        <w:t>social norms and attitudes</w:t>
      </w:r>
      <w:r w:rsidRPr="00576D1F">
        <w:rPr>
          <w:rFonts w:cs="Arial"/>
        </w:rPr>
        <w:t xml:space="preserve"> that women have lower social value than men</w:t>
      </w:r>
      <w:r>
        <w:rPr>
          <w:rFonts w:cs="Arial"/>
        </w:rPr>
        <w:t xml:space="preserve"> or are less worthy of respect</w:t>
      </w:r>
    </w:p>
    <w:p w14:paraId="043B13E2" w14:textId="4A9D5A34" w:rsidR="003B111E" w:rsidRPr="00576D1F" w:rsidRDefault="003B111E" w:rsidP="00C56E12">
      <w:pPr>
        <w:pStyle w:val="ListParagraph"/>
        <w:numPr>
          <w:ilvl w:val="0"/>
          <w:numId w:val="2"/>
        </w:numPr>
        <w:spacing w:after="120"/>
        <w:ind w:left="284" w:hanging="284"/>
        <w:contextualSpacing w:val="0"/>
        <w:rPr>
          <w:rFonts w:cs="Arial"/>
        </w:rPr>
      </w:pPr>
      <w:r w:rsidRPr="003961DD">
        <w:rPr>
          <w:rFonts w:cs="Arial"/>
          <w:i/>
        </w:rPr>
        <w:t>Rigid gender roles and stereotyped constructions of masculinity and femininity</w:t>
      </w:r>
      <w:r w:rsidRPr="00576D1F">
        <w:rPr>
          <w:rFonts w:cs="Arial"/>
        </w:rPr>
        <w:t xml:space="preserve"> – including sexist and stereotypical views </w:t>
      </w:r>
      <w:r w:rsidR="0019728A">
        <w:rPr>
          <w:rFonts w:cs="Arial"/>
        </w:rPr>
        <w:t xml:space="preserve">of </w:t>
      </w:r>
      <w:r>
        <w:rPr>
          <w:rFonts w:cs="Arial"/>
        </w:rPr>
        <w:t>men’s and women’s roles and identities</w:t>
      </w:r>
      <w:r w:rsidRPr="00576D1F">
        <w:rPr>
          <w:rFonts w:cs="Arial"/>
        </w:rPr>
        <w:t xml:space="preserve">, rigid ideas about acceptable female </w:t>
      </w:r>
      <w:r>
        <w:rPr>
          <w:rFonts w:cs="Arial"/>
        </w:rPr>
        <w:t xml:space="preserve">and male </w:t>
      </w:r>
      <w:r w:rsidRPr="00576D1F">
        <w:rPr>
          <w:rFonts w:cs="Arial"/>
        </w:rPr>
        <w:t>behaviour, and a sense of entitlement associated with masculinity and men’s treatment of women</w:t>
      </w:r>
    </w:p>
    <w:p w14:paraId="69767547" w14:textId="77777777" w:rsidR="003B111E" w:rsidRPr="00576D1F" w:rsidRDefault="003B111E" w:rsidP="00C56E12">
      <w:pPr>
        <w:pStyle w:val="ListParagraph"/>
        <w:numPr>
          <w:ilvl w:val="0"/>
          <w:numId w:val="2"/>
        </w:numPr>
        <w:spacing w:after="120"/>
        <w:ind w:left="284" w:hanging="284"/>
        <w:contextualSpacing w:val="0"/>
        <w:rPr>
          <w:rFonts w:cs="Arial"/>
        </w:rPr>
      </w:pPr>
      <w:r w:rsidRPr="003961DD">
        <w:rPr>
          <w:rFonts w:cs="Arial"/>
          <w:i/>
        </w:rPr>
        <w:lastRenderedPageBreak/>
        <w:t>Male peer relations that emphasise aggression and disrespect towards women</w:t>
      </w:r>
      <w:r w:rsidRPr="00576D1F">
        <w:rPr>
          <w:rFonts w:cs="Arial"/>
        </w:rPr>
        <w:t xml:space="preserve"> – including attitudes</w:t>
      </w:r>
      <w:r>
        <w:rPr>
          <w:rFonts w:cs="Arial"/>
        </w:rPr>
        <w:t xml:space="preserve"> among men</w:t>
      </w:r>
      <w:r w:rsidRPr="00576D1F">
        <w:rPr>
          <w:rFonts w:cs="Arial"/>
        </w:rPr>
        <w:t xml:space="preserve"> that </w:t>
      </w:r>
      <w:r>
        <w:rPr>
          <w:rFonts w:cs="Arial"/>
        </w:rPr>
        <w:t>emphasise</w:t>
      </w:r>
      <w:r w:rsidRPr="00576D1F">
        <w:rPr>
          <w:rFonts w:cs="Arial"/>
        </w:rPr>
        <w:t xml:space="preserve"> sexual conquest, </w:t>
      </w:r>
      <w:r>
        <w:rPr>
          <w:rFonts w:cs="Arial"/>
        </w:rPr>
        <w:t xml:space="preserve">encourage aggression and disrespect towards women, </w:t>
      </w:r>
      <w:r w:rsidRPr="00576D1F">
        <w:rPr>
          <w:rFonts w:cs="Arial"/>
        </w:rPr>
        <w:t xml:space="preserve">and make it </w:t>
      </w:r>
      <w:r>
        <w:rPr>
          <w:rFonts w:cs="Arial"/>
        </w:rPr>
        <w:t xml:space="preserve">less likely </w:t>
      </w:r>
      <w:r w:rsidRPr="00576D1F">
        <w:rPr>
          <w:rFonts w:cs="Arial"/>
        </w:rPr>
        <w:t xml:space="preserve">men </w:t>
      </w:r>
      <w:r>
        <w:rPr>
          <w:rFonts w:cs="Arial"/>
        </w:rPr>
        <w:t>will</w:t>
      </w:r>
      <w:r w:rsidRPr="00576D1F">
        <w:rPr>
          <w:rFonts w:cs="Arial"/>
        </w:rPr>
        <w:t xml:space="preserve"> stand up to their peers when faced with sexist or violent behaviour or comments.</w:t>
      </w:r>
      <w:r w:rsidRPr="00576D1F">
        <w:rPr>
          <w:rFonts w:cs="Arial"/>
          <w:vertAlign w:val="superscript"/>
        </w:rPr>
        <w:endnoteReference w:id="29"/>
      </w:r>
    </w:p>
    <w:p w14:paraId="007E1D22" w14:textId="1CB02BCA" w:rsidR="003B111E" w:rsidRDefault="003B111E" w:rsidP="003B111E">
      <w:r>
        <w:rPr>
          <w:rFonts w:cs="Arial"/>
          <w:szCs w:val="20"/>
        </w:rPr>
        <w:t>For many people in our community,</w:t>
      </w:r>
      <w:r w:rsidRPr="00576D1F">
        <w:rPr>
          <w:rFonts w:cs="Arial"/>
          <w:szCs w:val="20"/>
        </w:rPr>
        <w:t xml:space="preserve"> gender inequality </w:t>
      </w:r>
      <w:r>
        <w:rPr>
          <w:rFonts w:cs="Arial"/>
          <w:szCs w:val="20"/>
        </w:rPr>
        <w:t xml:space="preserve">intersects with other forms of discrimination to create additional drivers of sexual violence. </w:t>
      </w:r>
      <w:r>
        <w:t>Recognising that many people experience multiple and overlapping forms of disadvantage or discrimination (</w:t>
      </w:r>
      <w:r w:rsidR="005A1B8E">
        <w:t xml:space="preserve">often </w:t>
      </w:r>
      <w:r>
        <w:t xml:space="preserve">referred to as </w:t>
      </w:r>
      <w:r>
        <w:rPr>
          <w:i/>
        </w:rPr>
        <w:t xml:space="preserve">intersectionality) </w:t>
      </w:r>
      <w:r>
        <w:t xml:space="preserve">helps us to understand the drivers of sexual violence for different population groups. </w:t>
      </w:r>
      <w:r w:rsidRPr="00576D1F">
        <w:rPr>
          <w:rFonts w:cs="Arial"/>
          <w:szCs w:val="20"/>
        </w:rPr>
        <w:t xml:space="preserve">For example, gender inequality </w:t>
      </w:r>
      <w:r>
        <w:rPr>
          <w:rFonts w:cs="Arial"/>
          <w:szCs w:val="20"/>
        </w:rPr>
        <w:t xml:space="preserve">intersects with racism, </w:t>
      </w:r>
      <w:r w:rsidRPr="00576D1F">
        <w:rPr>
          <w:rFonts w:cs="Arial"/>
          <w:szCs w:val="20"/>
        </w:rPr>
        <w:t>intergenerational trauma</w:t>
      </w:r>
      <w:r>
        <w:rPr>
          <w:rFonts w:cs="Arial"/>
          <w:szCs w:val="20"/>
        </w:rPr>
        <w:t xml:space="preserve"> and other</w:t>
      </w:r>
      <w:r w:rsidRPr="00576D1F">
        <w:rPr>
          <w:rFonts w:cs="Arial"/>
          <w:szCs w:val="20"/>
        </w:rPr>
        <w:t xml:space="preserve"> ongoing impact</w:t>
      </w:r>
      <w:r>
        <w:rPr>
          <w:rFonts w:cs="Arial"/>
          <w:szCs w:val="20"/>
        </w:rPr>
        <w:t>s</w:t>
      </w:r>
      <w:r w:rsidRPr="00576D1F">
        <w:rPr>
          <w:rFonts w:cs="Arial"/>
          <w:szCs w:val="20"/>
        </w:rPr>
        <w:t xml:space="preserve"> of colonisation </w:t>
      </w:r>
      <w:r>
        <w:rPr>
          <w:rFonts w:cs="Arial"/>
          <w:szCs w:val="20"/>
        </w:rPr>
        <w:t>causing disproportionate levels of sexual violence</w:t>
      </w:r>
      <w:r w:rsidRPr="00EE7583">
        <w:rPr>
          <w:rFonts w:cs="Arial"/>
          <w:szCs w:val="20"/>
        </w:rPr>
        <w:t xml:space="preserve"> </w:t>
      </w:r>
      <w:r>
        <w:rPr>
          <w:rFonts w:cs="Arial"/>
          <w:szCs w:val="20"/>
        </w:rPr>
        <w:t>against</w:t>
      </w:r>
      <w:r w:rsidRPr="00576D1F">
        <w:rPr>
          <w:rFonts w:cs="Arial"/>
          <w:szCs w:val="20"/>
        </w:rPr>
        <w:t xml:space="preserve"> Aboriginal and Torres Strait Islander women.</w:t>
      </w:r>
      <w:r w:rsidRPr="00576D1F">
        <w:rPr>
          <w:rStyle w:val="EndnoteReference"/>
          <w:rFonts w:cs="Open Sans"/>
          <w:color w:val="000000"/>
          <w:szCs w:val="20"/>
        </w:rPr>
        <w:endnoteReference w:id="30"/>
      </w:r>
      <w:r>
        <w:rPr>
          <w:rFonts w:cs="Arial"/>
          <w:szCs w:val="20"/>
        </w:rPr>
        <w:t xml:space="preserve"> </w:t>
      </w:r>
      <w:r>
        <w:t xml:space="preserve">This understanding also helps support the development of services, education and prevention programs that are responsive to the needs of all population groups. </w:t>
      </w:r>
      <w:r w:rsidRPr="00880CFA">
        <w:t xml:space="preserve"> </w:t>
      </w:r>
    </w:p>
    <w:p w14:paraId="6DAF234A" w14:textId="0D416AC3" w:rsidR="00270A67" w:rsidRPr="00B83D7E" w:rsidRDefault="00270A67" w:rsidP="006540F5">
      <w:pPr>
        <w:pStyle w:val="Heading2"/>
      </w:pPr>
      <w:bookmarkStart w:id="43" w:name="_Toc18930785"/>
      <w:bookmarkStart w:id="44" w:name="_Toc19016149"/>
      <w:bookmarkStart w:id="45" w:name="_Toc23328686"/>
      <w:r w:rsidRPr="00823283">
        <w:t>Impact of sexual violence</w:t>
      </w:r>
      <w:bookmarkEnd w:id="40"/>
      <w:bookmarkEnd w:id="41"/>
      <w:bookmarkEnd w:id="43"/>
      <w:bookmarkEnd w:id="44"/>
      <w:bookmarkEnd w:id="45"/>
    </w:p>
    <w:p w14:paraId="72E9AEC3" w14:textId="6B8C0A8E" w:rsidR="00270A67" w:rsidRDefault="00270A67" w:rsidP="00C56E12">
      <w:pPr>
        <w:spacing w:after="120"/>
        <w:rPr>
          <w:rFonts w:eastAsiaTheme="minorHAnsi" w:cs="Arial"/>
          <w:color w:val="000000"/>
          <w:szCs w:val="20"/>
          <w:lang w:eastAsia="en-US"/>
        </w:rPr>
      </w:pPr>
      <w:r w:rsidRPr="001D6C62">
        <w:rPr>
          <w:rFonts w:cs="Arial"/>
          <w:szCs w:val="20"/>
        </w:rPr>
        <w:t xml:space="preserve">Experiencing sexual violence can have </w:t>
      </w:r>
      <w:r>
        <w:rPr>
          <w:rFonts w:cs="Arial"/>
          <w:szCs w:val="20"/>
        </w:rPr>
        <w:t>devastating and long lasting</w:t>
      </w:r>
      <w:r w:rsidRPr="001D6C62">
        <w:rPr>
          <w:rFonts w:cs="Arial"/>
          <w:szCs w:val="20"/>
        </w:rPr>
        <w:t xml:space="preserve"> impacts on the health</w:t>
      </w:r>
      <w:r>
        <w:rPr>
          <w:rFonts w:cs="Arial"/>
          <w:szCs w:val="20"/>
        </w:rPr>
        <w:t>,</w:t>
      </w:r>
      <w:r w:rsidRPr="001D6C62">
        <w:rPr>
          <w:rFonts w:cs="Arial"/>
          <w:szCs w:val="20"/>
        </w:rPr>
        <w:t xml:space="preserve"> well-being </w:t>
      </w:r>
      <w:r>
        <w:rPr>
          <w:rFonts w:cs="Arial"/>
          <w:szCs w:val="20"/>
        </w:rPr>
        <w:t xml:space="preserve">and life outcomes </w:t>
      </w:r>
      <w:r w:rsidRPr="001D6C62">
        <w:rPr>
          <w:rFonts w:cs="Arial"/>
          <w:szCs w:val="20"/>
        </w:rPr>
        <w:t xml:space="preserve">of </w:t>
      </w:r>
      <w:r>
        <w:rPr>
          <w:rFonts w:cs="Arial"/>
          <w:szCs w:val="20"/>
        </w:rPr>
        <w:t>victims, and the trauma can also impact families and supporters</w:t>
      </w:r>
      <w:r w:rsidRPr="001D6C62">
        <w:rPr>
          <w:rFonts w:cs="Arial"/>
          <w:szCs w:val="20"/>
        </w:rPr>
        <w:t>.</w:t>
      </w:r>
      <w:r>
        <w:rPr>
          <w:rFonts w:cs="Arial"/>
          <w:szCs w:val="20"/>
        </w:rPr>
        <w:t xml:space="preserve"> </w:t>
      </w:r>
      <w:r>
        <w:rPr>
          <w:rFonts w:cs="Arial"/>
          <w:szCs w:val="22"/>
        </w:rPr>
        <w:t>A</w:t>
      </w:r>
      <w:r w:rsidRPr="003D5731">
        <w:rPr>
          <w:rFonts w:cs="Arial"/>
          <w:szCs w:val="22"/>
        </w:rPr>
        <w:t xml:space="preserve"> history of sexual violence is associated with an increased incidence of long term physical and psychological health problems, social </w:t>
      </w:r>
      <w:r w:rsidR="000E7F08">
        <w:rPr>
          <w:rFonts w:cs="Arial"/>
          <w:szCs w:val="22"/>
        </w:rPr>
        <w:t>challenges</w:t>
      </w:r>
      <w:r w:rsidRPr="003D5731">
        <w:rPr>
          <w:rFonts w:cs="Arial"/>
          <w:szCs w:val="22"/>
        </w:rPr>
        <w:t>, risk taking behaviours and premature death</w:t>
      </w:r>
      <w:r>
        <w:rPr>
          <w:rFonts w:cs="Arial"/>
          <w:szCs w:val="22"/>
        </w:rPr>
        <w:t>.</w:t>
      </w:r>
      <w:r>
        <w:rPr>
          <w:rStyle w:val="EndnoteReference"/>
          <w:rFonts w:cs="Arial"/>
          <w:szCs w:val="22"/>
        </w:rPr>
        <w:endnoteReference w:id="31"/>
      </w:r>
      <w:r w:rsidRPr="00450FBC">
        <w:rPr>
          <w:rFonts w:eastAsiaTheme="minorHAnsi" w:cs="Arial"/>
          <w:color w:val="000000"/>
          <w:szCs w:val="20"/>
          <w:lang w:eastAsia="en-US"/>
        </w:rPr>
        <w:t xml:space="preserve"> </w:t>
      </w:r>
      <w:r w:rsidRPr="001D6C62">
        <w:rPr>
          <w:rFonts w:eastAsiaTheme="minorHAnsi" w:cs="Arial"/>
          <w:color w:val="000000"/>
          <w:szCs w:val="20"/>
          <w:lang w:eastAsia="en-US"/>
        </w:rPr>
        <w:t>Research shows that experienc</w:t>
      </w:r>
      <w:r w:rsidR="000E7F08">
        <w:rPr>
          <w:rFonts w:eastAsiaTheme="minorHAnsi" w:cs="Arial"/>
          <w:color w:val="000000"/>
          <w:szCs w:val="20"/>
          <w:lang w:eastAsia="en-US"/>
        </w:rPr>
        <w:t>ing</w:t>
      </w:r>
      <w:r w:rsidRPr="001D6C62">
        <w:rPr>
          <w:rFonts w:eastAsiaTheme="minorHAnsi" w:cs="Arial"/>
          <w:color w:val="000000"/>
          <w:szCs w:val="20"/>
          <w:lang w:eastAsia="en-US"/>
        </w:rPr>
        <w:t xml:space="preserve"> </w:t>
      </w:r>
      <w:r>
        <w:rPr>
          <w:rFonts w:eastAsiaTheme="minorHAnsi" w:cs="Arial"/>
          <w:color w:val="000000"/>
          <w:szCs w:val="20"/>
          <w:lang w:eastAsia="en-US"/>
        </w:rPr>
        <w:t>sexual assault</w:t>
      </w:r>
      <w:r w:rsidRPr="001D6C62">
        <w:rPr>
          <w:rFonts w:eastAsiaTheme="minorHAnsi" w:cs="Arial"/>
          <w:color w:val="000000"/>
          <w:szCs w:val="20"/>
          <w:lang w:eastAsia="en-US"/>
        </w:rPr>
        <w:t xml:space="preserve"> </w:t>
      </w:r>
      <w:r>
        <w:rPr>
          <w:rFonts w:eastAsiaTheme="minorHAnsi" w:cs="Arial"/>
          <w:color w:val="000000"/>
          <w:szCs w:val="20"/>
          <w:lang w:eastAsia="en-US"/>
        </w:rPr>
        <w:t xml:space="preserve">impacts on mental health </w:t>
      </w:r>
      <w:r w:rsidR="000E7F08">
        <w:rPr>
          <w:rFonts w:eastAsiaTheme="minorHAnsi" w:cs="Arial"/>
          <w:color w:val="000000"/>
          <w:szCs w:val="20"/>
          <w:lang w:eastAsia="en-US"/>
        </w:rPr>
        <w:t xml:space="preserve">and </w:t>
      </w:r>
      <w:r>
        <w:rPr>
          <w:rFonts w:eastAsiaTheme="minorHAnsi" w:cs="Arial"/>
          <w:color w:val="000000"/>
          <w:szCs w:val="20"/>
          <w:lang w:eastAsia="en-US"/>
        </w:rPr>
        <w:t>can</w:t>
      </w:r>
      <w:r w:rsidRPr="001D6C62">
        <w:rPr>
          <w:rFonts w:eastAsiaTheme="minorHAnsi" w:cs="Arial"/>
          <w:color w:val="000000"/>
          <w:szCs w:val="20"/>
          <w:lang w:eastAsia="en-US"/>
        </w:rPr>
        <w:t xml:space="preserve"> includ</w:t>
      </w:r>
      <w:r>
        <w:rPr>
          <w:rFonts w:eastAsiaTheme="minorHAnsi" w:cs="Arial"/>
          <w:color w:val="000000"/>
          <w:szCs w:val="20"/>
          <w:lang w:eastAsia="en-US"/>
        </w:rPr>
        <w:t>e</w:t>
      </w:r>
      <w:r w:rsidRPr="001D6C62">
        <w:rPr>
          <w:rFonts w:eastAsiaTheme="minorHAnsi" w:cs="Arial"/>
          <w:color w:val="000000"/>
          <w:szCs w:val="20"/>
          <w:lang w:eastAsia="en-US"/>
        </w:rPr>
        <w:t xml:space="preserve"> increased rates of depression, anxiety, self-harm and drug use.</w:t>
      </w:r>
      <w:r w:rsidRPr="001D6C62">
        <w:rPr>
          <w:rStyle w:val="EndnoteReference"/>
          <w:rFonts w:cs="Arial"/>
          <w:szCs w:val="20"/>
        </w:rPr>
        <w:endnoteReference w:id="32"/>
      </w:r>
      <w:r>
        <w:rPr>
          <w:rFonts w:eastAsiaTheme="minorHAnsi" w:cs="Arial"/>
          <w:color w:val="000000"/>
          <w:szCs w:val="20"/>
          <w:lang w:eastAsia="en-US"/>
        </w:rPr>
        <w:t xml:space="preserve"> </w:t>
      </w:r>
    </w:p>
    <w:p w14:paraId="09E269CD" w14:textId="026E761B" w:rsidR="00270A67" w:rsidRDefault="00270A67" w:rsidP="00C56E12">
      <w:pPr>
        <w:spacing w:after="120"/>
        <w:rPr>
          <w:rFonts w:cs="Arial"/>
          <w:szCs w:val="20"/>
        </w:rPr>
      </w:pPr>
      <w:r>
        <w:rPr>
          <w:rFonts w:cs="Arial"/>
          <w:szCs w:val="20"/>
        </w:rPr>
        <w:t>Y</w:t>
      </w:r>
      <w:r w:rsidRPr="00AF52C9">
        <w:rPr>
          <w:rFonts w:cs="Arial"/>
          <w:szCs w:val="20"/>
        </w:rPr>
        <w:t xml:space="preserve">oung people who have experienced </w:t>
      </w:r>
      <w:r>
        <w:rPr>
          <w:rFonts w:cs="Arial"/>
          <w:szCs w:val="20"/>
        </w:rPr>
        <w:t>sexual abuse or assault</w:t>
      </w:r>
      <w:r w:rsidRPr="00AF52C9">
        <w:rPr>
          <w:rFonts w:cs="Arial"/>
          <w:szCs w:val="20"/>
        </w:rPr>
        <w:t xml:space="preserve"> at some point in their life are more likely </w:t>
      </w:r>
      <w:r>
        <w:rPr>
          <w:rFonts w:cs="Arial"/>
          <w:szCs w:val="20"/>
        </w:rPr>
        <w:t xml:space="preserve">to have thoughts of suicide </w:t>
      </w:r>
      <w:r w:rsidRPr="00AF52C9">
        <w:rPr>
          <w:rFonts w:cs="Arial"/>
          <w:szCs w:val="20"/>
        </w:rPr>
        <w:t>than those who have not</w:t>
      </w:r>
      <w:r>
        <w:rPr>
          <w:rFonts w:cs="Arial"/>
          <w:szCs w:val="20"/>
        </w:rPr>
        <w:t>.</w:t>
      </w:r>
      <w:r w:rsidRPr="00AF52C9">
        <w:rPr>
          <w:rStyle w:val="EndnoteReference"/>
          <w:rFonts w:cs="Arial"/>
          <w:szCs w:val="20"/>
        </w:rPr>
        <w:endnoteReference w:id="33"/>
      </w:r>
      <w:r>
        <w:rPr>
          <w:rFonts w:cs="Arial"/>
          <w:szCs w:val="20"/>
        </w:rPr>
        <w:t xml:space="preserve"> Experience of sexual abuse as a child is also a factor in the experience of sexual violence as an adult, with 43</w:t>
      </w:r>
      <w:r w:rsidR="0019728A">
        <w:rPr>
          <w:rFonts w:cs="Arial"/>
          <w:szCs w:val="20"/>
        </w:rPr>
        <w:t xml:space="preserve"> per cent</w:t>
      </w:r>
      <w:r>
        <w:rPr>
          <w:rFonts w:cs="Arial"/>
          <w:szCs w:val="20"/>
        </w:rPr>
        <w:t xml:space="preserve"> of women and 14</w:t>
      </w:r>
      <w:r w:rsidR="0019728A">
        <w:rPr>
          <w:rFonts w:cs="Arial"/>
          <w:szCs w:val="20"/>
        </w:rPr>
        <w:t xml:space="preserve"> per cent</w:t>
      </w:r>
      <w:r>
        <w:rPr>
          <w:rFonts w:cs="Arial"/>
          <w:szCs w:val="20"/>
        </w:rPr>
        <w:t xml:space="preserve"> of men who experienced childhood abuse </w:t>
      </w:r>
      <w:r w:rsidR="00E75F9B">
        <w:rPr>
          <w:rFonts w:cs="Arial"/>
          <w:szCs w:val="20"/>
        </w:rPr>
        <w:t xml:space="preserve">(physical and/or sexual) </w:t>
      </w:r>
      <w:r>
        <w:rPr>
          <w:rFonts w:cs="Arial"/>
          <w:szCs w:val="20"/>
        </w:rPr>
        <w:t>going on to be sexually assaulted as adults.</w:t>
      </w:r>
      <w:r>
        <w:rPr>
          <w:rStyle w:val="EndnoteReference"/>
          <w:rFonts w:cs="Arial"/>
          <w:szCs w:val="20"/>
        </w:rPr>
        <w:endnoteReference w:id="34"/>
      </w:r>
      <w:r>
        <w:rPr>
          <w:rFonts w:cs="Arial"/>
          <w:szCs w:val="20"/>
        </w:rPr>
        <w:t xml:space="preserve"> </w:t>
      </w:r>
      <w:r w:rsidR="00C47142" w:rsidRPr="001A507F">
        <w:rPr>
          <w:rFonts w:cs="Arial"/>
          <w:szCs w:val="20"/>
        </w:rPr>
        <w:t>A history of childhood sexual abuse may be a contributing factor for some perpetrators of sexual violence or abuse, however, the research in relation to how directly this experience may impact on the development of abusive behaviours is limited. It is important to note that</w:t>
      </w:r>
      <w:r>
        <w:rPr>
          <w:rFonts w:cs="Arial"/>
          <w:szCs w:val="20"/>
        </w:rPr>
        <w:t xml:space="preserve"> the vast majority of people who experience childhood sexual abuse do not go on to perpetrate sexual violence.</w:t>
      </w:r>
      <w:r>
        <w:rPr>
          <w:rStyle w:val="EndnoteReference"/>
          <w:rFonts w:cs="Arial"/>
          <w:szCs w:val="20"/>
        </w:rPr>
        <w:endnoteReference w:id="35"/>
      </w:r>
      <w:r>
        <w:rPr>
          <w:rFonts w:cs="Arial"/>
          <w:szCs w:val="20"/>
        </w:rPr>
        <w:t xml:space="preserve">  </w:t>
      </w:r>
    </w:p>
    <w:p w14:paraId="4E0193CC" w14:textId="5A3E3250" w:rsidR="00270A67" w:rsidRDefault="00270A67" w:rsidP="00C56E12">
      <w:pPr>
        <w:spacing w:after="120"/>
        <w:rPr>
          <w:rFonts w:cs="Arial"/>
          <w:szCs w:val="20"/>
        </w:rPr>
      </w:pPr>
      <w:r>
        <w:rPr>
          <w:rFonts w:cs="Arial"/>
          <w:szCs w:val="20"/>
        </w:rPr>
        <w:t>O</w:t>
      </w:r>
      <w:r w:rsidRPr="001D6C62">
        <w:rPr>
          <w:rFonts w:cs="Arial"/>
          <w:szCs w:val="20"/>
        </w:rPr>
        <w:t xml:space="preserve">ngoing shame and stigma within the community, </w:t>
      </w:r>
      <w:r>
        <w:rPr>
          <w:rFonts w:cs="Arial"/>
          <w:szCs w:val="20"/>
        </w:rPr>
        <w:t>driven by people claiming</w:t>
      </w:r>
      <w:r w:rsidRPr="001D6C62">
        <w:rPr>
          <w:rFonts w:cs="Arial"/>
          <w:szCs w:val="20"/>
        </w:rPr>
        <w:t xml:space="preserve"> sexual violence is </w:t>
      </w:r>
      <w:r>
        <w:rPr>
          <w:rFonts w:cs="Arial"/>
          <w:szCs w:val="20"/>
        </w:rPr>
        <w:t xml:space="preserve">not </w:t>
      </w:r>
      <w:r w:rsidRPr="001D6C62">
        <w:rPr>
          <w:rFonts w:cs="Arial"/>
          <w:szCs w:val="20"/>
        </w:rPr>
        <w:t xml:space="preserve">a problem or actively victim-blaming or condoning </w:t>
      </w:r>
      <w:r>
        <w:rPr>
          <w:rFonts w:cs="Arial"/>
          <w:szCs w:val="20"/>
        </w:rPr>
        <w:t>violence</w:t>
      </w:r>
      <w:r w:rsidRPr="001D6C62">
        <w:rPr>
          <w:rFonts w:cs="Arial"/>
          <w:szCs w:val="20"/>
        </w:rPr>
        <w:t xml:space="preserve">, </w:t>
      </w:r>
      <w:r w:rsidR="0058288D">
        <w:rPr>
          <w:rFonts w:cs="Arial"/>
          <w:szCs w:val="20"/>
        </w:rPr>
        <w:t xml:space="preserve">may </w:t>
      </w:r>
      <w:r w:rsidRPr="001D6C62">
        <w:rPr>
          <w:rFonts w:cs="Arial"/>
          <w:szCs w:val="20"/>
        </w:rPr>
        <w:t xml:space="preserve">limit </w:t>
      </w:r>
      <w:r>
        <w:rPr>
          <w:rFonts w:cs="Arial"/>
          <w:szCs w:val="20"/>
        </w:rPr>
        <w:t>the victim</w:t>
      </w:r>
      <w:r w:rsidRPr="001D6C62">
        <w:rPr>
          <w:rFonts w:cs="Arial"/>
          <w:szCs w:val="20"/>
        </w:rPr>
        <w:t>’s capacity to disclose experiences of sexual violence</w:t>
      </w:r>
      <w:r>
        <w:rPr>
          <w:rFonts w:cs="Arial"/>
          <w:szCs w:val="20"/>
        </w:rPr>
        <w:t xml:space="preserve">. This is particularly true for </w:t>
      </w:r>
      <w:r w:rsidRPr="001D6C62">
        <w:rPr>
          <w:rFonts w:cs="Arial"/>
          <w:szCs w:val="20"/>
        </w:rPr>
        <w:t xml:space="preserve">those who are experiencing sexual violence in their </w:t>
      </w:r>
      <w:r>
        <w:rPr>
          <w:rFonts w:cs="Arial"/>
          <w:szCs w:val="20"/>
        </w:rPr>
        <w:t>family</w:t>
      </w:r>
      <w:r w:rsidRPr="001D6C62">
        <w:rPr>
          <w:rFonts w:cs="Arial"/>
          <w:szCs w:val="20"/>
        </w:rPr>
        <w:t xml:space="preserve"> or home.</w:t>
      </w:r>
      <w:r>
        <w:rPr>
          <w:rFonts w:cs="Arial"/>
          <w:szCs w:val="20"/>
        </w:rPr>
        <w:t xml:space="preserve"> These factors</w:t>
      </w:r>
      <w:r w:rsidR="0058288D">
        <w:rPr>
          <w:rFonts w:cs="Arial"/>
          <w:szCs w:val="20"/>
        </w:rPr>
        <w:t xml:space="preserve"> may</w:t>
      </w:r>
      <w:r>
        <w:rPr>
          <w:rFonts w:cs="Arial"/>
          <w:szCs w:val="20"/>
        </w:rPr>
        <w:t xml:space="preserve"> also impact negatively on </w:t>
      </w:r>
      <w:r w:rsidR="0019728A">
        <w:rPr>
          <w:rFonts w:cs="Arial"/>
          <w:szCs w:val="20"/>
        </w:rPr>
        <w:t xml:space="preserve">the </w:t>
      </w:r>
      <w:r>
        <w:rPr>
          <w:rFonts w:cs="Arial"/>
          <w:szCs w:val="20"/>
        </w:rPr>
        <w:t>victim</w:t>
      </w:r>
      <w:r w:rsidR="0019728A">
        <w:rPr>
          <w:rFonts w:cs="Arial"/>
          <w:szCs w:val="20"/>
        </w:rPr>
        <w:t>’</w:t>
      </w:r>
      <w:r>
        <w:rPr>
          <w:rFonts w:cs="Arial"/>
          <w:szCs w:val="20"/>
        </w:rPr>
        <w:t xml:space="preserve">s ability to recover and heal from their experience. </w:t>
      </w:r>
      <w:r w:rsidR="005C0A03">
        <w:rPr>
          <w:rFonts w:cs="Arial"/>
          <w:szCs w:val="20"/>
        </w:rPr>
        <w:t>Research shows that</w:t>
      </w:r>
      <w:r w:rsidR="00BC11C5">
        <w:rPr>
          <w:rFonts w:cs="Arial"/>
          <w:szCs w:val="20"/>
        </w:rPr>
        <w:t xml:space="preserve"> many</w:t>
      </w:r>
      <w:r w:rsidR="005C0A03">
        <w:rPr>
          <w:rFonts w:cs="Arial"/>
          <w:szCs w:val="20"/>
        </w:rPr>
        <w:t xml:space="preserve"> </w:t>
      </w:r>
      <w:r w:rsidR="005C0A03">
        <w:t>w</w:t>
      </w:r>
      <w:r>
        <w:t xml:space="preserve">omen in the custodial system have </w:t>
      </w:r>
      <w:r w:rsidR="005C0A03">
        <w:t xml:space="preserve">a history of experiencing </w:t>
      </w:r>
      <w:r>
        <w:t xml:space="preserve">sexual </w:t>
      </w:r>
      <w:r w:rsidR="005C0A03">
        <w:t>violence;</w:t>
      </w:r>
      <w:r w:rsidR="00010D62">
        <w:t xml:space="preserve"> </w:t>
      </w:r>
      <w:r>
        <w:t>89</w:t>
      </w:r>
      <w:r w:rsidR="0019728A">
        <w:t xml:space="preserve"> per cent</w:t>
      </w:r>
      <w:r>
        <w:t xml:space="preserve"> of female prisoners in Queensland ha</w:t>
      </w:r>
      <w:r w:rsidR="00BC11C5">
        <w:t>ve</w:t>
      </w:r>
      <w:r>
        <w:t xml:space="preserve"> experienced sexual violence, and 85</w:t>
      </w:r>
      <w:r w:rsidR="0019728A">
        <w:t xml:space="preserve"> per cent</w:t>
      </w:r>
      <w:r>
        <w:t xml:space="preserve"> ha</w:t>
      </w:r>
      <w:r w:rsidR="00BC11C5">
        <w:t>ve</w:t>
      </w:r>
      <w:r>
        <w:t xml:space="preserve"> experienced child sexual abuse.</w:t>
      </w:r>
      <w:r>
        <w:rPr>
          <w:rStyle w:val="EndnoteReference"/>
        </w:rPr>
        <w:endnoteReference w:id="36"/>
      </w:r>
      <w:r w:rsidR="00286081">
        <w:t xml:space="preserve"> Another research report suggests 60</w:t>
      </w:r>
      <w:r w:rsidR="0019728A">
        <w:t xml:space="preserve"> per cent</w:t>
      </w:r>
      <w:r w:rsidR="00286081">
        <w:t xml:space="preserve"> of female prisoners and 13</w:t>
      </w:r>
      <w:r w:rsidR="0019728A">
        <w:t xml:space="preserve"> per cent</w:t>
      </w:r>
      <w:r w:rsidR="00286081">
        <w:t xml:space="preserve"> of male prisoners had experienced sexual coercion prior to their imprisonment, while sexual coercion within prisons was far less common</w:t>
      </w:r>
      <w:r w:rsidR="00D9435C">
        <w:t xml:space="preserve"> with</w:t>
      </w:r>
      <w:r w:rsidR="00286081">
        <w:t xml:space="preserve"> </w:t>
      </w:r>
      <w:r w:rsidR="00BC11C5">
        <w:t>4</w:t>
      </w:r>
      <w:r w:rsidR="0019728A">
        <w:t xml:space="preserve"> per cent</w:t>
      </w:r>
      <w:r w:rsidR="00286081">
        <w:t xml:space="preserve"> of women and </w:t>
      </w:r>
      <w:r w:rsidR="00BC11C5">
        <w:t>3</w:t>
      </w:r>
      <w:r w:rsidR="0019728A">
        <w:t xml:space="preserve"> per cent</w:t>
      </w:r>
      <w:r w:rsidR="00286081">
        <w:t xml:space="preserve"> of men report</w:t>
      </w:r>
      <w:r w:rsidR="00D9435C">
        <w:t>ing</w:t>
      </w:r>
      <w:r w:rsidR="00286081">
        <w:t xml:space="preserve"> they had been forced or frightened</w:t>
      </w:r>
      <w:r w:rsidR="00BC11C5">
        <w:t xml:space="preserve"> into sexual activity in prison</w:t>
      </w:r>
      <w:r w:rsidR="0019728A">
        <w:t>.</w:t>
      </w:r>
      <w:r w:rsidR="00286081">
        <w:rPr>
          <w:rStyle w:val="EndnoteReference"/>
        </w:rPr>
        <w:endnoteReference w:id="37"/>
      </w:r>
      <w:r w:rsidR="00286081">
        <w:t xml:space="preserve"> </w:t>
      </w:r>
    </w:p>
    <w:p w14:paraId="2D8FC709" w14:textId="3B2CBE78" w:rsidR="00270A67" w:rsidRDefault="00270A67" w:rsidP="00C56E12">
      <w:pPr>
        <w:spacing w:after="120"/>
      </w:pPr>
      <w:r>
        <w:t>The impact of sexual violence may be more complex or severe for some people due to intersecting discrimination and disadvantage</w:t>
      </w:r>
      <w:r w:rsidR="0090008C">
        <w:t>s</w:t>
      </w:r>
      <w:r>
        <w:t xml:space="preserve"> that arise across social identifiers such as gender, class, ethnicity, ability, sexuality, gender identity, religion and age. Recognising the impact of social structures of privilege on whether a person is more or less likely to experience sexual violence, how the trauma may be exacerbated by disadvantage or whether they face obstacles to accessing support is central to this Framework. </w:t>
      </w:r>
    </w:p>
    <w:p w14:paraId="7FD37A82" w14:textId="00AB83C8" w:rsidR="00C75178" w:rsidRDefault="00270A67" w:rsidP="00C56E12">
      <w:pPr>
        <w:spacing w:after="120"/>
        <w:rPr>
          <w:rFonts w:cs="Arial"/>
          <w:szCs w:val="20"/>
        </w:rPr>
      </w:pPr>
      <w:r>
        <w:rPr>
          <w:rFonts w:cs="Arial"/>
          <w:szCs w:val="20"/>
        </w:rPr>
        <w:t xml:space="preserve">Access to timely and culturally responsive services tailored to the particular needs of a person in the immediate aftermath of experiencing sexual violence, together with ongoing support services to </w:t>
      </w:r>
      <w:r w:rsidR="00436698">
        <w:rPr>
          <w:rFonts w:cs="Arial"/>
          <w:szCs w:val="20"/>
        </w:rPr>
        <w:t xml:space="preserve">aid </w:t>
      </w:r>
      <w:r>
        <w:rPr>
          <w:rFonts w:cs="Arial"/>
          <w:szCs w:val="20"/>
        </w:rPr>
        <w:t>long-term recovery and healing can mitigate the impact.</w:t>
      </w:r>
    </w:p>
    <w:p w14:paraId="5704D3E3" w14:textId="60D28B9E" w:rsidR="00614483" w:rsidRDefault="00C75178" w:rsidP="003200A3">
      <w:pPr>
        <w:spacing w:after="160" w:line="259" w:lineRule="auto"/>
        <w:sectPr w:rsidR="00614483" w:rsidSect="00C13BB4">
          <w:footerReference w:type="default" r:id="rId13"/>
          <w:endnotePr>
            <w:numFmt w:val="decimal"/>
          </w:endnotePr>
          <w:pgSz w:w="11906" w:h="16838"/>
          <w:pgMar w:top="1440" w:right="1440" w:bottom="1134" w:left="1440" w:header="709" w:footer="709" w:gutter="0"/>
          <w:pgNumType w:start="1"/>
          <w:cols w:space="708"/>
          <w:docGrid w:linePitch="360"/>
        </w:sectPr>
      </w:pPr>
      <w:r>
        <w:rPr>
          <w:rFonts w:cs="Arial"/>
          <w:szCs w:val="20"/>
        </w:rPr>
        <w:br w:type="page"/>
      </w:r>
    </w:p>
    <w:p w14:paraId="1EF1EE8C" w14:textId="1EB26852" w:rsidR="008C3881" w:rsidRPr="008C3881" w:rsidRDefault="008C3881" w:rsidP="00E7465C">
      <w:pPr>
        <w:pStyle w:val="Heading1"/>
        <w:spacing w:after="180"/>
        <w:rPr>
          <w:sz w:val="40"/>
          <w:szCs w:val="40"/>
        </w:rPr>
      </w:pPr>
      <w:bookmarkStart w:id="46" w:name="_Toc19890061"/>
      <w:bookmarkStart w:id="47" w:name="_Toc23317036"/>
      <w:bookmarkStart w:id="48" w:name="_Toc23328687"/>
      <w:r w:rsidRPr="008C3881">
        <w:rPr>
          <w:sz w:val="40"/>
          <w:szCs w:val="40"/>
        </w:rPr>
        <w:lastRenderedPageBreak/>
        <w:t>Framework</w:t>
      </w:r>
      <w:bookmarkEnd w:id="46"/>
      <w:r w:rsidR="000A35AB">
        <w:rPr>
          <w:sz w:val="40"/>
          <w:szCs w:val="40"/>
        </w:rPr>
        <w:t xml:space="preserve"> at a glance</w:t>
      </w:r>
      <w:bookmarkEnd w:id="47"/>
      <w:bookmarkEnd w:id="48"/>
    </w:p>
    <w:p w14:paraId="2B1868ED" w14:textId="07B8187D" w:rsidR="00550E7F" w:rsidRPr="0076606F" w:rsidRDefault="008C3881" w:rsidP="006540F5">
      <w:pPr>
        <w:pStyle w:val="Heading2"/>
        <w:rPr>
          <w:i/>
        </w:rPr>
      </w:pPr>
      <w:bookmarkStart w:id="49" w:name="_Toc23317037"/>
      <w:bookmarkStart w:id="50" w:name="_Toc23328688"/>
      <w:bookmarkStart w:id="51" w:name="_Toc18333345"/>
      <w:bookmarkStart w:id="52" w:name="_Toc18498704"/>
      <w:bookmarkStart w:id="53" w:name="_Toc18498843"/>
      <w:bookmarkStart w:id="54" w:name="_Toc18579102"/>
      <w:bookmarkStart w:id="55" w:name="_Toc18580444"/>
      <w:bookmarkStart w:id="56" w:name="_Toc18580735"/>
      <w:bookmarkStart w:id="57" w:name="_Toc18580850"/>
      <w:bookmarkStart w:id="58" w:name="_Toc18585594"/>
      <w:r w:rsidRPr="0076606F">
        <w:rPr>
          <w:rStyle w:val="Heading2Char"/>
          <w:b/>
        </w:rPr>
        <w:t>Our vision</w:t>
      </w:r>
      <w:bookmarkEnd w:id="49"/>
      <w:bookmarkEnd w:id="50"/>
      <w:r w:rsidRPr="0076606F">
        <w:rPr>
          <w:i/>
        </w:rPr>
        <w:t xml:space="preserve"> </w:t>
      </w:r>
    </w:p>
    <w:p w14:paraId="618F9D03" w14:textId="627E2795" w:rsidR="008C3881" w:rsidRPr="00550E7F" w:rsidRDefault="008C3881" w:rsidP="00550E7F">
      <w:pPr>
        <w:pStyle w:val="ListParagraph"/>
        <w:numPr>
          <w:ilvl w:val="0"/>
          <w:numId w:val="39"/>
        </w:numPr>
        <w:spacing w:after="120"/>
        <w:ind w:left="284" w:hanging="284"/>
      </w:pPr>
      <w:r w:rsidRPr="00550E7F">
        <w:rPr>
          <w:bCs/>
          <w:iCs/>
        </w:rPr>
        <w:t>Everyone in Queensland lives free of the fear, threat or experience of sexual violence</w:t>
      </w:r>
    </w:p>
    <w:p w14:paraId="090A1BC3" w14:textId="3BA2D68C" w:rsidR="008C3881" w:rsidRPr="00550E7F" w:rsidRDefault="008C3881" w:rsidP="006540F5">
      <w:pPr>
        <w:pStyle w:val="Heading2"/>
        <w:rPr>
          <w:i/>
        </w:rPr>
      </w:pPr>
      <w:bookmarkStart w:id="59" w:name="_Toc23317038"/>
      <w:bookmarkStart w:id="60" w:name="_Toc23328689"/>
      <w:r w:rsidRPr="00550E7F">
        <w:rPr>
          <w:rStyle w:val="Heading2Char"/>
          <w:b/>
        </w:rPr>
        <w:t>Our principles</w:t>
      </w:r>
      <w:bookmarkEnd w:id="59"/>
      <w:bookmarkEnd w:id="60"/>
    </w:p>
    <w:p w14:paraId="3C17BF0F" w14:textId="77777777" w:rsidR="008C3881" w:rsidRPr="008C3881" w:rsidRDefault="008C3881" w:rsidP="00B61D89">
      <w:pPr>
        <w:pStyle w:val="ListParagraph"/>
        <w:numPr>
          <w:ilvl w:val="0"/>
          <w:numId w:val="31"/>
        </w:numPr>
        <w:spacing w:after="120"/>
        <w:ind w:left="284" w:hanging="284"/>
        <w:contextualSpacing w:val="0"/>
      </w:pPr>
      <w:r w:rsidRPr="008C3881">
        <w:t>Sexual violence is a violation of human rights and will not be tolerated</w:t>
      </w:r>
    </w:p>
    <w:p w14:paraId="52A2D6E5" w14:textId="77777777" w:rsidR="008C3881" w:rsidRPr="008C3881" w:rsidRDefault="008C3881" w:rsidP="00B61D89">
      <w:pPr>
        <w:pStyle w:val="ListParagraph"/>
        <w:numPr>
          <w:ilvl w:val="0"/>
          <w:numId w:val="31"/>
        </w:numPr>
        <w:spacing w:after="120"/>
        <w:ind w:left="284" w:hanging="284"/>
        <w:contextualSpacing w:val="0"/>
      </w:pPr>
      <w:r w:rsidRPr="008C3881">
        <w:t>Preventing and responding to sexual violence is everyone’s responsibility and requires shared accountability, partnerships and local responses</w:t>
      </w:r>
    </w:p>
    <w:p w14:paraId="7B11B6BC" w14:textId="77777777" w:rsidR="008C3881" w:rsidRPr="008C3881" w:rsidRDefault="008C3881" w:rsidP="00B61D89">
      <w:pPr>
        <w:pStyle w:val="ListParagraph"/>
        <w:numPr>
          <w:ilvl w:val="0"/>
          <w:numId w:val="31"/>
        </w:numPr>
        <w:spacing w:after="120"/>
        <w:ind w:left="284" w:hanging="284"/>
        <w:contextualSpacing w:val="0"/>
      </w:pPr>
      <w:r w:rsidRPr="008C3881">
        <w:t>Preventing sexual violence begins with addressing the cultural norms, structures and practices that condone and enable violence to occur</w:t>
      </w:r>
    </w:p>
    <w:p w14:paraId="796C2EEF" w14:textId="77777777" w:rsidR="008C3881" w:rsidRPr="008C3881" w:rsidRDefault="008C3881" w:rsidP="00B61D89">
      <w:pPr>
        <w:pStyle w:val="ListParagraph"/>
        <w:numPr>
          <w:ilvl w:val="0"/>
          <w:numId w:val="31"/>
        </w:numPr>
        <w:spacing w:after="120"/>
        <w:ind w:left="284" w:hanging="284"/>
        <w:contextualSpacing w:val="0"/>
      </w:pPr>
      <w:r w:rsidRPr="008C3881">
        <w:t>Addressing gender inequality and power structures that enable sexual violence is critical to ending it</w:t>
      </w:r>
    </w:p>
    <w:p w14:paraId="782EBAA9" w14:textId="42788553" w:rsidR="008C3881" w:rsidRPr="008C3881" w:rsidRDefault="008C3881" w:rsidP="00B61D89">
      <w:pPr>
        <w:pStyle w:val="ListParagraph"/>
        <w:numPr>
          <w:ilvl w:val="0"/>
          <w:numId w:val="31"/>
        </w:numPr>
        <w:spacing w:after="120"/>
        <w:ind w:left="284" w:hanging="284"/>
        <w:contextualSpacing w:val="0"/>
      </w:pPr>
      <w:r w:rsidRPr="008C3881">
        <w:t xml:space="preserve">Prevention activities and responses </w:t>
      </w:r>
      <w:r>
        <w:t xml:space="preserve">should </w:t>
      </w:r>
      <w:r w:rsidRPr="008C3881">
        <w:t>recognise and address the diversity and lived experiences of all people in Queensland</w:t>
      </w:r>
    </w:p>
    <w:p w14:paraId="68E4F32E" w14:textId="066EE841" w:rsidR="008C3881" w:rsidRPr="008C3881" w:rsidRDefault="008C3881" w:rsidP="00B61D89">
      <w:pPr>
        <w:pStyle w:val="ListParagraph"/>
        <w:numPr>
          <w:ilvl w:val="0"/>
          <w:numId w:val="31"/>
        </w:numPr>
        <w:spacing w:after="120"/>
        <w:ind w:left="284" w:hanging="284"/>
        <w:contextualSpacing w:val="0"/>
      </w:pPr>
      <w:r>
        <w:t>The choice and dignity of p</w:t>
      </w:r>
      <w:r w:rsidRPr="008C3881">
        <w:t xml:space="preserve">eople who have experienced sexual violence </w:t>
      </w:r>
      <w:r>
        <w:t xml:space="preserve">should be </w:t>
      </w:r>
      <w:r w:rsidRPr="008C3881">
        <w:t>at the centre of all responses</w:t>
      </w:r>
    </w:p>
    <w:p w14:paraId="0C4508D1" w14:textId="64EFBE69" w:rsidR="008C3881" w:rsidRPr="008C3881" w:rsidRDefault="008C3881" w:rsidP="00B61D89">
      <w:pPr>
        <w:pStyle w:val="ListParagraph"/>
        <w:numPr>
          <w:ilvl w:val="0"/>
          <w:numId w:val="31"/>
        </w:numPr>
        <w:spacing w:after="120"/>
        <w:ind w:left="284" w:hanging="284"/>
        <w:contextualSpacing w:val="0"/>
      </w:pPr>
      <w:r w:rsidRPr="008C3881">
        <w:t xml:space="preserve">Systems and services </w:t>
      </w:r>
      <w:r>
        <w:t>should be</w:t>
      </w:r>
      <w:r w:rsidRPr="008C3881">
        <w:t xml:space="preserve"> accessible, integrated, trauma-informed and culturally responsive </w:t>
      </w:r>
    </w:p>
    <w:p w14:paraId="064A2BDF" w14:textId="31E1AD4B" w:rsidR="008C3881" w:rsidRPr="008C3881" w:rsidRDefault="008C3881" w:rsidP="00B61D89">
      <w:pPr>
        <w:pStyle w:val="ListParagraph"/>
        <w:numPr>
          <w:ilvl w:val="0"/>
          <w:numId w:val="31"/>
        </w:numPr>
        <w:spacing w:after="180"/>
        <w:ind w:left="284" w:hanging="284"/>
        <w:contextualSpacing w:val="0"/>
      </w:pPr>
      <w:r>
        <w:t xml:space="preserve">Interventions and </w:t>
      </w:r>
      <w:r w:rsidRPr="008C3881">
        <w:t xml:space="preserve">responses </w:t>
      </w:r>
      <w:r>
        <w:t>must be</w:t>
      </w:r>
      <w:r w:rsidRPr="008C3881">
        <w:t xml:space="preserve"> informed by evidence, data, ongoing evaluation and supported by resources</w:t>
      </w:r>
    </w:p>
    <w:p w14:paraId="0117A6B8" w14:textId="546B838F" w:rsidR="008C3881" w:rsidRPr="00550E7F" w:rsidRDefault="000A35AB" w:rsidP="006540F5">
      <w:pPr>
        <w:pStyle w:val="Heading2"/>
        <w:rPr>
          <w:i/>
        </w:rPr>
      </w:pPr>
      <w:bookmarkStart w:id="61" w:name="_Toc23317039"/>
      <w:bookmarkStart w:id="62" w:name="_Toc23328690"/>
      <w:r w:rsidRPr="00550E7F">
        <w:rPr>
          <w:rStyle w:val="Heading2Char"/>
          <w:b/>
        </w:rPr>
        <w:t>Our p</w:t>
      </w:r>
      <w:r w:rsidR="008C3881" w:rsidRPr="00550E7F">
        <w:rPr>
          <w:rStyle w:val="Heading2Char"/>
          <w:b/>
        </w:rPr>
        <w:t xml:space="preserve">riorities for </w:t>
      </w:r>
      <w:r w:rsidRPr="00550E7F">
        <w:rPr>
          <w:rStyle w:val="Heading2Char"/>
          <w:b/>
        </w:rPr>
        <w:t xml:space="preserve">future </w:t>
      </w:r>
      <w:r w:rsidR="008C3881" w:rsidRPr="00550E7F">
        <w:rPr>
          <w:rStyle w:val="Heading2Char"/>
          <w:b/>
        </w:rPr>
        <w:t>action</w:t>
      </w:r>
      <w:bookmarkEnd w:id="61"/>
      <w:bookmarkEnd w:id="62"/>
    </w:p>
    <w:p w14:paraId="03639BD1" w14:textId="3BDF09F3" w:rsidR="008C3881" w:rsidRPr="00D95DF4" w:rsidRDefault="008C3881" w:rsidP="00B61D89">
      <w:pPr>
        <w:pStyle w:val="ListParagraph"/>
        <w:numPr>
          <w:ilvl w:val="0"/>
          <w:numId w:val="36"/>
        </w:numPr>
        <w:spacing w:after="120"/>
        <w:ind w:left="284" w:hanging="284"/>
        <w:contextualSpacing w:val="0"/>
        <w:rPr>
          <w:bCs/>
          <w:iCs/>
        </w:rPr>
      </w:pPr>
      <w:r w:rsidRPr="00D95DF4">
        <w:rPr>
          <w:bCs/>
          <w:iCs/>
        </w:rPr>
        <w:t>Priority 1: Prevention</w:t>
      </w:r>
    </w:p>
    <w:p w14:paraId="27211994" w14:textId="2C4872CD" w:rsidR="008C3881" w:rsidRPr="00D95DF4" w:rsidRDefault="008C3881" w:rsidP="00B61D89">
      <w:pPr>
        <w:pStyle w:val="ListParagraph"/>
        <w:numPr>
          <w:ilvl w:val="0"/>
          <w:numId w:val="36"/>
        </w:numPr>
        <w:spacing w:after="120"/>
        <w:ind w:left="284" w:hanging="284"/>
        <w:contextualSpacing w:val="0"/>
        <w:rPr>
          <w:bCs/>
          <w:iCs/>
        </w:rPr>
      </w:pPr>
      <w:r w:rsidRPr="00D95DF4">
        <w:rPr>
          <w:bCs/>
          <w:iCs/>
        </w:rPr>
        <w:t>Priority 2: Support and healing</w:t>
      </w:r>
    </w:p>
    <w:p w14:paraId="768D782E" w14:textId="7268E023" w:rsidR="008C3881" w:rsidRPr="00D95DF4" w:rsidRDefault="008C3881" w:rsidP="00B61D89">
      <w:pPr>
        <w:pStyle w:val="ListParagraph"/>
        <w:numPr>
          <w:ilvl w:val="0"/>
          <w:numId w:val="36"/>
        </w:numPr>
        <w:spacing w:after="180"/>
        <w:ind w:left="284" w:hanging="284"/>
        <w:contextualSpacing w:val="0"/>
        <w:rPr>
          <w:bCs/>
          <w:iCs/>
        </w:rPr>
      </w:pPr>
      <w:r w:rsidRPr="00D95DF4">
        <w:rPr>
          <w:bCs/>
          <w:iCs/>
        </w:rPr>
        <w:t>Priority 3: Accountability and justice</w:t>
      </w:r>
    </w:p>
    <w:p w14:paraId="73E1883D" w14:textId="59A366B3" w:rsidR="008C3881" w:rsidRPr="00F74411" w:rsidRDefault="008C3881" w:rsidP="006540F5">
      <w:pPr>
        <w:pStyle w:val="Heading2"/>
      </w:pPr>
      <w:bookmarkStart w:id="63" w:name="_Toc23317040"/>
      <w:bookmarkStart w:id="64" w:name="_Toc23328691"/>
      <w:r w:rsidRPr="00F74411">
        <w:t>Objectives and strategies for action</w:t>
      </w:r>
      <w:r w:rsidR="000A35AB" w:rsidRPr="00F74411">
        <w:t xml:space="preserve"> under each priority</w:t>
      </w:r>
      <w:bookmarkEnd w:id="63"/>
      <w:bookmarkEnd w:id="64"/>
    </w:p>
    <w:p w14:paraId="35CF4546" w14:textId="77777777" w:rsidR="00B86CA3" w:rsidRDefault="00B86CA3" w:rsidP="00E7465C">
      <w:pPr>
        <w:spacing w:after="120"/>
        <w:rPr>
          <w:b/>
          <w:bCs/>
        </w:rPr>
      </w:pPr>
      <w:r w:rsidRPr="00D95DF4">
        <w:rPr>
          <w:b/>
          <w:bCs/>
        </w:rPr>
        <w:t>Priority 1: Prevention</w:t>
      </w:r>
    </w:p>
    <w:p w14:paraId="6BA14CFE" w14:textId="77777777" w:rsidR="00B86CA3" w:rsidRDefault="00B86CA3" w:rsidP="00E7465C">
      <w:pPr>
        <w:spacing w:after="120"/>
        <w:rPr>
          <w:bCs/>
        </w:rPr>
      </w:pPr>
      <w:r>
        <w:rPr>
          <w:b/>
          <w:bCs/>
        </w:rPr>
        <w:t xml:space="preserve">Objective: </w:t>
      </w:r>
      <w:r w:rsidRPr="000A35AB">
        <w:rPr>
          <w:bCs/>
        </w:rPr>
        <w:t>Everyone works together to bring about cultural, behavioural and structural change to prevent sexual violence</w:t>
      </w:r>
    </w:p>
    <w:p w14:paraId="26139FD1" w14:textId="77777777" w:rsidR="00B86CA3" w:rsidRPr="000A35AB" w:rsidRDefault="00B86CA3" w:rsidP="00E7465C">
      <w:pPr>
        <w:spacing w:after="0"/>
        <w:rPr>
          <w:b/>
        </w:rPr>
      </w:pPr>
      <w:r w:rsidRPr="000A35AB">
        <w:rPr>
          <w:b/>
          <w:bCs/>
        </w:rPr>
        <w:t>Strategies:</w:t>
      </w:r>
    </w:p>
    <w:p w14:paraId="59E6CBFF" w14:textId="77777777" w:rsidR="00B86CA3" w:rsidRPr="00D95DF4" w:rsidRDefault="00B86CA3" w:rsidP="00B61D89">
      <w:pPr>
        <w:numPr>
          <w:ilvl w:val="0"/>
          <w:numId w:val="32"/>
        </w:numPr>
        <w:spacing w:after="120"/>
        <w:ind w:left="284" w:hanging="284"/>
      </w:pPr>
      <w:r w:rsidRPr="00D95DF4">
        <w:t>Increase knowledge and understanding of sexual violence and its drivers in the broader community</w:t>
      </w:r>
    </w:p>
    <w:p w14:paraId="062CE2E3" w14:textId="77777777" w:rsidR="00B86CA3" w:rsidRPr="00D95DF4" w:rsidRDefault="00B86CA3" w:rsidP="00B61D89">
      <w:pPr>
        <w:numPr>
          <w:ilvl w:val="0"/>
          <w:numId w:val="32"/>
        </w:numPr>
        <w:spacing w:after="120"/>
        <w:ind w:left="284" w:hanging="284"/>
      </w:pPr>
      <w:r w:rsidRPr="00D95DF4">
        <w:t>Equip families, children and young people with accurate information on healthy relationships, consent and sexual violence</w:t>
      </w:r>
    </w:p>
    <w:p w14:paraId="0308CB80" w14:textId="77777777" w:rsidR="00B86CA3" w:rsidRPr="00D95DF4" w:rsidRDefault="00B86CA3" w:rsidP="00B61D89">
      <w:pPr>
        <w:numPr>
          <w:ilvl w:val="0"/>
          <w:numId w:val="32"/>
        </w:numPr>
        <w:spacing w:after="120"/>
        <w:ind w:left="284" w:hanging="284"/>
      </w:pPr>
      <w:r w:rsidRPr="00D95DF4">
        <w:t>Challenge attitudes, practices and structures that lead to sexual violence and stop people speaking out</w:t>
      </w:r>
    </w:p>
    <w:p w14:paraId="569B77CA" w14:textId="77777777" w:rsidR="00B86CA3" w:rsidRDefault="00B86CA3" w:rsidP="00B61D89">
      <w:pPr>
        <w:numPr>
          <w:ilvl w:val="0"/>
          <w:numId w:val="32"/>
        </w:numPr>
        <w:spacing w:after="120"/>
        <w:ind w:left="284" w:hanging="284"/>
      </w:pPr>
      <w:r w:rsidRPr="00D95DF4">
        <w:t>Strengthen the capacity of workplaces and institutions to prevent sexual violence</w:t>
      </w:r>
    </w:p>
    <w:p w14:paraId="5597A62F" w14:textId="254F5C2C" w:rsidR="00B86CA3" w:rsidRPr="00B86CA3" w:rsidRDefault="00B86CA3" w:rsidP="00B61D89">
      <w:pPr>
        <w:numPr>
          <w:ilvl w:val="0"/>
          <w:numId w:val="32"/>
        </w:numPr>
        <w:spacing w:after="180"/>
        <w:ind w:left="284" w:hanging="284"/>
      </w:pPr>
      <w:r w:rsidRPr="00D95DF4">
        <w:t>Implement targeted prevention and early intervention activities tailored for and designed by specific population groups</w:t>
      </w:r>
    </w:p>
    <w:p w14:paraId="2692461B" w14:textId="77777777" w:rsidR="00B86CA3" w:rsidRPr="000A35AB" w:rsidRDefault="00B86CA3" w:rsidP="00E7465C">
      <w:pPr>
        <w:spacing w:after="120"/>
        <w:rPr>
          <w:b/>
          <w:bCs/>
        </w:rPr>
      </w:pPr>
      <w:r w:rsidRPr="000A35AB">
        <w:rPr>
          <w:b/>
          <w:bCs/>
        </w:rPr>
        <w:t>Priority 2: Support and healing</w:t>
      </w:r>
    </w:p>
    <w:p w14:paraId="54983E38" w14:textId="77777777" w:rsidR="00B86CA3" w:rsidRDefault="00B86CA3" w:rsidP="00E7465C">
      <w:pPr>
        <w:spacing w:after="120"/>
        <w:rPr>
          <w:bCs/>
        </w:rPr>
      </w:pPr>
      <w:r>
        <w:rPr>
          <w:b/>
          <w:bCs/>
        </w:rPr>
        <w:t xml:space="preserve">Objective: </w:t>
      </w:r>
      <w:r w:rsidRPr="00B86CA3">
        <w:rPr>
          <w:bCs/>
        </w:rPr>
        <w:t>All people who are impacted by sexual violence are believed and supported to recover and heal</w:t>
      </w:r>
    </w:p>
    <w:p w14:paraId="690CD2FA" w14:textId="77777777" w:rsidR="00B86CA3" w:rsidRPr="000A35AB" w:rsidRDefault="00B86CA3" w:rsidP="00E7465C">
      <w:pPr>
        <w:spacing w:after="120"/>
        <w:contextualSpacing/>
        <w:rPr>
          <w:b/>
        </w:rPr>
      </w:pPr>
      <w:r w:rsidRPr="000A35AB">
        <w:rPr>
          <w:b/>
          <w:bCs/>
        </w:rPr>
        <w:t>Strategies:</w:t>
      </w:r>
    </w:p>
    <w:p w14:paraId="6F97BDF6" w14:textId="77777777" w:rsidR="00B86CA3" w:rsidRPr="000A35AB" w:rsidRDefault="00B86CA3" w:rsidP="00B61D89">
      <w:pPr>
        <w:numPr>
          <w:ilvl w:val="0"/>
          <w:numId w:val="35"/>
        </w:numPr>
        <w:spacing w:after="120"/>
        <w:ind w:left="284" w:hanging="284"/>
        <w:rPr>
          <w:bCs/>
        </w:rPr>
      </w:pPr>
      <w:r w:rsidRPr="000A35AB">
        <w:rPr>
          <w:bCs/>
        </w:rPr>
        <w:t>Provide timely, integrated and victim-centric support for people who have experienced sexual violence</w:t>
      </w:r>
    </w:p>
    <w:p w14:paraId="2B5F7B7B" w14:textId="436393D7" w:rsidR="00B86CA3" w:rsidRPr="000A35AB" w:rsidRDefault="00B86CA3" w:rsidP="00B61D89">
      <w:pPr>
        <w:numPr>
          <w:ilvl w:val="0"/>
          <w:numId w:val="35"/>
        </w:numPr>
        <w:spacing w:after="120"/>
        <w:ind w:left="284" w:hanging="284"/>
        <w:rPr>
          <w:bCs/>
        </w:rPr>
      </w:pPr>
      <w:r w:rsidRPr="000A35AB">
        <w:rPr>
          <w:bCs/>
        </w:rPr>
        <w:lastRenderedPageBreak/>
        <w:t xml:space="preserve">Increase the capacity and cultural </w:t>
      </w:r>
      <w:r w:rsidR="00866D6C">
        <w:rPr>
          <w:bCs/>
        </w:rPr>
        <w:t>capability</w:t>
      </w:r>
      <w:r w:rsidRPr="000A35AB">
        <w:rPr>
          <w:bCs/>
        </w:rPr>
        <w:t xml:space="preserve"> of specialist and mainstream services to be trauma-informed and meet the diverse needs of people who have experienced sexual violence</w:t>
      </w:r>
    </w:p>
    <w:p w14:paraId="0910F3EE" w14:textId="77777777" w:rsidR="00B86CA3" w:rsidRPr="00E7465C" w:rsidRDefault="00B86CA3" w:rsidP="00B61D89">
      <w:pPr>
        <w:pStyle w:val="ListParagraph"/>
        <w:numPr>
          <w:ilvl w:val="0"/>
          <w:numId w:val="35"/>
        </w:numPr>
        <w:ind w:left="284" w:hanging="284"/>
        <w:rPr>
          <w:bCs/>
        </w:rPr>
      </w:pPr>
      <w:r w:rsidRPr="00E7465C">
        <w:rPr>
          <w:bCs/>
        </w:rPr>
        <w:t>Expand access to early intervention programs for children and young people displaying harmful sexual behaviours or who are at risk of experiencing sexual violence</w:t>
      </w:r>
    </w:p>
    <w:p w14:paraId="5E2B7233" w14:textId="23EE0376" w:rsidR="00866D6C" w:rsidRDefault="00866D6C" w:rsidP="00866D6C">
      <w:pPr>
        <w:spacing w:after="120"/>
        <w:rPr>
          <w:b/>
          <w:bCs/>
        </w:rPr>
      </w:pPr>
      <w:r w:rsidRPr="00866D6C">
        <w:rPr>
          <w:b/>
          <w:bCs/>
        </w:rPr>
        <w:t>Priority 3: Accountability and justice</w:t>
      </w:r>
    </w:p>
    <w:p w14:paraId="4D3368B0" w14:textId="6C83B22C" w:rsidR="00866D6C" w:rsidRDefault="00866D6C" w:rsidP="00866D6C">
      <w:pPr>
        <w:spacing w:after="120"/>
        <w:rPr>
          <w:bCs/>
        </w:rPr>
      </w:pPr>
      <w:r>
        <w:rPr>
          <w:b/>
          <w:bCs/>
        </w:rPr>
        <w:t xml:space="preserve">Objective: </w:t>
      </w:r>
      <w:r w:rsidRPr="00866D6C">
        <w:rPr>
          <w:bCs/>
        </w:rPr>
        <w:t>The justice system is responsive to the needs of victims and survivors, and perpetrators are held to account for their actions</w:t>
      </w:r>
    </w:p>
    <w:p w14:paraId="135728B7" w14:textId="11C1A929" w:rsidR="00866D6C" w:rsidRPr="00866D6C" w:rsidRDefault="00866D6C" w:rsidP="00E7465C">
      <w:pPr>
        <w:spacing w:after="0"/>
        <w:rPr>
          <w:b/>
          <w:bCs/>
        </w:rPr>
      </w:pPr>
      <w:r w:rsidRPr="00866D6C">
        <w:rPr>
          <w:b/>
          <w:bCs/>
        </w:rPr>
        <w:t>Strategies:</w:t>
      </w:r>
    </w:p>
    <w:p w14:paraId="65A91A2F" w14:textId="77777777" w:rsidR="004E6CF0" w:rsidRPr="00866D6C" w:rsidRDefault="004E6CF0" w:rsidP="00B61D89">
      <w:pPr>
        <w:numPr>
          <w:ilvl w:val="0"/>
          <w:numId w:val="33"/>
        </w:numPr>
        <w:spacing w:after="120"/>
        <w:ind w:left="284" w:hanging="284"/>
        <w:rPr>
          <w:bCs/>
        </w:rPr>
      </w:pPr>
      <w:r w:rsidRPr="00866D6C">
        <w:rPr>
          <w:bCs/>
        </w:rPr>
        <w:t>Investigate and seek to address barriers to victims and survivors reporting sexual violence and accessing justice responses</w:t>
      </w:r>
    </w:p>
    <w:p w14:paraId="235E7C4E" w14:textId="77777777" w:rsidR="004E6CF0" w:rsidRPr="00866D6C" w:rsidRDefault="004E6CF0" w:rsidP="00B61D89">
      <w:pPr>
        <w:numPr>
          <w:ilvl w:val="0"/>
          <w:numId w:val="33"/>
        </w:numPr>
        <w:spacing w:after="120"/>
        <w:ind w:left="284" w:hanging="284"/>
        <w:rPr>
          <w:bCs/>
        </w:rPr>
      </w:pPr>
      <w:r w:rsidRPr="00866D6C">
        <w:rPr>
          <w:bCs/>
        </w:rPr>
        <w:t>Continue to strengthen support to navigate the criminal justice system for people who are impacted by sexual violence, and investigate expansion of alternative justice responses</w:t>
      </w:r>
    </w:p>
    <w:p w14:paraId="7AD38025" w14:textId="77777777" w:rsidR="004E6CF0" w:rsidRPr="00866D6C" w:rsidRDefault="004E6CF0" w:rsidP="00B61D89">
      <w:pPr>
        <w:numPr>
          <w:ilvl w:val="0"/>
          <w:numId w:val="33"/>
        </w:numPr>
        <w:spacing w:after="120"/>
        <w:ind w:left="284" w:hanging="284"/>
        <w:rPr>
          <w:bCs/>
        </w:rPr>
      </w:pPr>
      <w:r w:rsidRPr="00866D6C">
        <w:rPr>
          <w:bCs/>
        </w:rPr>
        <w:t>Continue to provide and strengthen interventions that help perpetrators of sexual violence to take responsibility for their actions and change their attitudes and beliefs to prevent re-offending</w:t>
      </w:r>
    </w:p>
    <w:p w14:paraId="1EE7F40B" w14:textId="77777777" w:rsidR="004E6CF0" w:rsidRPr="00866D6C" w:rsidRDefault="004E6CF0" w:rsidP="00B61D89">
      <w:pPr>
        <w:numPr>
          <w:ilvl w:val="0"/>
          <w:numId w:val="33"/>
        </w:numPr>
        <w:spacing w:after="180"/>
        <w:ind w:left="284" w:hanging="284"/>
        <w:rPr>
          <w:bCs/>
        </w:rPr>
      </w:pPr>
      <w:r w:rsidRPr="00866D6C">
        <w:rPr>
          <w:bCs/>
        </w:rPr>
        <w:t>Continue to review and evaluate justice processes and relevant laws in Queensland to ensure that victims of sexual violence are supported and perpetrators held accountable</w:t>
      </w:r>
    </w:p>
    <w:p w14:paraId="7A225E45" w14:textId="77777777" w:rsidR="00866D6C" w:rsidRPr="00866D6C" w:rsidRDefault="00866D6C" w:rsidP="00866D6C">
      <w:pPr>
        <w:spacing w:after="120"/>
        <w:rPr>
          <w:b/>
          <w:bCs/>
        </w:rPr>
      </w:pPr>
      <w:r w:rsidRPr="00866D6C">
        <w:rPr>
          <w:b/>
          <w:bCs/>
        </w:rPr>
        <w:t>Core element: An integrated and effective service system</w:t>
      </w:r>
    </w:p>
    <w:p w14:paraId="13877A46" w14:textId="77777777" w:rsidR="00866D6C" w:rsidRPr="00866D6C" w:rsidRDefault="00866D6C" w:rsidP="00E7465C">
      <w:pPr>
        <w:spacing w:after="180"/>
        <w:rPr>
          <w:bCs/>
        </w:rPr>
      </w:pPr>
      <w:r w:rsidRPr="00866D6C">
        <w:rPr>
          <w:b/>
          <w:bCs/>
        </w:rPr>
        <w:t xml:space="preserve">Objective: </w:t>
      </w:r>
      <w:r w:rsidRPr="00866D6C">
        <w:rPr>
          <w:bCs/>
        </w:rPr>
        <w:t>service systems are integrated and effective so everyone impacted by sexual violence can access support where and when they need it</w:t>
      </w:r>
    </w:p>
    <w:p w14:paraId="5A636A26" w14:textId="77777777" w:rsidR="00866D6C" w:rsidRPr="00866D6C" w:rsidRDefault="00866D6C" w:rsidP="00866D6C">
      <w:pPr>
        <w:spacing w:after="120"/>
        <w:rPr>
          <w:b/>
          <w:bCs/>
        </w:rPr>
      </w:pPr>
      <w:r w:rsidRPr="00866D6C">
        <w:rPr>
          <w:b/>
          <w:bCs/>
        </w:rPr>
        <w:t>Core element: building the evidence base</w:t>
      </w:r>
    </w:p>
    <w:p w14:paraId="32EC0F71" w14:textId="77777777" w:rsidR="00866D6C" w:rsidRDefault="00866D6C" w:rsidP="00E7465C">
      <w:pPr>
        <w:spacing w:after="180"/>
        <w:rPr>
          <w:bCs/>
        </w:rPr>
      </w:pPr>
      <w:r w:rsidRPr="00866D6C">
        <w:rPr>
          <w:b/>
          <w:bCs/>
        </w:rPr>
        <w:t xml:space="preserve">Objective: </w:t>
      </w:r>
      <w:r w:rsidRPr="00866D6C">
        <w:rPr>
          <w:bCs/>
        </w:rPr>
        <w:t>activities to prevent and respond to sexual violence are underpinned by robust data, evidence and evaluation</w:t>
      </w:r>
    </w:p>
    <w:p w14:paraId="0998ECB1" w14:textId="3CCD39A8" w:rsidR="00866D6C" w:rsidRPr="0076606F" w:rsidRDefault="00866D6C" w:rsidP="006540F5">
      <w:pPr>
        <w:pStyle w:val="Heading2"/>
      </w:pPr>
      <w:bookmarkStart w:id="65" w:name="_Toc23317041"/>
      <w:bookmarkStart w:id="66" w:name="_Toc23328692"/>
      <w:r w:rsidRPr="0076606F">
        <w:rPr>
          <w:rStyle w:val="Heading2Char"/>
          <w:b/>
        </w:rPr>
        <w:t>Outcomes</w:t>
      </w:r>
      <w:bookmarkEnd w:id="65"/>
      <w:bookmarkEnd w:id="66"/>
    </w:p>
    <w:p w14:paraId="0F415AD1" w14:textId="77777777" w:rsidR="00866D6C" w:rsidRDefault="00866D6C" w:rsidP="00B61D89">
      <w:pPr>
        <w:pStyle w:val="ListParagraph"/>
        <w:numPr>
          <w:ilvl w:val="0"/>
          <w:numId w:val="34"/>
        </w:numPr>
        <w:spacing w:after="120"/>
        <w:ind w:left="284" w:hanging="284"/>
        <w:contextualSpacing w:val="0"/>
        <w:rPr>
          <w:bCs/>
        </w:rPr>
      </w:pPr>
      <w:r w:rsidRPr="00866D6C">
        <w:rPr>
          <w:bCs/>
        </w:rPr>
        <w:t>Communities are safe and free from sexual violence</w:t>
      </w:r>
    </w:p>
    <w:p w14:paraId="171A9B3A" w14:textId="2B4ED603" w:rsidR="00866D6C" w:rsidRDefault="00866D6C" w:rsidP="00B61D89">
      <w:pPr>
        <w:pStyle w:val="ListParagraph"/>
        <w:numPr>
          <w:ilvl w:val="0"/>
          <w:numId w:val="34"/>
        </w:numPr>
        <w:spacing w:after="120"/>
        <w:ind w:left="284" w:hanging="284"/>
        <w:contextualSpacing w:val="0"/>
        <w:rPr>
          <w:bCs/>
        </w:rPr>
      </w:pPr>
      <w:r w:rsidRPr="00866D6C">
        <w:rPr>
          <w:bCs/>
        </w:rPr>
        <w:t>People who have experienced sexual violence are believed and supported</w:t>
      </w:r>
    </w:p>
    <w:p w14:paraId="2C1B9F66" w14:textId="77777777" w:rsidR="00866D6C" w:rsidRPr="00866D6C" w:rsidRDefault="00866D6C" w:rsidP="00B61D89">
      <w:pPr>
        <w:pStyle w:val="ListParagraph"/>
        <w:numPr>
          <w:ilvl w:val="0"/>
          <w:numId w:val="34"/>
        </w:numPr>
        <w:spacing w:after="120"/>
        <w:ind w:left="284" w:hanging="284"/>
        <w:contextualSpacing w:val="0"/>
        <w:rPr>
          <w:bCs/>
        </w:rPr>
      </w:pPr>
      <w:r w:rsidRPr="00866D6C">
        <w:rPr>
          <w:bCs/>
        </w:rPr>
        <w:t>Relationships are respectful</w:t>
      </w:r>
    </w:p>
    <w:p w14:paraId="0A6542DC" w14:textId="77777777" w:rsidR="00866D6C" w:rsidRPr="00866D6C" w:rsidRDefault="00866D6C" w:rsidP="00B61D89">
      <w:pPr>
        <w:pStyle w:val="ListParagraph"/>
        <w:numPr>
          <w:ilvl w:val="0"/>
          <w:numId w:val="34"/>
        </w:numPr>
        <w:spacing w:after="120"/>
        <w:ind w:left="284" w:hanging="284"/>
        <w:contextualSpacing w:val="0"/>
        <w:rPr>
          <w:bCs/>
        </w:rPr>
      </w:pPr>
      <w:r w:rsidRPr="00866D6C">
        <w:rPr>
          <w:bCs/>
        </w:rPr>
        <w:t>Services meet the needs of all people impacted by sexual violence</w:t>
      </w:r>
    </w:p>
    <w:p w14:paraId="117BFB92" w14:textId="77777777" w:rsidR="00866D6C" w:rsidRPr="00866D6C" w:rsidRDefault="00866D6C" w:rsidP="00B61D89">
      <w:pPr>
        <w:pStyle w:val="ListParagraph"/>
        <w:numPr>
          <w:ilvl w:val="0"/>
          <w:numId w:val="34"/>
        </w:numPr>
        <w:spacing w:after="120"/>
        <w:ind w:left="284" w:hanging="284"/>
        <w:contextualSpacing w:val="0"/>
        <w:rPr>
          <w:bCs/>
        </w:rPr>
      </w:pPr>
      <w:r w:rsidRPr="00866D6C">
        <w:rPr>
          <w:bCs/>
        </w:rPr>
        <w:t>The justice system is responsive to victims and survivors</w:t>
      </w:r>
    </w:p>
    <w:p w14:paraId="7CBDE7EF" w14:textId="6CA22139" w:rsidR="00F527FE" w:rsidRPr="00EB6AF0" w:rsidRDefault="00866D6C" w:rsidP="00EB6AF0">
      <w:pPr>
        <w:pStyle w:val="ListParagraph"/>
        <w:numPr>
          <w:ilvl w:val="0"/>
          <w:numId w:val="34"/>
        </w:numPr>
        <w:spacing w:after="120"/>
        <w:ind w:left="284" w:hanging="284"/>
        <w:contextualSpacing w:val="0"/>
        <w:rPr>
          <w:bCs/>
        </w:rPr>
      </w:pPr>
      <w:r w:rsidRPr="00866D6C">
        <w:rPr>
          <w:bCs/>
        </w:rPr>
        <w:t>Perpetrators are held to account and stop committing sexual violence</w:t>
      </w:r>
      <w:r w:rsidR="00C72911">
        <w:br w:type="page"/>
      </w:r>
    </w:p>
    <w:p w14:paraId="063CDBD0" w14:textId="048B548E" w:rsidR="00D21064" w:rsidRPr="00D21064" w:rsidRDefault="002648C8" w:rsidP="00D21064">
      <w:pPr>
        <w:pStyle w:val="Heading1"/>
        <w:spacing w:after="240"/>
        <w:contextualSpacing w:val="0"/>
        <w:rPr>
          <w:sz w:val="40"/>
          <w:szCs w:val="40"/>
        </w:rPr>
      </w:pPr>
      <w:bookmarkStart w:id="67" w:name="_Toc23317042"/>
      <w:bookmarkStart w:id="68" w:name="_Toc23328693"/>
      <w:bookmarkStart w:id="69" w:name="_Toc18930789"/>
      <w:bookmarkStart w:id="70" w:name="_Toc19016151"/>
      <w:r>
        <w:rPr>
          <w:sz w:val="40"/>
          <w:szCs w:val="40"/>
        </w:rPr>
        <w:lastRenderedPageBreak/>
        <w:t>Priority areas</w:t>
      </w:r>
      <w:r w:rsidR="00D21064">
        <w:rPr>
          <w:sz w:val="40"/>
          <w:szCs w:val="40"/>
        </w:rPr>
        <w:t xml:space="preserve"> explained</w:t>
      </w:r>
      <w:bookmarkEnd w:id="67"/>
      <w:bookmarkEnd w:id="68"/>
    </w:p>
    <w:p w14:paraId="50EF5CAD" w14:textId="77777777" w:rsidR="00174214" w:rsidRPr="00F74411" w:rsidRDefault="00174214" w:rsidP="006540F5">
      <w:pPr>
        <w:pStyle w:val="Heading2"/>
      </w:pPr>
      <w:bookmarkStart w:id="71" w:name="_Toc23317043"/>
      <w:bookmarkStart w:id="72" w:name="_Toc23328694"/>
      <w:r w:rsidRPr="00F74411">
        <w:t>Priority 1: Prevention</w:t>
      </w:r>
      <w:bookmarkEnd w:id="71"/>
      <w:bookmarkEnd w:id="72"/>
    </w:p>
    <w:p w14:paraId="12FE49A6" w14:textId="45138D9C" w:rsidR="00174214" w:rsidRPr="003370B6" w:rsidRDefault="00174214" w:rsidP="00000D54">
      <w:pPr>
        <w:spacing w:after="120"/>
        <w:rPr>
          <w:rFonts w:cs="Arial"/>
          <w:b/>
          <w:szCs w:val="20"/>
        </w:rPr>
      </w:pPr>
      <w:bookmarkStart w:id="73" w:name="_Toc23328695"/>
      <w:r w:rsidRPr="006540F5">
        <w:rPr>
          <w:rStyle w:val="Heading3Char"/>
          <w:b w:val="0"/>
          <w:i/>
          <w:sz w:val="20"/>
          <w:szCs w:val="20"/>
        </w:rPr>
        <w:t>Our objective</w:t>
      </w:r>
      <w:bookmarkEnd w:id="73"/>
      <w:r w:rsidRPr="00356E01">
        <w:rPr>
          <w:rFonts w:cs="Arial"/>
          <w:i/>
          <w:szCs w:val="20"/>
        </w:rPr>
        <w:t>:</w:t>
      </w:r>
      <w:r w:rsidRPr="003370B6">
        <w:rPr>
          <w:rFonts w:cs="Arial"/>
          <w:b/>
          <w:szCs w:val="20"/>
        </w:rPr>
        <w:t xml:space="preserve"> </w:t>
      </w:r>
      <w:r w:rsidRPr="00F74411">
        <w:rPr>
          <w:rFonts w:cs="Arial"/>
          <w:szCs w:val="20"/>
        </w:rPr>
        <w:t>Everyone works together to bring about cultural, behavioural and structural change to prevent sexual violence</w:t>
      </w:r>
    </w:p>
    <w:p w14:paraId="0DF7CBC5" w14:textId="77777777" w:rsidR="00174214" w:rsidRPr="00356E01" w:rsidRDefault="00174214" w:rsidP="003370B6">
      <w:pPr>
        <w:spacing w:after="0"/>
        <w:rPr>
          <w:i/>
          <w:szCs w:val="20"/>
        </w:rPr>
      </w:pPr>
      <w:bookmarkStart w:id="74" w:name="_Toc23328696"/>
      <w:r w:rsidRPr="00DB174D">
        <w:rPr>
          <w:rStyle w:val="Heading3Char"/>
          <w:b w:val="0"/>
          <w:i/>
          <w:sz w:val="20"/>
          <w:szCs w:val="20"/>
        </w:rPr>
        <w:t>Evidence tells us that</w:t>
      </w:r>
      <w:bookmarkEnd w:id="74"/>
      <w:r w:rsidRPr="00356E01">
        <w:rPr>
          <w:i/>
          <w:szCs w:val="20"/>
        </w:rPr>
        <w:t xml:space="preserve"> – </w:t>
      </w:r>
    </w:p>
    <w:p w14:paraId="765102FB" w14:textId="77777777" w:rsidR="00174214" w:rsidRDefault="00174214" w:rsidP="00B61D89">
      <w:pPr>
        <w:pStyle w:val="ListParagraph"/>
        <w:numPr>
          <w:ilvl w:val="0"/>
          <w:numId w:val="8"/>
        </w:numPr>
        <w:spacing w:after="120"/>
        <w:ind w:left="284" w:hanging="284"/>
        <w:contextualSpacing w:val="0"/>
      </w:pPr>
      <w:r>
        <w:t>Attitudes that enable sexual violence to occur persist in our community.</w:t>
      </w:r>
    </w:p>
    <w:p w14:paraId="1CEC3CCA" w14:textId="77777777" w:rsidR="00174214" w:rsidRDefault="00174214" w:rsidP="00B61D89">
      <w:pPr>
        <w:pStyle w:val="ListParagraph"/>
        <w:numPr>
          <w:ilvl w:val="0"/>
          <w:numId w:val="8"/>
        </w:numPr>
        <w:spacing w:after="120"/>
        <w:ind w:left="284" w:hanging="284"/>
        <w:contextualSpacing w:val="0"/>
      </w:pPr>
      <w:r>
        <w:t>To prevent sexual violence, we need to understand why it happens and what allows it to continue.</w:t>
      </w:r>
    </w:p>
    <w:p w14:paraId="2DE4D08C" w14:textId="77777777" w:rsidR="00174214" w:rsidRDefault="00174214" w:rsidP="00B61D89">
      <w:pPr>
        <w:pStyle w:val="ListParagraph"/>
        <w:numPr>
          <w:ilvl w:val="0"/>
          <w:numId w:val="8"/>
        </w:numPr>
        <w:spacing w:after="120"/>
        <w:ind w:left="284" w:hanging="284"/>
        <w:contextualSpacing w:val="0"/>
      </w:pPr>
      <w:r>
        <w:t>Drivers of sexual violence include:</w:t>
      </w:r>
    </w:p>
    <w:p w14:paraId="3E21696B" w14:textId="77777777" w:rsidR="00174214" w:rsidRDefault="00174214" w:rsidP="00B61D89">
      <w:pPr>
        <w:pStyle w:val="ListParagraph"/>
        <w:numPr>
          <w:ilvl w:val="0"/>
          <w:numId w:val="28"/>
        </w:numPr>
        <w:spacing w:after="120"/>
        <w:ind w:left="568" w:hanging="284"/>
        <w:contextualSpacing w:val="0"/>
      </w:pPr>
      <w:r>
        <w:t>Negative perceptions of gender equality</w:t>
      </w:r>
    </w:p>
    <w:p w14:paraId="22D6108E" w14:textId="77777777" w:rsidR="00174214" w:rsidRDefault="00174214" w:rsidP="00B61D89">
      <w:pPr>
        <w:pStyle w:val="ListParagraph"/>
        <w:numPr>
          <w:ilvl w:val="0"/>
          <w:numId w:val="28"/>
        </w:numPr>
        <w:spacing w:after="120"/>
        <w:ind w:left="568" w:hanging="284"/>
        <w:contextualSpacing w:val="0"/>
      </w:pPr>
      <w:r>
        <w:t>Attitudes supporting male domination of women</w:t>
      </w:r>
    </w:p>
    <w:p w14:paraId="0945D388" w14:textId="77777777" w:rsidR="00174214" w:rsidRDefault="00174214" w:rsidP="00B61D89">
      <w:pPr>
        <w:pStyle w:val="ListParagraph"/>
        <w:numPr>
          <w:ilvl w:val="0"/>
          <w:numId w:val="28"/>
        </w:numPr>
        <w:spacing w:after="120"/>
        <w:ind w:left="568" w:hanging="284"/>
        <w:contextualSpacing w:val="0"/>
      </w:pPr>
      <w:r>
        <w:t>Tolerance of aggression and violence</w:t>
      </w:r>
    </w:p>
    <w:p w14:paraId="56D0C7DF" w14:textId="77777777" w:rsidR="00174214" w:rsidRDefault="00174214" w:rsidP="00B61D89">
      <w:pPr>
        <w:pStyle w:val="ListParagraph"/>
        <w:numPr>
          <w:ilvl w:val="0"/>
          <w:numId w:val="28"/>
        </w:numPr>
        <w:spacing w:after="120"/>
        <w:ind w:left="568" w:hanging="284"/>
        <w:contextualSpacing w:val="0"/>
      </w:pPr>
      <w:r>
        <w:t>Treating sex and sexual violence as taboo and secret.</w:t>
      </w:r>
    </w:p>
    <w:p w14:paraId="22908A15" w14:textId="77777777" w:rsidR="00174214" w:rsidRDefault="00174214" w:rsidP="00B61D89">
      <w:pPr>
        <w:pStyle w:val="ListParagraph"/>
        <w:numPr>
          <w:ilvl w:val="0"/>
          <w:numId w:val="8"/>
        </w:numPr>
        <w:spacing w:after="120"/>
        <w:ind w:left="284" w:hanging="284"/>
        <w:contextualSpacing w:val="0"/>
      </w:pPr>
      <w:r>
        <w:t xml:space="preserve">The 2017 </w:t>
      </w:r>
      <w:r>
        <w:rPr>
          <w:i/>
        </w:rPr>
        <w:t xml:space="preserve">National community Attitudes to Violence Against Women </w:t>
      </w:r>
      <w:r>
        <w:t>survey found that:</w:t>
      </w:r>
    </w:p>
    <w:p w14:paraId="1E0E19D4" w14:textId="77777777" w:rsidR="00174214" w:rsidRDefault="00174214" w:rsidP="00B61D89">
      <w:pPr>
        <w:pStyle w:val="ListParagraph"/>
        <w:numPr>
          <w:ilvl w:val="0"/>
          <w:numId w:val="29"/>
        </w:numPr>
        <w:spacing w:after="120"/>
        <w:ind w:left="568" w:hanging="284"/>
        <w:contextualSpacing w:val="0"/>
      </w:pPr>
      <w:r>
        <w:t>1 in 7 think it’s ok for a man to force a woman to have sex if she kisses him first</w:t>
      </w:r>
    </w:p>
    <w:p w14:paraId="1E019776" w14:textId="6B63D2FA" w:rsidR="00174214" w:rsidRDefault="00174214" w:rsidP="00B61D89">
      <w:pPr>
        <w:pStyle w:val="ListParagraph"/>
        <w:numPr>
          <w:ilvl w:val="0"/>
          <w:numId w:val="29"/>
        </w:numPr>
        <w:spacing w:after="120"/>
        <w:ind w:left="568" w:hanging="284"/>
        <w:contextualSpacing w:val="0"/>
      </w:pPr>
      <w:r>
        <w:t>2 in 5 think it’s common for sexual assault accusations to be used as a way to get back at men</w:t>
      </w:r>
    </w:p>
    <w:p w14:paraId="3E1C3B3F" w14:textId="77777777" w:rsidR="00174214" w:rsidRDefault="00174214" w:rsidP="00B61D89">
      <w:pPr>
        <w:pStyle w:val="ListParagraph"/>
        <w:numPr>
          <w:ilvl w:val="0"/>
          <w:numId w:val="29"/>
        </w:numPr>
        <w:spacing w:after="120"/>
        <w:ind w:left="568" w:hanging="284"/>
        <w:contextualSpacing w:val="0"/>
      </w:pPr>
      <w:r>
        <w:t>1 in 3 think it’s partially a woman’s fault if she shares an intimate image with a man and he shares it without her permission.</w:t>
      </w:r>
    </w:p>
    <w:p w14:paraId="5C19AE43" w14:textId="77777777" w:rsidR="00174214" w:rsidRDefault="00174214" w:rsidP="00B61D89">
      <w:pPr>
        <w:pStyle w:val="ListParagraph"/>
        <w:numPr>
          <w:ilvl w:val="0"/>
          <w:numId w:val="8"/>
        </w:numPr>
        <w:spacing w:after="120"/>
        <w:ind w:left="284" w:hanging="284"/>
        <w:contextualSpacing w:val="0"/>
      </w:pPr>
      <w:r>
        <w:t>To prevent sexual violence, we need to target the broader community, and particularly focus on educating children from a young age.</w:t>
      </w:r>
    </w:p>
    <w:p w14:paraId="603F1A07" w14:textId="6FA1B7E1" w:rsidR="00174214" w:rsidRPr="00342790" w:rsidRDefault="00174214" w:rsidP="00B61D89">
      <w:pPr>
        <w:pStyle w:val="ListParagraph"/>
        <w:numPr>
          <w:ilvl w:val="0"/>
          <w:numId w:val="8"/>
        </w:numPr>
        <w:spacing w:after="120"/>
        <w:ind w:left="284" w:hanging="284"/>
        <w:contextualSpacing w:val="0"/>
      </w:pPr>
      <w:r w:rsidRPr="00342790">
        <w:t xml:space="preserve">We can also target particular population groups by working alongside community groups, </w:t>
      </w:r>
      <w:r>
        <w:t xml:space="preserve">community services, </w:t>
      </w:r>
      <w:r w:rsidRPr="00342790">
        <w:t xml:space="preserve">workplaces, sporting clubs and the media. </w:t>
      </w:r>
    </w:p>
    <w:p w14:paraId="476CA913" w14:textId="3CB6E85A" w:rsidR="00174214" w:rsidRPr="00356E01" w:rsidRDefault="00174214" w:rsidP="003370B6">
      <w:pPr>
        <w:spacing w:after="0"/>
        <w:rPr>
          <w:i/>
          <w:szCs w:val="20"/>
        </w:rPr>
      </w:pPr>
      <w:bookmarkStart w:id="75" w:name="_Toc23328697"/>
      <w:bookmarkEnd w:id="51"/>
      <w:bookmarkEnd w:id="52"/>
      <w:bookmarkEnd w:id="53"/>
      <w:bookmarkEnd w:id="54"/>
      <w:bookmarkEnd w:id="55"/>
      <w:bookmarkEnd w:id="56"/>
      <w:bookmarkEnd w:id="57"/>
      <w:bookmarkEnd w:id="58"/>
      <w:bookmarkEnd w:id="69"/>
      <w:bookmarkEnd w:id="70"/>
      <w:r w:rsidRPr="00DB174D">
        <w:rPr>
          <w:rStyle w:val="Heading3Char"/>
          <w:b w:val="0"/>
          <w:i/>
          <w:sz w:val="20"/>
          <w:szCs w:val="20"/>
        </w:rPr>
        <w:t>During consultation we heard that</w:t>
      </w:r>
      <w:bookmarkEnd w:id="75"/>
      <w:r w:rsidRPr="00356E01">
        <w:rPr>
          <w:i/>
          <w:szCs w:val="20"/>
        </w:rPr>
        <w:t xml:space="preserve"> </w:t>
      </w:r>
      <w:r w:rsidR="003370B6" w:rsidRPr="00356E01">
        <w:rPr>
          <w:i/>
          <w:szCs w:val="20"/>
        </w:rPr>
        <w:t>–</w:t>
      </w:r>
      <w:r w:rsidRPr="00356E01">
        <w:rPr>
          <w:i/>
          <w:szCs w:val="20"/>
        </w:rPr>
        <w:t xml:space="preserve"> </w:t>
      </w:r>
    </w:p>
    <w:p w14:paraId="2E9F21EF" w14:textId="77777777" w:rsidR="00174214" w:rsidRPr="00174214" w:rsidRDefault="00174214" w:rsidP="00B61D89">
      <w:pPr>
        <w:pStyle w:val="ListParagraph"/>
        <w:numPr>
          <w:ilvl w:val="0"/>
          <w:numId w:val="9"/>
        </w:numPr>
        <w:spacing w:after="120"/>
        <w:ind w:left="284" w:hanging="284"/>
        <w:contextualSpacing w:val="0"/>
        <w:rPr>
          <w:sz w:val="22"/>
        </w:rPr>
      </w:pPr>
      <w:r w:rsidRPr="00174214">
        <w:t>We need to start by believing and supporting victims and survivors when they speak up</w:t>
      </w:r>
    </w:p>
    <w:p w14:paraId="29E5941C" w14:textId="77777777" w:rsidR="00174214" w:rsidRPr="00174214" w:rsidRDefault="00174214" w:rsidP="00B61D89">
      <w:pPr>
        <w:pStyle w:val="ListParagraph"/>
        <w:numPr>
          <w:ilvl w:val="0"/>
          <w:numId w:val="9"/>
        </w:numPr>
        <w:spacing w:before="120" w:after="120"/>
        <w:ind w:left="284" w:hanging="284"/>
        <w:contextualSpacing w:val="0"/>
        <w:rPr>
          <w:sz w:val="22"/>
        </w:rPr>
      </w:pPr>
      <w:r w:rsidRPr="00174214">
        <w:t xml:space="preserve">We need community-wide prevention activities to create cultural change, promoting respect for diversity, zero tolerance of sexual violence, equality across the community and positive role models. </w:t>
      </w:r>
    </w:p>
    <w:p w14:paraId="676FB82E" w14:textId="77777777" w:rsidR="00174214" w:rsidRPr="00174214" w:rsidRDefault="00174214" w:rsidP="00B61D89">
      <w:pPr>
        <w:pStyle w:val="ListParagraph"/>
        <w:numPr>
          <w:ilvl w:val="0"/>
          <w:numId w:val="9"/>
        </w:numPr>
        <w:spacing w:before="120" w:after="120"/>
        <w:ind w:left="284" w:hanging="284"/>
        <w:contextualSpacing w:val="0"/>
        <w:rPr>
          <w:sz w:val="22"/>
        </w:rPr>
      </w:pPr>
      <w:r w:rsidRPr="00174214">
        <w:t xml:space="preserve">School and pre-school based relationships education programs should be compulsory, and include comprehensive and inclusive sex education. </w:t>
      </w:r>
    </w:p>
    <w:p w14:paraId="43F9BDE3" w14:textId="77777777" w:rsidR="00174214" w:rsidRPr="00174214" w:rsidRDefault="00174214" w:rsidP="00B61D89">
      <w:pPr>
        <w:pStyle w:val="ListParagraph"/>
        <w:numPr>
          <w:ilvl w:val="0"/>
          <w:numId w:val="9"/>
        </w:numPr>
        <w:spacing w:before="120" w:after="120"/>
        <w:ind w:left="284" w:hanging="284"/>
        <w:contextualSpacing w:val="0"/>
        <w:rPr>
          <w:sz w:val="22"/>
        </w:rPr>
      </w:pPr>
      <w:r w:rsidRPr="00174214">
        <w:t>Broad community education campaigns are needed, with content targeted at hard-to-reach groups, such as older people, people from culturally and linguistically diverse backgrounds and LGBTIQ+ people.</w:t>
      </w:r>
    </w:p>
    <w:p w14:paraId="5EF68CFF" w14:textId="77777777" w:rsidR="00174214" w:rsidRPr="00174214" w:rsidRDefault="00174214" w:rsidP="00B61D89">
      <w:pPr>
        <w:pStyle w:val="ListParagraph"/>
        <w:numPr>
          <w:ilvl w:val="0"/>
          <w:numId w:val="9"/>
        </w:numPr>
        <w:spacing w:before="120" w:after="120"/>
        <w:ind w:left="284" w:hanging="284"/>
        <w:contextualSpacing w:val="0"/>
        <w:rPr>
          <w:sz w:val="22"/>
        </w:rPr>
      </w:pPr>
      <w:r w:rsidRPr="00174214">
        <w:t xml:space="preserve">Sex and relationships education campaigns and programs for Aboriginal and Torres Strait Islander communities should be co-designed, use local language where appropriate, and focus on culture and community strengths. Campaigns and programs should overcome taboos associated with sex and sexual violence and use local channels. </w:t>
      </w:r>
    </w:p>
    <w:p w14:paraId="338C032E" w14:textId="77777777" w:rsidR="00174214" w:rsidRPr="00174214" w:rsidRDefault="00174214" w:rsidP="00B61D89">
      <w:pPr>
        <w:pStyle w:val="ListParagraph"/>
        <w:numPr>
          <w:ilvl w:val="0"/>
          <w:numId w:val="9"/>
        </w:numPr>
        <w:spacing w:before="120" w:after="120"/>
        <w:ind w:left="284" w:hanging="284"/>
        <w:contextualSpacing w:val="0"/>
        <w:rPr>
          <w:sz w:val="22"/>
        </w:rPr>
      </w:pPr>
      <w:r w:rsidRPr="00174214">
        <w:t>Generalist services like doctors, community services and legal services should gain increased awareness and knowledge about sexual violence, to better support victims and survivors when they come forward.</w:t>
      </w:r>
    </w:p>
    <w:p w14:paraId="1DB302B4" w14:textId="7C7437E3" w:rsidR="00174214" w:rsidRPr="006540F5" w:rsidRDefault="00174214" w:rsidP="006540F5">
      <w:pPr>
        <w:pStyle w:val="Heading3"/>
        <w:rPr>
          <w:b w:val="0"/>
          <w:i/>
          <w:sz w:val="20"/>
          <w:szCs w:val="20"/>
        </w:rPr>
      </w:pPr>
      <w:bookmarkStart w:id="76" w:name="_Toc23328698"/>
      <w:r w:rsidRPr="006540F5">
        <w:rPr>
          <w:b w:val="0"/>
          <w:i/>
          <w:sz w:val="20"/>
          <w:szCs w:val="20"/>
        </w:rPr>
        <w:t>Quote</w:t>
      </w:r>
      <w:bookmarkEnd w:id="76"/>
    </w:p>
    <w:p w14:paraId="777B82A9" w14:textId="77777777" w:rsidR="00174214" w:rsidRPr="006C1344" w:rsidRDefault="00174214" w:rsidP="00174214">
      <w:pPr>
        <w:spacing w:after="0"/>
        <w:rPr>
          <w:i/>
        </w:rPr>
      </w:pPr>
      <w:r w:rsidRPr="006C1344">
        <w:rPr>
          <w:i/>
        </w:rPr>
        <w:t>“Just as we say ‘child protection is everyone’s business’, we should be making ending sexual violence a whole of community responsibility.”</w:t>
      </w:r>
    </w:p>
    <w:p w14:paraId="58509457" w14:textId="77777777" w:rsidR="00174214" w:rsidRPr="00174214" w:rsidRDefault="00174214" w:rsidP="00174214">
      <w:pPr>
        <w:spacing w:after="120"/>
        <w:jc w:val="right"/>
        <w:rPr>
          <w:sz w:val="18"/>
          <w:szCs w:val="18"/>
        </w:rPr>
      </w:pPr>
      <w:r>
        <w:rPr>
          <w:i/>
          <w:sz w:val="24"/>
        </w:rPr>
        <w:tab/>
      </w:r>
      <w:r w:rsidRPr="00174214">
        <w:rPr>
          <w:sz w:val="18"/>
          <w:szCs w:val="18"/>
        </w:rPr>
        <w:t>Sexual violence response sector worker</w:t>
      </w:r>
    </w:p>
    <w:p w14:paraId="43FBDB19" w14:textId="77777777" w:rsidR="00174214" w:rsidRDefault="00174214" w:rsidP="00174214">
      <w:pPr>
        <w:spacing w:after="120"/>
        <w:rPr>
          <w:rFonts w:cs="Arial"/>
          <w:b/>
          <w:bCs/>
          <w:sz w:val="24"/>
        </w:rPr>
      </w:pPr>
    </w:p>
    <w:p w14:paraId="166E4161" w14:textId="45FEE4E1" w:rsidR="00174214" w:rsidRPr="00356E01" w:rsidRDefault="00174214" w:rsidP="003370B6">
      <w:pPr>
        <w:pageBreakBefore/>
        <w:spacing w:after="0"/>
        <w:rPr>
          <w:rFonts w:cs="Arial"/>
          <w:bCs/>
          <w:i/>
          <w:szCs w:val="20"/>
        </w:rPr>
      </w:pPr>
      <w:bookmarkStart w:id="77" w:name="_Toc23328699"/>
      <w:r w:rsidRPr="00DB174D">
        <w:rPr>
          <w:rStyle w:val="Heading3Char"/>
          <w:b w:val="0"/>
          <w:i/>
          <w:sz w:val="20"/>
          <w:szCs w:val="20"/>
        </w:rPr>
        <w:lastRenderedPageBreak/>
        <w:t>To achieve this objective, we will</w:t>
      </w:r>
      <w:bookmarkEnd w:id="77"/>
      <w:r w:rsidRPr="00356E01">
        <w:rPr>
          <w:rFonts w:cs="Arial"/>
          <w:bCs/>
          <w:i/>
          <w:szCs w:val="20"/>
        </w:rPr>
        <w:t xml:space="preserve"> </w:t>
      </w:r>
      <w:r w:rsidR="003370B6" w:rsidRPr="00356E01">
        <w:rPr>
          <w:rFonts w:cs="Arial"/>
          <w:bCs/>
          <w:i/>
          <w:szCs w:val="20"/>
        </w:rPr>
        <w:t xml:space="preserve">– </w:t>
      </w:r>
    </w:p>
    <w:p w14:paraId="1ECEED33" w14:textId="77777777" w:rsidR="00174214" w:rsidRPr="00F24CCB" w:rsidRDefault="00174214" w:rsidP="00B61D89">
      <w:pPr>
        <w:pStyle w:val="Caption"/>
        <w:numPr>
          <w:ilvl w:val="0"/>
          <w:numId w:val="5"/>
        </w:numPr>
        <w:spacing w:after="0"/>
        <w:ind w:left="284" w:hanging="284"/>
        <w:rPr>
          <w:rFonts w:cs="Arial"/>
          <w:i w:val="0"/>
          <w:color w:val="auto"/>
          <w:sz w:val="20"/>
        </w:rPr>
      </w:pPr>
      <w:r w:rsidRPr="00F24CCB">
        <w:rPr>
          <w:rFonts w:cs="Arial"/>
          <w:i w:val="0"/>
          <w:color w:val="auto"/>
          <w:sz w:val="20"/>
        </w:rPr>
        <w:t>Increase knowledge and understanding of sexual violence and its drivers in the broader community</w:t>
      </w:r>
    </w:p>
    <w:p w14:paraId="036E7188" w14:textId="77777777" w:rsidR="00174214" w:rsidRPr="00F24CCB" w:rsidRDefault="00174214" w:rsidP="00B61D89">
      <w:pPr>
        <w:pStyle w:val="Caption"/>
        <w:numPr>
          <w:ilvl w:val="0"/>
          <w:numId w:val="5"/>
        </w:numPr>
        <w:spacing w:after="0"/>
        <w:ind w:left="284" w:hanging="284"/>
        <w:rPr>
          <w:rFonts w:cs="Arial"/>
          <w:i w:val="0"/>
          <w:color w:val="auto"/>
          <w:sz w:val="20"/>
        </w:rPr>
      </w:pPr>
      <w:r w:rsidRPr="00F24CCB">
        <w:rPr>
          <w:rFonts w:cs="Arial"/>
          <w:i w:val="0"/>
          <w:color w:val="auto"/>
          <w:sz w:val="20"/>
        </w:rPr>
        <w:t>Equip families, children and young people with accurate information on healthy relationships, consent and sexual violence</w:t>
      </w:r>
    </w:p>
    <w:p w14:paraId="3F062421" w14:textId="77777777" w:rsidR="00174214" w:rsidRPr="00F24CCB" w:rsidRDefault="00174214" w:rsidP="00B61D89">
      <w:pPr>
        <w:pStyle w:val="Caption"/>
        <w:numPr>
          <w:ilvl w:val="0"/>
          <w:numId w:val="5"/>
        </w:numPr>
        <w:spacing w:after="0"/>
        <w:ind w:left="284" w:hanging="284"/>
        <w:rPr>
          <w:rFonts w:cs="Arial"/>
          <w:i w:val="0"/>
          <w:color w:val="auto"/>
          <w:sz w:val="20"/>
        </w:rPr>
      </w:pPr>
      <w:r w:rsidRPr="00F24CCB">
        <w:rPr>
          <w:rFonts w:cs="Arial"/>
          <w:i w:val="0"/>
          <w:color w:val="auto"/>
          <w:sz w:val="20"/>
        </w:rPr>
        <w:t>Challenge attitudes, practices and structures that lead to sexual violence and stop people speaking out</w:t>
      </w:r>
    </w:p>
    <w:p w14:paraId="69A4E8E4" w14:textId="77777777" w:rsidR="00174214" w:rsidRPr="00F24CCB" w:rsidRDefault="00174214" w:rsidP="00B61D89">
      <w:pPr>
        <w:pStyle w:val="Caption"/>
        <w:numPr>
          <w:ilvl w:val="0"/>
          <w:numId w:val="5"/>
        </w:numPr>
        <w:spacing w:after="0"/>
        <w:ind w:left="284" w:hanging="284"/>
        <w:rPr>
          <w:rFonts w:cs="Arial"/>
          <w:i w:val="0"/>
          <w:color w:val="auto"/>
          <w:sz w:val="20"/>
        </w:rPr>
      </w:pPr>
      <w:r w:rsidRPr="00F24CCB">
        <w:rPr>
          <w:rFonts w:cs="Arial"/>
          <w:i w:val="0"/>
          <w:color w:val="auto"/>
          <w:sz w:val="20"/>
        </w:rPr>
        <w:t>Strengthen the capacity of workplaces and institutions to prevent sexual violence</w:t>
      </w:r>
    </w:p>
    <w:p w14:paraId="76876A09" w14:textId="77777777" w:rsidR="00174214" w:rsidRPr="00F24CCB" w:rsidRDefault="00174214" w:rsidP="00B61D89">
      <w:pPr>
        <w:pStyle w:val="Caption"/>
        <w:numPr>
          <w:ilvl w:val="0"/>
          <w:numId w:val="5"/>
        </w:numPr>
        <w:spacing w:after="60"/>
        <w:ind w:left="284" w:hanging="284"/>
        <w:rPr>
          <w:rFonts w:cs="Arial"/>
          <w:i w:val="0"/>
          <w:color w:val="auto"/>
          <w:sz w:val="20"/>
        </w:rPr>
      </w:pPr>
      <w:r w:rsidRPr="00F24CCB">
        <w:rPr>
          <w:rFonts w:cs="Arial"/>
          <w:i w:val="0"/>
          <w:color w:val="auto"/>
          <w:sz w:val="20"/>
        </w:rPr>
        <w:t xml:space="preserve">Implement targeted prevention and early intervention activities tailored for and designed by specific population groups </w:t>
      </w:r>
    </w:p>
    <w:p w14:paraId="3B335927" w14:textId="4D3863D7" w:rsidR="00174214" w:rsidRPr="00356E01" w:rsidRDefault="00174214" w:rsidP="003370B6">
      <w:pPr>
        <w:spacing w:after="0"/>
        <w:rPr>
          <w:i/>
          <w:szCs w:val="20"/>
        </w:rPr>
      </w:pPr>
      <w:bookmarkStart w:id="78" w:name="_Toc23328700"/>
      <w:r w:rsidRPr="00DB174D">
        <w:rPr>
          <w:rStyle w:val="Heading3Char"/>
          <w:b w:val="0"/>
          <w:i/>
          <w:sz w:val="20"/>
          <w:szCs w:val="20"/>
        </w:rPr>
        <w:t>We are already</w:t>
      </w:r>
      <w:bookmarkEnd w:id="78"/>
      <w:r w:rsidRPr="00356E01">
        <w:rPr>
          <w:i/>
          <w:szCs w:val="20"/>
        </w:rPr>
        <w:t xml:space="preserve"> </w:t>
      </w:r>
      <w:r w:rsidR="003370B6" w:rsidRPr="00356E01">
        <w:rPr>
          <w:i/>
          <w:szCs w:val="20"/>
        </w:rPr>
        <w:t xml:space="preserve">– </w:t>
      </w:r>
      <w:r w:rsidRPr="00356E01">
        <w:rPr>
          <w:i/>
          <w:szCs w:val="20"/>
        </w:rPr>
        <w:t xml:space="preserve"> </w:t>
      </w:r>
    </w:p>
    <w:p w14:paraId="3BF006C8" w14:textId="77777777" w:rsidR="00174214" w:rsidRPr="0058666B" w:rsidRDefault="00174214" w:rsidP="00B61D89">
      <w:pPr>
        <w:numPr>
          <w:ilvl w:val="0"/>
          <w:numId w:val="5"/>
        </w:numPr>
        <w:spacing w:after="20"/>
        <w:ind w:left="284" w:hanging="284"/>
        <w:rPr>
          <w:rFonts w:cs="Arial"/>
        </w:rPr>
      </w:pPr>
      <w:r w:rsidRPr="0058666B">
        <w:rPr>
          <w:rFonts w:cs="Arial"/>
        </w:rPr>
        <w:t xml:space="preserve">Implementing the </w:t>
      </w:r>
      <w:r w:rsidRPr="0058666B">
        <w:rPr>
          <w:rFonts w:cs="Arial"/>
          <w:i/>
          <w:iCs/>
        </w:rPr>
        <w:t>Queensland Women’s Strategy 2016-21</w:t>
      </w:r>
      <w:r w:rsidRPr="0058666B">
        <w:rPr>
          <w:rFonts w:cs="Arial"/>
        </w:rPr>
        <w:t xml:space="preserve"> and the </w:t>
      </w:r>
      <w:r w:rsidRPr="0058666B">
        <w:rPr>
          <w:rFonts w:cs="Arial"/>
          <w:i/>
          <w:iCs/>
        </w:rPr>
        <w:t>National Plan to Reduce Violence against Women and their Children 2010-22</w:t>
      </w:r>
      <w:r w:rsidRPr="0058666B">
        <w:rPr>
          <w:rFonts w:cs="Arial"/>
        </w:rPr>
        <w:t>, which work towards a community that respects women, embraces gender equality and promotes and protects the rights, interests and wellbeing of women and girls.</w:t>
      </w:r>
    </w:p>
    <w:p w14:paraId="024109CA" w14:textId="77777777" w:rsidR="00174214" w:rsidRPr="0058666B" w:rsidRDefault="00174214" w:rsidP="00B61D89">
      <w:pPr>
        <w:numPr>
          <w:ilvl w:val="0"/>
          <w:numId w:val="5"/>
        </w:numPr>
        <w:spacing w:after="20"/>
        <w:ind w:left="284" w:hanging="284"/>
        <w:rPr>
          <w:rFonts w:cs="Arial"/>
        </w:rPr>
      </w:pPr>
      <w:r w:rsidRPr="0058666B">
        <w:rPr>
          <w:rFonts w:cs="Arial"/>
        </w:rPr>
        <w:t>Committing $500,000 over two years for the Tackle Cyberbullying Grants Program, which encourages young people and community organisations to develop and deliver local initiatives to address cyberbullying.</w:t>
      </w:r>
    </w:p>
    <w:p w14:paraId="142149C6" w14:textId="77777777" w:rsidR="00174214" w:rsidRPr="00F90AA3" w:rsidRDefault="00174214" w:rsidP="00B61D89">
      <w:pPr>
        <w:numPr>
          <w:ilvl w:val="0"/>
          <w:numId w:val="5"/>
        </w:numPr>
        <w:spacing w:after="20"/>
        <w:ind w:left="284" w:hanging="284"/>
        <w:rPr>
          <w:rFonts w:cs="Arial"/>
        </w:rPr>
      </w:pPr>
      <w:r>
        <w:rPr>
          <w:rFonts w:cs="Arial"/>
        </w:rPr>
        <w:t>Hosting CONVO2019, bringing together young Queenslanders, social media influencers and social media platforms to lead the design of a new state government campaign to stop cyberbullying.</w:t>
      </w:r>
    </w:p>
    <w:p w14:paraId="5C17FE08" w14:textId="77777777" w:rsidR="00174214" w:rsidRPr="00F90AA3" w:rsidRDefault="00174214" w:rsidP="00B61D89">
      <w:pPr>
        <w:numPr>
          <w:ilvl w:val="0"/>
          <w:numId w:val="5"/>
        </w:numPr>
        <w:spacing w:after="20"/>
        <w:ind w:left="284" w:hanging="284"/>
        <w:rPr>
          <w:rFonts w:cs="Arial"/>
        </w:rPr>
      </w:pPr>
      <w:r w:rsidRPr="00F90AA3">
        <w:rPr>
          <w:rFonts w:cs="Arial"/>
        </w:rPr>
        <w:t>Undertaking education campaigns for children and parents about safe and unsafe online behaviour</w:t>
      </w:r>
      <w:r>
        <w:rPr>
          <w:rFonts w:cs="Arial"/>
        </w:rPr>
        <w:t xml:space="preserve">, such as </w:t>
      </w:r>
      <w:r w:rsidRPr="00183F3E">
        <w:rPr>
          <w:rFonts w:cs="Arial"/>
          <w:i/>
        </w:rPr>
        <w:t>Who’s Chatting to Your Kids?</w:t>
      </w:r>
      <w:r>
        <w:rPr>
          <w:rFonts w:cs="Arial"/>
        </w:rPr>
        <w:t>,</w:t>
      </w:r>
      <w:r w:rsidRPr="00BF6E94">
        <w:rPr>
          <w:rFonts w:cs="Arial"/>
        </w:rPr>
        <w:t xml:space="preserve"> </w:t>
      </w:r>
      <w:r w:rsidRPr="00183F3E">
        <w:rPr>
          <w:rFonts w:cs="Arial"/>
          <w:i/>
        </w:rPr>
        <w:t>Surf Safely</w:t>
      </w:r>
      <w:r w:rsidRPr="00BF6E94">
        <w:rPr>
          <w:rFonts w:cs="Arial"/>
        </w:rPr>
        <w:t xml:space="preserve"> and </w:t>
      </w:r>
      <w:r w:rsidRPr="00183F3E">
        <w:rPr>
          <w:rFonts w:cs="Arial"/>
          <w:i/>
        </w:rPr>
        <w:t>Your Selfie: Keep it to Yourself</w:t>
      </w:r>
      <w:r w:rsidRPr="00F90AA3">
        <w:rPr>
          <w:rFonts w:cs="Arial"/>
        </w:rPr>
        <w:t>.</w:t>
      </w:r>
    </w:p>
    <w:p w14:paraId="1F79663B" w14:textId="77777777" w:rsidR="00174214" w:rsidRPr="00F90AA3" w:rsidRDefault="00174214" w:rsidP="00B61D89">
      <w:pPr>
        <w:numPr>
          <w:ilvl w:val="0"/>
          <w:numId w:val="5"/>
        </w:numPr>
        <w:spacing w:after="20"/>
        <w:ind w:left="284" w:hanging="284"/>
        <w:rPr>
          <w:rFonts w:cs="Arial"/>
        </w:rPr>
      </w:pPr>
      <w:r w:rsidRPr="00F90AA3">
        <w:rPr>
          <w:rFonts w:cs="Arial"/>
        </w:rPr>
        <w:t>Providing Queensland Health school</w:t>
      </w:r>
      <w:r>
        <w:rPr>
          <w:rFonts w:cs="Arial"/>
        </w:rPr>
        <w:t>-</w:t>
      </w:r>
      <w:r w:rsidRPr="00F90AA3">
        <w:rPr>
          <w:rFonts w:cs="Arial"/>
        </w:rPr>
        <w:t>based youth health nurse services for assessment, support, health information and referral about a range of issues, including sexual health.</w:t>
      </w:r>
    </w:p>
    <w:p w14:paraId="0F539970" w14:textId="77777777" w:rsidR="00174214" w:rsidRDefault="00174214" w:rsidP="00B61D89">
      <w:pPr>
        <w:numPr>
          <w:ilvl w:val="0"/>
          <w:numId w:val="5"/>
        </w:numPr>
        <w:spacing w:after="20"/>
        <w:ind w:left="284" w:hanging="284"/>
        <w:rPr>
          <w:rFonts w:cs="Arial"/>
        </w:rPr>
      </w:pPr>
      <w:r>
        <w:rPr>
          <w:rFonts w:cs="Arial"/>
        </w:rPr>
        <w:t xml:space="preserve">Supporting </w:t>
      </w:r>
      <w:r>
        <w:rPr>
          <w:rFonts w:cs="Arial"/>
          <w:i/>
        </w:rPr>
        <w:t>Love Bites</w:t>
      </w:r>
      <w:r>
        <w:rPr>
          <w:rFonts w:cs="Arial"/>
        </w:rPr>
        <w:t>, an interactive, workshop-based</w:t>
      </w:r>
      <w:r w:rsidRPr="00E83EF8">
        <w:rPr>
          <w:rFonts w:cs="Arial"/>
        </w:rPr>
        <w:t xml:space="preserve"> </w:t>
      </w:r>
      <w:r>
        <w:rPr>
          <w:rFonts w:cs="Arial"/>
        </w:rPr>
        <w:t>education program on domestic and family violence and sexual violence prevention to be delivered in some Youth Justice Service Centres.</w:t>
      </w:r>
    </w:p>
    <w:p w14:paraId="1532136A" w14:textId="77777777" w:rsidR="00174214" w:rsidRPr="0058666B" w:rsidRDefault="00174214" w:rsidP="00B61D89">
      <w:pPr>
        <w:numPr>
          <w:ilvl w:val="0"/>
          <w:numId w:val="5"/>
        </w:numPr>
        <w:spacing w:after="20"/>
        <w:ind w:left="284" w:hanging="284"/>
        <w:rPr>
          <w:rFonts w:cs="Arial"/>
        </w:rPr>
      </w:pPr>
      <w:r w:rsidRPr="0058666B">
        <w:rPr>
          <w:rFonts w:cs="Arial"/>
        </w:rPr>
        <w:t>Making community education a key element of new initiatives addressing youth sexual violence, for example in the three place-based trials being rolled out in 2019 and 2020.</w:t>
      </w:r>
    </w:p>
    <w:p w14:paraId="3D1F860D" w14:textId="574CFB9D" w:rsidR="00174214" w:rsidRPr="0058666B" w:rsidRDefault="00174214" w:rsidP="00B61D89">
      <w:pPr>
        <w:numPr>
          <w:ilvl w:val="0"/>
          <w:numId w:val="5"/>
        </w:numPr>
        <w:spacing w:after="20"/>
        <w:ind w:left="284" w:hanging="284"/>
        <w:rPr>
          <w:rFonts w:cs="Arial"/>
        </w:rPr>
      </w:pPr>
      <w:r w:rsidRPr="0058666B">
        <w:rPr>
          <w:rFonts w:cs="Arial"/>
        </w:rPr>
        <w:t xml:space="preserve">Supporting Our Watch to implement </w:t>
      </w:r>
      <w:r w:rsidRPr="0058666B">
        <w:rPr>
          <w:rFonts w:cs="Arial"/>
          <w:i/>
          <w:iCs/>
        </w:rPr>
        <w:t xml:space="preserve">Change the </w:t>
      </w:r>
      <w:r>
        <w:rPr>
          <w:rFonts w:cs="Arial"/>
          <w:i/>
          <w:iCs/>
        </w:rPr>
        <w:t>s</w:t>
      </w:r>
      <w:r w:rsidRPr="0058666B">
        <w:rPr>
          <w:rFonts w:cs="Arial"/>
          <w:i/>
          <w:iCs/>
        </w:rPr>
        <w:t xml:space="preserve">tory, </w:t>
      </w:r>
      <w:r w:rsidRPr="0058666B">
        <w:rPr>
          <w:rFonts w:cs="Arial"/>
        </w:rPr>
        <w:t>hold</w:t>
      </w:r>
      <w:r w:rsidRPr="0058666B">
        <w:rPr>
          <w:rFonts w:cs="Arial"/>
          <w:i/>
          <w:iCs/>
        </w:rPr>
        <w:t xml:space="preserve"> </w:t>
      </w:r>
      <w:r w:rsidRPr="0058666B">
        <w:rPr>
          <w:rFonts w:cs="Arial"/>
        </w:rPr>
        <w:t xml:space="preserve">information sessions and workshops, and develop a primary prevention model – </w:t>
      </w:r>
      <w:r w:rsidRPr="0058666B">
        <w:rPr>
          <w:rFonts w:cs="Arial"/>
          <w:i/>
          <w:iCs/>
        </w:rPr>
        <w:t xml:space="preserve">Changing the </w:t>
      </w:r>
      <w:r>
        <w:rPr>
          <w:rFonts w:cs="Arial"/>
          <w:i/>
          <w:iCs/>
        </w:rPr>
        <w:t>p</w:t>
      </w:r>
      <w:r w:rsidRPr="0058666B">
        <w:rPr>
          <w:rFonts w:cs="Arial"/>
          <w:i/>
          <w:iCs/>
        </w:rPr>
        <w:t xml:space="preserve">icture </w:t>
      </w:r>
      <w:r w:rsidRPr="0058666B">
        <w:rPr>
          <w:rFonts w:cs="Arial"/>
        </w:rPr>
        <w:t>– to address violence against Aboriginal and Torres Strait Islander women.</w:t>
      </w:r>
    </w:p>
    <w:p w14:paraId="7D667191" w14:textId="77777777" w:rsidR="00174214" w:rsidRDefault="00174214" w:rsidP="00B61D89">
      <w:pPr>
        <w:numPr>
          <w:ilvl w:val="0"/>
          <w:numId w:val="5"/>
        </w:numPr>
        <w:spacing w:after="20"/>
        <w:ind w:left="284" w:hanging="284"/>
        <w:rPr>
          <w:rFonts w:cs="Arial"/>
        </w:rPr>
      </w:pPr>
      <w:r w:rsidRPr="0058666B">
        <w:rPr>
          <w:rFonts w:cs="Arial"/>
        </w:rPr>
        <w:t xml:space="preserve">Participating in the development of the </w:t>
      </w:r>
      <w:r w:rsidRPr="00174214">
        <w:rPr>
          <w:rFonts w:cs="Arial"/>
          <w:i/>
        </w:rPr>
        <w:t>National Principles for Child Safe Organisations</w:t>
      </w:r>
      <w:r w:rsidRPr="0058666B">
        <w:rPr>
          <w:rFonts w:cs="Arial"/>
        </w:rPr>
        <w:t xml:space="preserve"> and supporting endorsement of the National Principles by </w:t>
      </w:r>
      <w:r>
        <w:rPr>
          <w:rFonts w:cs="Arial"/>
        </w:rPr>
        <w:t>Council of Australian Governments (</w:t>
      </w:r>
      <w:r w:rsidRPr="0058666B">
        <w:rPr>
          <w:rFonts w:cs="Arial"/>
        </w:rPr>
        <w:t>COAG</w:t>
      </w:r>
      <w:r>
        <w:rPr>
          <w:rFonts w:cs="Arial"/>
        </w:rPr>
        <w:t>)</w:t>
      </w:r>
      <w:r w:rsidRPr="0058666B">
        <w:rPr>
          <w:rFonts w:cs="Arial"/>
        </w:rPr>
        <w:t>.</w:t>
      </w:r>
    </w:p>
    <w:p w14:paraId="5E1FC780" w14:textId="60C2BD30" w:rsidR="00174214" w:rsidRDefault="00174214" w:rsidP="00B61D89">
      <w:pPr>
        <w:numPr>
          <w:ilvl w:val="0"/>
          <w:numId w:val="5"/>
        </w:numPr>
        <w:spacing w:after="20"/>
        <w:ind w:left="284" w:hanging="284"/>
        <w:rPr>
          <w:rFonts w:cs="Arial"/>
        </w:rPr>
      </w:pPr>
      <w:r>
        <w:rPr>
          <w:rFonts w:cs="Arial"/>
        </w:rPr>
        <w:t xml:space="preserve">Continuing to deliver elder abuse prevention initiatives and work with the Australian Government and other states and territories to implement the </w:t>
      </w:r>
      <w:r w:rsidRPr="00174214">
        <w:rPr>
          <w:rFonts w:cs="Arial"/>
          <w:i/>
        </w:rPr>
        <w:t xml:space="preserve">National Plan to </w:t>
      </w:r>
      <w:r>
        <w:rPr>
          <w:rFonts w:cs="Arial"/>
          <w:i/>
        </w:rPr>
        <w:t>R</w:t>
      </w:r>
      <w:r w:rsidRPr="00174214">
        <w:rPr>
          <w:rFonts w:cs="Arial"/>
          <w:i/>
        </w:rPr>
        <w:t>espond to the Abuse of Older Australians</w:t>
      </w:r>
      <w:r>
        <w:rPr>
          <w:rFonts w:cs="Arial"/>
        </w:rPr>
        <w:t>.</w:t>
      </w:r>
    </w:p>
    <w:p w14:paraId="493AED9A" w14:textId="77777777" w:rsidR="00174214" w:rsidRPr="002A058E" w:rsidRDefault="00174214" w:rsidP="00B61D89">
      <w:pPr>
        <w:numPr>
          <w:ilvl w:val="0"/>
          <w:numId w:val="5"/>
        </w:numPr>
        <w:spacing w:after="60"/>
        <w:ind w:left="284" w:hanging="284"/>
        <w:rPr>
          <w:rFonts w:cs="Arial"/>
        </w:rPr>
      </w:pPr>
      <w:r>
        <w:rPr>
          <w:rFonts w:cs="Arial"/>
        </w:rPr>
        <w:t>Providing</w:t>
      </w:r>
      <w:r w:rsidRPr="002719C6">
        <w:rPr>
          <w:rFonts w:cs="Arial"/>
        </w:rPr>
        <w:t xml:space="preserve"> guidance for health clinicians to improve recognition of factors impacting on sexual safety of clients of mental health and alcohol and other drugs services to identify and appropriately respond to sexual safety risks and allegations of sexual assault.</w:t>
      </w:r>
    </w:p>
    <w:p w14:paraId="5B22AB5D" w14:textId="77777777" w:rsidR="00174214" w:rsidRPr="00356E01" w:rsidRDefault="00174214" w:rsidP="007727B0">
      <w:pPr>
        <w:spacing w:after="0"/>
        <w:rPr>
          <w:i/>
          <w:szCs w:val="20"/>
        </w:rPr>
      </w:pPr>
      <w:bookmarkStart w:id="79" w:name="_Toc23328701"/>
      <w:r w:rsidRPr="00DB174D">
        <w:rPr>
          <w:rStyle w:val="Heading3Char"/>
          <w:b w:val="0"/>
          <w:i/>
          <w:sz w:val="20"/>
          <w:szCs w:val="20"/>
        </w:rPr>
        <w:t>New initiatives to achieve this objective</w:t>
      </w:r>
      <w:bookmarkEnd w:id="79"/>
      <w:r w:rsidRPr="00356E01">
        <w:rPr>
          <w:i/>
          <w:szCs w:val="20"/>
        </w:rPr>
        <w:t xml:space="preserve"> include – </w:t>
      </w:r>
    </w:p>
    <w:p w14:paraId="5C15070B" w14:textId="77777777" w:rsidR="00174214" w:rsidRPr="00E53FCE" w:rsidRDefault="00174214" w:rsidP="00B61D89">
      <w:pPr>
        <w:numPr>
          <w:ilvl w:val="0"/>
          <w:numId w:val="14"/>
        </w:numPr>
        <w:spacing w:after="20"/>
        <w:ind w:left="284" w:hanging="284"/>
        <w:rPr>
          <w:rFonts w:cs="Arial"/>
          <w:szCs w:val="20"/>
        </w:rPr>
      </w:pPr>
      <w:r w:rsidRPr="00E53FCE">
        <w:rPr>
          <w:rFonts w:cs="Arial"/>
          <w:bCs/>
          <w:szCs w:val="20"/>
        </w:rPr>
        <w:t>Elevat</w:t>
      </w:r>
      <w:r>
        <w:rPr>
          <w:rFonts w:cs="Arial"/>
          <w:bCs/>
          <w:szCs w:val="20"/>
        </w:rPr>
        <w:t>ing</w:t>
      </w:r>
      <w:r w:rsidRPr="00E53FCE">
        <w:rPr>
          <w:rFonts w:cs="Arial"/>
          <w:bCs/>
          <w:szCs w:val="20"/>
        </w:rPr>
        <w:t xml:space="preserve"> the profile of Sexual Violence Awareness Month in October each year</w:t>
      </w:r>
      <w:r>
        <w:rPr>
          <w:rFonts w:cs="Arial"/>
          <w:bCs/>
          <w:szCs w:val="20"/>
        </w:rPr>
        <w:t>, including an annual grants program,</w:t>
      </w:r>
      <w:r w:rsidRPr="00E53FCE">
        <w:rPr>
          <w:rFonts w:cs="Arial"/>
          <w:bCs/>
          <w:szCs w:val="20"/>
        </w:rPr>
        <w:t xml:space="preserve"> to increase community awareness and knowledge</w:t>
      </w:r>
      <w:r>
        <w:rPr>
          <w:rFonts w:cs="Arial"/>
          <w:bCs/>
          <w:szCs w:val="20"/>
        </w:rPr>
        <w:t>.</w:t>
      </w:r>
      <w:r w:rsidRPr="00E53FCE">
        <w:rPr>
          <w:rFonts w:cs="Arial"/>
          <w:bCs/>
          <w:szCs w:val="20"/>
        </w:rPr>
        <w:t xml:space="preserve"> </w:t>
      </w:r>
    </w:p>
    <w:p w14:paraId="2DBC2AC2" w14:textId="29E0C67C" w:rsidR="00174214" w:rsidRPr="00F56A09" w:rsidRDefault="00174214" w:rsidP="00B61D89">
      <w:pPr>
        <w:numPr>
          <w:ilvl w:val="0"/>
          <w:numId w:val="14"/>
        </w:numPr>
        <w:spacing w:after="20"/>
        <w:ind w:left="284" w:hanging="284"/>
        <w:rPr>
          <w:rFonts w:cs="Arial"/>
          <w:szCs w:val="20"/>
        </w:rPr>
      </w:pPr>
      <w:r w:rsidRPr="00E53FCE">
        <w:rPr>
          <w:rFonts w:cs="Arial"/>
          <w:szCs w:val="20"/>
        </w:rPr>
        <w:t>Mak</w:t>
      </w:r>
      <w:r>
        <w:rPr>
          <w:rFonts w:cs="Arial"/>
          <w:szCs w:val="20"/>
        </w:rPr>
        <w:t>ing</w:t>
      </w:r>
      <w:r w:rsidRPr="00E53FCE">
        <w:rPr>
          <w:rFonts w:cs="Arial"/>
          <w:szCs w:val="20"/>
        </w:rPr>
        <w:t xml:space="preserve"> respectful relationships education compulsory in all Queensland state schools</w:t>
      </w:r>
      <w:r>
        <w:rPr>
          <w:rFonts w:cs="Arial"/>
          <w:szCs w:val="20"/>
        </w:rPr>
        <w:t xml:space="preserve"> </w:t>
      </w:r>
      <w:r>
        <w:rPr>
          <w:rFonts w:cs="Arial"/>
        </w:rPr>
        <w:t xml:space="preserve">via strengthening implementation of the Australian curriculum, </w:t>
      </w:r>
      <w:r>
        <w:rPr>
          <w:rFonts w:cs="Arial"/>
          <w:bCs/>
        </w:rPr>
        <w:t>and ensuring the quality of programs delivered</w:t>
      </w:r>
      <w:r>
        <w:rPr>
          <w:rFonts w:cs="Arial"/>
        </w:rPr>
        <w:t>.</w:t>
      </w:r>
    </w:p>
    <w:p w14:paraId="26C10E53" w14:textId="77777777" w:rsidR="00174214" w:rsidRPr="00840E86" w:rsidRDefault="00174214" w:rsidP="00B61D89">
      <w:pPr>
        <w:numPr>
          <w:ilvl w:val="0"/>
          <w:numId w:val="14"/>
        </w:numPr>
        <w:spacing w:after="20"/>
        <w:ind w:left="284" w:hanging="284"/>
        <w:rPr>
          <w:rFonts w:cs="Arial"/>
          <w:szCs w:val="20"/>
        </w:rPr>
      </w:pPr>
      <w:r>
        <w:rPr>
          <w:rFonts w:cs="Arial"/>
          <w:szCs w:val="20"/>
        </w:rPr>
        <w:t xml:space="preserve">Developing a list of recommended programs to support schools to implement respectful relationships education. </w:t>
      </w:r>
    </w:p>
    <w:p w14:paraId="574F4252" w14:textId="77777777" w:rsidR="00174214" w:rsidRPr="00E53FCE" w:rsidRDefault="00174214" w:rsidP="00B61D89">
      <w:pPr>
        <w:numPr>
          <w:ilvl w:val="0"/>
          <w:numId w:val="14"/>
        </w:numPr>
        <w:spacing w:after="20"/>
        <w:ind w:left="284" w:hanging="284"/>
        <w:rPr>
          <w:rFonts w:cs="Arial"/>
          <w:szCs w:val="20"/>
        </w:rPr>
      </w:pPr>
      <w:r>
        <w:rPr>
          <w:rFonts w:cs="Arial"/>
        </w:rPr>
        <w:t xml:space="preserve">Strengthening professional development to support all state schools to implement respectful relationships education. </w:t>
      </w:r>
    </w:p>
    <w:p w14:paraId="16B01829" w14:textId="3E32C3C7" w:rsidR="00174214" w:rsidRDefault="00174214" w:rsidP="00B61D89">
      <w:pPr>
        <w:numPr>
          <w:ilvl w:val="0"/>
          <w:numId w:val="14"/>
        </w:numPr>
        <w:spacing w:after="20"/>
        <w:ind w:left="284" w:hanging="284"/>
        <w:rPr>
          <w:rFonts w:cs="Arial"/>
          <w:szCs w:val="20"/>
        </w:rPr>
      </w:pPr>
      <w:r w:rsidRPr="00902360">
        <w:rPr>
          <w:rFonts w:cs="Arial"/>
          <w:szCs w:val="20"/>
        </w:rPr>
        <w:t xml:space="preserve">Planning actions taking into consideration the key findings from the context specific </w:t>
      </w:r>
      <w:r w:rsidRPr="00174214">
        <w:rPr>
          <w:rFonts w:cs="Arial"/>
          <w:szCs w:val="20"/>
        </w:rPr>
        <w:t>Our Watch</w:t>
      </w:r>
      <w:r w:rsidRPr="00902360">
        <w:rPr>
          <w:rFonts w:cs="Arial"/>
          <w:szCs w:val="20"/>
        </w:rPr>
        <w:t xml:space="preserve"> whole-of-school approach to respectful relationships education pilot conducted in </w:t>
      </w:r>
      <w:r w:rsidRPr="00183F3E">
        <w:rPr>
          <w:rFonts w:cs="Arial"/>
          <w:szCs w:val="20"/>
        </w:rPr>
        <w:t>partnership with the Department of Education</w:t>
      </w:r>
      <w:r w:rsidR="007727B0">
        <w:rPr>
          <w:rFonts w:cs="Arial"/>
          <w:szCs w:val="20"/>
        </w:rPr>
        <w:t>.</w:t>
      </w:r>
    </w:p>
    <w:p w14:paraId="7C9BA499" w14:textId="3ACADC47" w:rsidR="00174214" w:rsidRPr="000A74A4" w:rsidRDefault="00174214" w:rsidP="00B61D89">
      <w:pPr>
        <w:numPr>
          <w:ilvl w:val="0"/>
          <w:numId w:val="14"/>
        </w:numPr>
        <w:spacing w:after="20"/>
        <w:ind w:left="284" w:hanging="284"/>
        <w:rPr>
          <w:rFonts w:cs="Arial"/>
          <w:szCs w:val="20"/>
        </w:rPr>
      </w:pPr>
      <w:r w:rsidRPr="000A74A4">
        <w:rPr>
          <w:rFonts w:cs="Arial"/>
          <w:szCs w:val="20"/>
        </w:rPr>
        <w:t xml:space="preserve">Establishing a sexual violence prevention champions group to guide cultural change across communities. </w:t>
      </w:r>
    </w:p>
    <w:p w14:paraId="7A067B43" w14:textId="227F571C" w:rsidR="00174214" w:rsidRDefault="00174214" w:rsidP="00F74411">
      <w:pPr>
        <w:numPr>
          <w:ilvl w:val="0"/>
          <w:numId w:val="14"/>
        </w:numPr>
        <w:spacing w:after="20"/>
        <w:ind w:left="284" w:hanging="284"/>
        <w:rPr>
          <w:rFonts w:cs="Arial"/>
          <w:szCs w:val="20"/>
        </w:rPr>
      </w:pPr>
      <w:r w:rsidRPr="00487199">
        <w:rPr>
          <w:rFonts w:cs="Arial"/>
          <w:szCs w:val="20"/>
        </w:rPr>
        <w:t xml:space="preserve">Strengthening sexual violence prevention initiatives and responses </w:t>
      </w:r>
      <w:r>
        <w:rPr>
          <w:rFonts w:cs="Arial"/>
          <w:szCs w:val="20"/>
        </w:rPr>
        <w:t>at key events and locations involving young people, including S</w:t>
      </w:r>
      <w:r w:rsidRPr="00487199">
        <w:rPr>
          <w:rFonts w:cs="Arial"/>
          <w:szCs w:val="20"/>
        </w:rPr>
        <w:t xml:space="preserve">choolies </w:t>
      </w:r>
      <w:r>
        <w:rPr>
          <w:rFonts w:cs="Arial"/>
          <w:szCs w:val="20"/>
        </w:rPr>
        <w:t>events</w:t>
      </w:r>
      <w:r w:rsidRPr="00487199">
        <w:rPr>
          <w:rFonts w:cs="Arial"/>
          <w:szCs w:val="20"/>
        </w:rPr>
        <w:t xml:space="preserve">. </w:t>
      </w:r>
    </w:p>
    <w:p w14:paraId="5AC57B79" w14:textId="10E385F2" w:rsidR="00F24CCB" w:rsidRPr="007727B0" w:rsidRDefault="00174214" w:rsidP="00B61D89">
      <w:pPr>
        <w:numPr>
          <w:ilvl w:val="0"/>
          <w:numId w:val="14"/>
        </w:numPr>
        <w:spacing w:after="160" w:line="259" w:lineRule="auto"/>
        <w:ind w:left="284" w:hanging="284"/>
        <w:rPr>
          <w:rFonts w:cs="Arial"/>
          <w:b/>
          <w:bCs/>
          <w:sz w:val="28"/>
          <w:szCs w:val="28"/>
        </w:rPr>
      </w:pPr>
      <w:r w:rsidRPr="007727B0">
        <w:rPr>
          <w:rFonts w:cs="Arial"/>
          <w:szCs w:val="20"/>
        </w:rPr>
        <w:t>Creating partnerships with the corporate and community sector to build on prevention initiatives for children and young people.</w:t>
      </w:r>
      <w:r w:rsidR="00F24CCB" w:rsidRPr="007727B0">
        <w:rPr>
          <w:szCs w:val="28"/>
        </w:rPr>
        <w:br w:type="page"/>
      </w:r>
    </w:p>
    <w:p w14:paraId="3A1863F5" w14:textId="305B4578" w:rsidR="00174214" w:rsidRPr="00F74411" w:rsidRDefault="00174214" w:rsidP="006540F5">
      <w:pPr>
        <w:pStyle w:val="Heading2"/>
      </w:pPr>
      <w:bookmarkStart w:id="80" w:name="_Toc18585597"/>
      <w:bookmarkStart w:id="81" w:name="_Toc18930792"/>
      <w:bookmarkStart w:id="82" w:name="_Toc19016154"/>
      <w:bookmarkStart w:id="83" w:name="_Toc23317044"/>
      <w:bookmarkStart w:id="84" w:name="_Toc23328702"/>
      <w:r w:rsidRPr="00F74411">
        <w:lastRenderedPageBreak/>
        <w:t>Priority 2: Support and healing</w:t>
      </w:r>
      <w:bookmarkEnd w:id="80"/>
      <w:bookmarkEnd w:id="81"/>
      <w:bookmarkEnd w:id="82"/>
      <w:bookmarkEnd w:id="83"/>
      <w:bookmarkEnd w:id="84"/>
    </w:p>
    <w:p w14:paraId="69A77C91" w14:textId="19BD05BF" w:rsidR="00174214" w:rsidRPr="002648C8" w:rsidRDefault="00174214" w:rsidP="00174214">
      <w:pPr>
        <w:spacing w:after="120"/>
        <w:rPr>
          <w:rFonts w:cs="Arial"/>
          <w:b/>
          <w:bCs/>
          <w:szCs w:val="20"/>
        </w:rPr>
      </w:pPr>
      <w:bookmarkStart w:id="85" w:name="_Toc23328703"/>
      <w:r w:rsidRPr="006540F5">
        <w:rPr>
          <w:rStyle w:val="Heading3Char"/>
          <w:b w:val="0"/>
          <w:i/>
          <w:sz w:val="20"/>
          <w:szCs w:val="20"/>
        </w:rPr>
        <w:t>Our objective</w:t>
      </w:r>
      <w:bookmarkEnd w:id="85"/>
      <w:r w:rsidRPr="00356E01">
        <w:rPr>
          <w:rFonts w:cs="Arial"/>
          <w:i/>
          <w:szCs w:val="20"/>
        </w:rPr>
        <w:t>:</w:t>
      </w:r>
      <w:r w:rsidRPr="002648C8">
        <w:rPr>
          <w:rFonts w:cs="Arial"/>
          <w:b/>
          <w:szCs w:val="20"/>
        </w:rPr>
        <w:t xml:space="preserve"> </w:t>
      </w:r>
      <w:r w:rsidRPr="00F74411">
        <w:rPr>
          <w:rFonts w:cs="Arial"/>
          <w:szCs w:val="20"/>
        </w:rPr>
        <w:t>All people who are impacted by sexual violence are believed and supported to recover and heal</w:t>
      </w:r>
      <w:r w:rsidRPr="002648C8">
        <w:rPr>
          <w:rFonts w:cs="Arial"/>
          <w:b/>
          <w:szCs w:val="20"/>
        </w:rPr>
        <w:t xml:space="preserve"> </w:t>
      </w:r>
    </w:p>
    <w:p w14:paraId="67FE7C01" w14:textId="340D4D72" w:rsidR="00174214" w:rsidRPr="00356E01" w:rsidRDefault="00174214" w:rsidP="002648C8">
      <w:pPr>
        <w:spacing w:after="0"/>
        <w:rPr>
          <w:i/>
          <w:szCs w:val="20"/>
        </w:rPr>
      </w:pPr>
      <w:bookmarkStart w:id="86" w:name="_Toc23328704"/>
      <w:r w:rsidRPr="006540F5">
        <w:rPr>
          <w:rStyle w:val="Heading3Char"/>
          <w:b w:val="0"/>
          <w:i/>
          <w:sz w:val="20"/>
          <w:szCs w:val="20"/>
        </w:rPr>
        <w:t>Evidence tells us that</w:t>
      </w:r>
      <w:bookmarkEnd w:id="86"/>
      <w:r w:rsidRPr="00356E01">
        <w:rPr>
          <w:i/>
          <w:szCs w:val="20"/>
        </w:rPr>
        <w:t xml:space="preserve"> – </w:t>
      </w:r>
    </w:p>
    <w:p w14:paraId="28E82082" w14:textId="77777777" w:rsidR="00174214" w:rsidRPr="00A6496B" w:rsidRDefault="00174214" w:rsidP="00B61D89">
      <w:pPr>
        <w:pStyle w:val="ListParagraph"/>
        <w:numPr>
          <w:ilvl w:val="0"/>
          <w:numId w:val="10"/>
        </w:numPr>
        <w:spacing w:after="120"/>
        <w:ind w:left="284" w:hanging="284"/>
        <w:contextualSpacing w:val="0"/>
        <w:rPr>
          <w:b/>
          <w:sz w:val="24"/>
        </w:rPr>
      </w:pPr>
      <w:r>
        <w:t>Sexual violence can have far-reaching, life-long and damaging consequences for victims, survivors and their families.</w:t>
      </w:r>
    </w:p>
    <w:p w14:paraId="6C33F583" w14:textId="77777777" w:rsidR="00174214" w:rsidRPr="00762FCB" w:rsidRDefault="00174214" w:rsidP="00B61D89">
      <w:pPr>
        <w:pStyle w:val="ListParagraph"/>
        <w:numPr>
          <w:ilvl w:val="0"/>
          <w:numId w:val="10"/>
        </w:numPr>
        <w:spacing w:after="120"/>
        <w:ind w:left="284" w:hanging="284"/>
        <w:contextualSpacing w:val="0"/>
        <w:rPr>
          <w:b/>
          <w:sz w:val="24"/>
        </w:rPr>
      </w:pPr>
      <w:r>
        <w:t xml:space="preserve">With the right support, victims can be empowered to recover from their experiences and heal. </w:t>
      </w:r>
    </w:p>
    <w:p w14:paraId="75766034" w14:textId="77777777" w:rsidR="00174214" w:rsidRPr="00174214" w:rsidRDefault="00174214" w:rsidP="00B61D89">
      <w:pPr>
        <w:pStyle w:val="ListParagraph"/>
        <w:numPr>
          <w:ilvl w:val="0"/>
          <w:numId w:val="10"/>
        </w:numPr>
        <w:spacing w:after="120"/>
        <w:ind w:left="284" w:hanging="284"/>
        <w:contextualSpacing w:val="0"/>
        <w:rPr>
          <w:b/>
          <w:sz w:val="24"/>
        </w:rPr>
      </w:pPr>
      <w:r>
        <w:t xml:space="preserve">Support for people who have been impacted by sexual violence must be timely, integrated and focused around the specific needs of victims and survivors. </w:t>
      </w:r>
    </w:p>
    <w:p w14:paraId="205E9E13" w14:textId="5955B1AF" w:rsidR="00174214" w:rsidRPr="00762FCB" w:rsidRDefault="00174214" w:rsidP="00B61D89">
      <w:pPr>
        <w:pStyle w:val="ListParagraph"/>
        <w:numPr>
          <w:ilvl w:val="0"/>
          <w:numId w:val="10"/>
        </w:numPr>
        <w:spacing w:after="120"/>
        <w:ind w:left="284" w:hanging="284"/>
        <w:contextualSpacing w:val="0"/>
        <w:rPr>
          <w:b/>
          <w:sz w:val="24"/>
        </w:rPr>
      </w:pPr>
      <w:r>
        <w:t>Appropriate services must be available and accessible, no matter where people live, what their background is, or what their specific needs are.</w:t>
      </w:r>
    </w:p>
    <w:p w14:paraId="68E2FF90" w14:textId="77777777" w:rsidR="00174214" w:rsidRPr="00762FCB" w:rsidRDefault="00174214" w:rsidP="00B61D89">
      <w:pPr>
        <w:pStyle w:val="ListParagraph"/>
        <w:numPr>
          <w:ilvl w:val="0"/>
          <w:numId w:val="10"/>
        </w:numPr>
        <w:spacing w:after="120"/>
        <w:ind w:left="284" w:hanging="284"/>
        <w:contextualSpacing w:val="0"/>
        <w:rPr>
          <w:b/>
          <w:sz w:val="24"/>
        </w:rPr>
      </w:pPr>
      <w:r>
        <w:t>Services may be either generalist (such as health, police, housing or community services), or specialist sexual assault services, but should be welcoming and supportive of people impacted by sexual violence, have an understanding of key issues and causes of sexual violence, and be trauma-informed so they do not further victimise people.</w:t>
      </w:r>
    </w:p>
    <w:p w14:paraId="67732E26" w14:textId="77777777" w:rsidR="00174214" w:rsidRPr="00762FCB" w:rsidRDefault="00174214" w:rsidP="00B61D89">
      <w:pPr>
        <w:pStyle w:val="ListParagraph"/>
        <w:numPr>
          <w:ilvl w:val="0"/>
          <w:numId w:val="10"/>
        </w:numPr>
        <w:spacing w:after="120"/>
        <w:ind w:left="284" w:hanging="284"/>
        <w:contextualSpacing w:val="0"/>
        <w:rPr>
          <w:b/>
          <w:sz w:val="24"/>
        </w:rPr>
      </w:pPr>
      <w:r>
        <w:t xml:space="preserve">Children and young people displaying or engaging in harmful sexual behaviours have different needs to adults, and require different therapeutic and justice responses. </w:t>
      </w:r>
    </w:p>
    <w:p w14:paraId="48BE44CA" w14:textId="77777777" w:rsidR="00174214" w:rsidRPr="00762FCB" w:rsidRDefault="00174214" w:rsidP="00B61D89">
      <w:pPr>
        <w:pStyle w:val="ListParagraph"/>
        <w:numPr>
          <w:ilvl w:val="0"/>
          <w:numId w:val="10"/>
        </w:numPr>
        <w:ind w:left="284" w:hanging="284"/>
        <w:contextualSpacing w:val="0"/>
        <w:rPr>
          <w:b/>
          <w:sz w:val="24"/>
        </w:rPr>
      </w:pPr>
      <w:r>
        <w:t>Targeted, early intervention is critical to ensure children and young people with harmful sexual behaviours can lead healthy and respectful lives as adults.</w:t>
      </w:r>
    </w:p>
    <w:p w14:paraId="65664B5C" w14:textId="0A395199" w:rsidR="00174214" w:rsidRPr="00356E01" w:rsidRDefault="00174214" w:rsidP="002648C8">
      <w:pPr>
        <w:spacing w:after="0"/>
        <w:rPr>
          <w:i/>
          <w:szCs w:val="20"/>
        </w:rPr>
      </w:pPr>
      <w:bookmarkStart w:id="87" w:name="_Toc23328705"/>
      <w:r w:rsidRPr="006540F5">
        <w:rPr>
          <w:rStyle w:val="Heading3Char"/>
          <w:b w:val="0"/>
          <w:i/>
          <w:sz w:val="20"/>
          <w:szCs w:val="20"/>
        </w:rPr>
        <w:t>During consultation we heard that</w:t>
      </w:r>
      <w:bookmarkEnd w:id="87"/>
      <w:r w:rsidRPr="00356E01">
        <w:rPr>
          <w:i/>
          <w:szCs w:val="20"/>
        </w:rPr>
        <w:t xml:space="preserve"> –</w:t>
      </w:r>
    </w:p>
    <w:p w14:paraId="2065F705" w14:textId="77777777" w:rsidR="00174214" w:rsidRPr="00174214" w:rsidRDefault="00174214" w:rsidP="00B61D89">
      <w:pPr>
        <w:pStyle w:val="ListParagraph"/>
        <w:numPr>
          <w:ilvl w:val="0"/>
          <w:numId w:val="9"/>
        </w:numPr>
        <w:spacing w:after="120"/>
        <w:ind w:left="284" w:hanging="284"/>
        <w:contextualSpacing w:val="0"/>
      </w:pPr>
      <w:r w:rsidRPr="00174214">
        <w:t xml:space="preserve">We need a more integrated service system, with all relevant organisations working together to support people impacted by sexual violence (including perpetrators, where appropriate). </w:t>
      </w:r>
    </w:p>
    <w:p w14:paraId="02C23231" w14:textId="77777777" w:rsidR="00174214" w:rsidRPr="00174214" w:rsidRDefault="00174214" w:rsidP="00B61D89">
      <w:pPr>
        <w:pStyle w:val="ListParagraph"/>
        <w:numPr>
          <w:ilvl w:val="0"/>
          <w:numId w:val="9"/>
        </w:numPr>
        <w:spacing w:after="120"/>
        <w:ind w:left="284" w:hanging="284"/>
        <w:contextualSpacing w:val="0"/>
      </w:pPr>
      <w:r w:rsidRPr="00174214">
        <w:t>More specialist sexual assault services are needed – especially in rural and regional areas.</w:t>
      </w:r>
    </w:p>
    <w:p w14:paraId="6F0C3E31" w14:textId="77777777" w:rsidR="00174214" w:rsidRPr="00174214" w:rsidRDefault="00174214" w:rsidP="00B61D89">
      <w:pPr>
        <w:pStyle w:val="ListParagraph"/>
        <w:numPr>
          <w:ilvl w:val="0"/>
          <w:numId w:val="9"/>
        </w:numPr>
        <w:spacing w:after="120"/>
        <w:ind w:left="284" w:hanging="284"/>
        <w:contextualSpacing w:val="0"/>
      </w:pPr>
      <w:r w:rsidRPr="00174214">
        <w:t>Additional funding is needed for existing specialist sexual assault services – to meet rising demand and reduce waiting lists.</w:t>
      </w:r>
    </w:p>
    <w:p w14:paraId="43BAC714" w14:textId="67587528" w:rsidR="00174214" w:rsidRPr="00174214" w:rsidRDefault="00174214" w:rsidP="00B61D89">
      <w:pPr>
        <w:pStyle w:val="ListParagraph"/>
        <w:numPr>
          <w:ilvl w:val="0"/>
          <w:numId w:val="9"/>
        </w:numPr>
        <w:spacing w:after="120"/>
        <w:ind w:left="284" w:hanging="284"/>
        <w:contextualSpacing w:val="0"/>
      </w:pPr>
      <w:r w:rsidRPr="00174214">
        <w:t>There is a great need for specialist support for victims of child sexual abuse and their parents</w:t>
      </w:r>
      <w:r>
        <w:t xml:space="preserve"> </w:t>
      </w:r>
      <w:r w:rsidRPr="00174214">
        <w:t>/</w:t>
      </w:r>
      <w:r>
        <w:t xml:space="preserve"> </w:t>
      </w:r>
      <w:r w:rsidRPr="00174214">
        <w:t>carers, especially outside the statutory child protection system and for children under 12 years old.</w:t>
      </w:r>
    </w:p>
    <w:p w14:paraId="6F741C9C" w14:textId="10FCAE73" w:rsidR="00174214" w:rsidRPr="00174214" w:rsidRDefault="00174214" w:rsidP="00B61D89">
      <w:pPr>
        <w:pStyle w:val="ListParagraph"/>
        <w:numPr>
          <w:ilvl w:val="0"/>
          <w:numId w:val="9"/>
        </w:numPr>
        <w:spacing w:after="120"/>
        <w:ind w:left="284" w:hanging="284"/>
        <w:contextualSpacing w:val="0"/>
      </w:pPr>
      <w:r w:rsidRPr="00174214">
        <w:t>Services should be more accessible for people with diverse needs, such as Aboriginal and Torres Strait Islander people, people from culturally and linguistically diverse backgrounds, men, LGBTIQ+ people</w:t>
      </w:r>
      <w:r>
        <w:t>,</w:t>
      </w:r>
      <w:r w:rsidRPr="00174214">
        <w:t xml:space="preserve"> older people</w:t>
      </w:r>
      <w:r>
        <w:t xml:space="preserve"> and people with disability</w:t>
      </w:r>
      <w:r w:rsidRPr="00174214">
        <w:t xml:space="preserve">. </w:t>
      </w:r>
    </w:p>
    <w:p w14:paraId="547A7E6A" w14:textId="77777777" w:rsidR="00174214" w:rsidRPr="00174214" w:rsidRDefault="00174214" w:rsidP="00B61D89">
      <w:pPr>
        <w:pStyle w:val="ListParagraph"/>
        <w:numPr>
          <w:ilvl w:val="0"/>
          <w:numId w:val="9"/>
        </w:numPr>
        <w:spacing w:after="120"/>
        <w:ind w:left="284" w:hanging="284"/>
        <w:contextualSpacing w:val="0"/>
      </w:pPr>
      <w:r w:rsidRPr="00174214">
        <w:t>Consultation stressed the importance of trauma-informed practice, which should be a central part of any services provided to victims and survivors. More training is needed for service providers such as police, first responders, teachers, medical professionals and judges.</w:t>
      </w:r>
    </w:p>
    <w:p w14:paraId="7A507827" w14:textId="77777777" w:rsidR="00174214" w:rsidRPr="00174214" w:rsidRDefault="00174214" w:rsidP="00B61D89">
      <w:pPr>
        <w:pStyle w:val="ListParagraph"/>
        <w:numPr>
          <w:ilvl w:val="0"/>
          <w:numId w:val="9"/>
        </w:numPr>
        <w:ind w:left="284" w:hanging="284"/>
        <w:contextualSpacing w:val="0"/>
      </w:pPr>
      <w:r w:rsidRPr="00174214">
        <w:t xml:space="preserve">More services, including early intervention and rehabilitation, is needed for children and young people displaying problematic or harmful sexual behaviours. </w:t>
      </w:r>
    </w:p>
    <w:p w14:paraId="01AFF8B5" w14:textId="6552F8A3" w:rsidR="00174214" w:rsidRPr="006540F5" w:rsidRDefault="00174214" w:rsidP="006540F5">
      <w:pPr>
        <w:pStyle w:val="Heading3"/>
        <w:rPr>
          <w:b w:val="0"/>
          <w:i/>
          <w:sz w:val="20"/>
          <w:szCs w:val="20"/>
        </w:rPr>
      </w:pPr>
      <w:bookmarkStart w:id="88" w:name="_Toc23328706"/>
      <w:r w:rsidRPr="006540F5">
        <w:rPr>
          <w:b w:val="0"/>
          <w:i/>
          <w:sz w:val="20"/>
          <w:szCs w:val="20"/>
        </w:rPr>
        <w:t>Quote</w:t>
      </w:r>
      <w:bookmarkEnd w:id="88"/>
    </w:p>
    <w:p w14:paraId="56E4E635" w14:textId="77777777" w:rsidR="00174214" w:rsidRPr="003A459E" w:rsidRDefault="00174214" w:rsidP="00174214">
      <w:pPr>
        <w:spacing w:after="0"/>
        <w:rPr>
          <w:i/>
        </w:rPr>
      </w:pPr>
      <w:r w:rsidRPr="003A459E">
        <w:rPr>
          <w:i/>
        </w:rPr>
        <w:t>“Improve services by improving the timelines for … follow up after the initial response. Ensure that there are check-ins and follow up services for people so that they don’t feel neglected or feel that the situation or attack was their fault.”</w:t>
      </w:r>
    </w:p>
    <w:p w14:paraId="266070C6" w14:textId="77777777" w:rsidR="00174214" w:rsidRPr="00174214" w:rsidRDefault="00174214" w:rsidP="00356E01">
      <w:pPr>
        <w:ind w:firstLine="720"/>
        <w:jc w:val="right"/>
        <w:rPr>
          <w:sz w:val="18"/>
          <w:szCs w:val="18"/>
        </w:rPr>
      </w:pPr>
      <w:r w:rsidRPr="00174214">
        <w:rPr>
          <w:sz w:val="18"/>
          <w:szCs w:val="18"/>
        </w:rPr>
        <w:t>Survey respondent</w:t>
      </w:r>
    </w:p>
    <w:p w14:paraId="44FEA347" w14:textId="7ADCC5E5" w:rsidR="00174214" w:rsidRPr="00356E01" w:rsidRDefault="00174214" w:rsidP="00356E01">
      <w:pPr>
        <w:spacing w:after="0"/>
        <w:rPr>
          <w:rFonts w:cs="Arial"/>
          <w:bCs/>
          <w:i/>
          <w:szCs w:val="20"/>
        </w:rPr>
      </w:pPr>
      <w:bookmarkStart w:id="89" w:name="_Toc23328707"/>
      <w:r w:rsidRPr="006540F5">
        <w:rPr>
          <w:rStyle w:val="Heading3Char"/>
          <w:b w:val="0"/>
          <w:i/>
          <w:sz w:val="20"/>
          <w:szCs w:val="20"/>
        </w:rPr>
        <w:t>To achieve this objective, we will</w:t>
      </w:r>
      <w:bookmarkEnd w:id="89"/>
      <w:r w:rsidRPr="00356E01">
        <w:rPr>
          <w:rFonts w:cs="Arial"/>
          <w:bCs/>
          <w:i/>
          <w:szCs w:val="20"/>
        </w:rPr>
        <w:t xml:space="preserve"> –</w:t>
      </w:r>
    </w:p>
    <w:p w14:paraId="77CABAEC" w14:textId="77777777" w:rsidR="00174214" w:rsidRDefault="00174214" w:rsidP="002648C8">
      <w:pPr>
        <w:numPr>
          <w:ilvl w:val="0"/>
          <w:numId w:val="1"/>
        </w:numPr>
        <w:spacing w:after="80"/>
        <w:ind w:left="284" w:hanging="284"/>
        <w:rPr>
          <w:rFonts w:cs="Arial"/>
        </w:rPr>
      </w:pPr>
      <w:r>
        <w:rPr>
          <w:rFonts w:cs="Arial"/>
        </w:rPr>
        <w:t>Provide timely, integrated and victim-centric support for people who have experienced sexual violence</w:t>
      </w:r>
    </w:p>
    <w:p w14:paraId="3771F1A9" w14:textId="77777777" w:rsidR="00174214" w:rsidRDefault="00174214" w:rsidP="002648C8">
      <w:pPr>
        <w:numPr>
          <w:ilvl w:val="0"/>
          <w:numId w:val="1"/>
        </w:numPr>
        <w:spacing w:after="80"/>
        <w:ind w:left="284" w:hanging="284"/>
        <w:rPr>
          <w:rFonts w:cs="Arial"/>
        </w:rPr>
      </w:pPr>
      <w:r>
        <w:rPr>
          <w:rFonts w:cs="Arial"/>
        </w:rPr>
        <w:t>Increase the capacity and cultural capability of specialist and mainstream services to be trauma-informed and meet the diverse needs of people who are impacted by sexual violence</w:t>
      </w:r>
    </w:p>
    <w:p w14:paraId="2950B909" w14:textId="77777777" w:rsidR="00174214" w:rsidRDefault="00174214" w:rsidP="00174214">
      <w:pPr>
        <w:numPr>
          <w:ilvl w:val="0"/>
          <w:numId w:val="1"/>
        </w:numPr>
        <w:spacing w:after="120"/>
        <w:ind w:left="284" w:hanging="284"/>
        <w:rPr>
          <w:rFonts w:cs="Arial"/>
        </w:rPr>
      </w:pPr>
      <w:r>
        <w:rPr>
          <w:rFonts w:cs="Arial"/>
        </w:rPr>
        <w:t>Expand access to early intervention programs for children and young people displaying harmful sexual behaviours or who are at risk of experiencing sexual violence</w:t>
      </w:r>
    </w:p>
    <w:p w14:paraId="435BE215" w14:textId="62C4EF83" w:rsidR="00174214" w:rsidRPr="00356E01" w:rsidRDefault="00174214" w:rsidP="00356E01">
      <w:pPr>
        <w:keepNext/>
        <w:spacing w:after="0"/>
        <w:rPr>
          <w:i/>
          <w:szCs w:val="20"/>
        </w:rPr>
      </w:pPr>
      <w:bookmarkStart w:id="90" w:name="_Toc23328708"/>
      <w:r w:rsidRPr="006540F5">
        <w:rPr>
          <w:rStyle w:val="Heading3Char"/>
          <w:b w:val="0"/>
          <w:i/>
          <w:sz w:val="20"/>
          <w:szCs w:val="20"/>
        </w:rPr>
        <w:lastRenderedPageBreak/>
        <w:t>We are already</w:t>
      </w:r>
      <w:bookmarkEnd w:id="90"/>
      <w:r w:rsidRPr="00356E01">
        <w:rPr>
          <w:i/>
          <w:szCs w:val="20"/>
        </w:rPr>
        <w:t xml:space="preserve"> –  </w:t>
      </w:r>
    </w:p>
    <w:p w14:paraId="36FD2AC7" w14:textId="77777777" w:rsidR="00174214" w:rsidRPr="003A693E" w:rsidRDefault="00174214" w:rsidP="002648C8">
      <w:pPr>
        <w:numPr>
          <w:ilvl w:val="0"/>
          <w:numId w:val="1"/>
        </w:numPr>
        <w:spacing w:after="80"/>
        <w:ind w:left="284" w:hanging="284"/>
        <w:rPr>
          <w:rFonts w:cs="Arial"/>
        </w:rPr>
      </w:pPr>
      <w:r>
        <w:rPr>
          <w:rFonts w:cs="Arial"/>
        </w:rPr>
        <w:t>Implementing multi-agency responses to sexual assault (including child sexual abuse) and exploring innovative approaches including t</w:t>
      </w:r>
      <w:r w:rsidRPr="003A693E">
        <w:rPr>
          <w:rFonts w:cs="Arial"/>
        </w:rPr>
        <w:t>rialling local models for multi-agency service responses to child sexual abuse in Townsville and on the Gold Coast.</w:t>
      </w:r>
    </w:p>
    <w:p w14:paraId="295EE465" w14:textId="77777777" w:rsidR="00174214" w:rsidRDefault="00174214" w:rsidP="002648C8">
      <w:pPr>
        <w:numPr>
          <w:ilvl w:val="0"/>
          <w:numId w:val="1"/>
        </w:numPr>
        <w:spacing w:after="80"/>
        <w:ind w:left="284" w:hanging="284"/>
        <w:rPr>
          <w:rFonts w:cs="Arial"/>
        </w:rPr>
      </w:pPr>
      <w:r w:rsidRPr="003A693E">
        <w:rPr>
          <w:rFonts w:cs="Arial"/>
        </w:rPr>
        <w:t>Funding the DV Connect Sexual Assault helpline.</w:t>
      </w:r>
    </w:p>
    <w:p w14:paraId="386CB0D6" w14:textId="77777777" w:rsidR="00174214" w:rsidRPr="00714C7C" w:rsidRDefault="00174214" w:rsidP="002648C8">
      <w:pPr>
        <w:numPr>
          <w:ilvl w:val="0"/>
          <w:numId w:val="1"/>
        </w:numPr>
        <w:spacing w:after="80"/>
        <w:ind w:left="284" w:hanging="284"/>
        <w:rPr>
          <w:rFonts w:cs="Arial"/>
        </w:rPr>
      </w:pPr>
      <w:r>
        <w:rPr>
          <w:rFonts w:cs="Arial"/>
          <w:bCs/>
          <w:szCs w:val="20"/>
        </w:rPr>
        <w:t>Providing victims of sexual assault the option of having a ‘</w:t>
      </w:r>
      <w:r w:rsidRPr="00AD32B9">
        <w:rPr>
          <w:rFonts w:cs="Arial"/>
          <w:bCs/>
          <w:szCs w:val="20"/>
        </w:rPr>
        <w:t>just-in-case</w:t>
      </w:r>
      <w:r>
        <w:rPr>
          <w:rFonts w:cs="Arial"/>
          <w:bCs/>
          <w:szCs w:val="20"/>
        </w:rPr>
        <w:t>’</w:t>
      </w:r>
      <w:r w:rsidRPr="00AD32B9">
        <w:rPr>
          <w:rFonts w:cs="Arial"/>
          <w:bCs/>
          <w:szCs w:val="20"/>
        </w:rPr>
        <w:t xml:space="preserve"> forensic examination, whether or not they have made </w:t>
      </w:r>
      <w:r>
        <w:rPr>
          <w:rFonts w:cs="Arial"/>
          <w:bCs/>
          <w:szCs w:val="20"/>
        </w:rPr>
        <w:t>the decision to report the assault to</w:t>
      </w:r>
      <w:r w:rsidRPr="00AD32B9">
        <w:rPr>
          <w:rFonts w:cs="Arial"/>
          <w:bCs/>
          <w:szCs w:val="20"/>
        </w:rPr>
        <w:t xml:space="preserve"> police</w:t>
      </w:r>
      <w:r>
        <w:rPr>
          <w:rFonts w:cs="Arial"/>
          <w:bCs/>
          <w:szCs w:val="20"/>
        </w:rPr>
        <w:t xml:space="preserve"> and training nurses around the state in forensic procedures.</w:t>
      </w:r>
    </w:p>
    <w:p w14:paraId="3CC8D9C9" w14:textId="2524E637" w:rsidR="00174214" w:rsidRDefault="00174214" w:rsidP="002648C8">
      <w:pPr>
        <w:numPr>
          <w:ilvl w:val="0"/>
          <w:numId w:val="1"/>
        </w:numPr>
        <w:spacing w:after="80"/>
        <w:ind w:left="284" w:hanging="284"/>
        <w:rPr>
          <w:rFonts w:cs="Arial"/>
        </w:rPr>
      </w:pPr>
      <w:r w:rsidRPr="00D95CE1">
        <w:rPr>
          <w:rFonts w:cs="Arial"/>
        </w:rPr>
        <w:t xml:space="preserve">Contributing to implementation of Royal Commission recommendations, including the development of </w:t>
      </w:r>
      <w:r>
        <w:rPr>
          <w:rFonts w:cs="Arial"/>
        </w:rPr>
        <w:t>the</w:t>
      </w:r>
      <w:r w:rsidRPr="00D95CE1">
        <w:rPr>
          <w:rFonts w:cs="Arial"/>
        </w:rPr>
        <w:t xml:space="preserve"> </w:t>
      </w:r>
      <w:r w:rsidRPr="00174214">
        <w:rPr>
          <w:rFonts w:cs="Arial"/>
          <w:i/>
        </w:rPr>
        <w:t>National Strategy to Prevent Child Sexual Abuse</w:t>
      </w:r>
      <w:r w:rsidRPr="00D95CE1">
        <w:rPr>
          <w:rFonts w:cs="Arial"/>
        </w:rPr>
        <w:t xml:space="preserve">; a </w:t>
      </w:r>
      <w:r w:rsidRPr="00174214">
        <w:rPr>
          <w:rFonts w:cs="Arial"/>
          <w:i/>
        </w:rPr>
        <w:t>National Framework for Child Safety</w:t>
      </w:r>
      <w:r w:rsidRPr="00D95CE1">
        <w:rPr>
          <w:rFonts w:cs="Arial"/>
        </w:rPr>
        <w:t>; and the establishment of a national centre to raise awareness and understanding of the impacts of child sexual abuse, support help seeking and guide best practice advocacy, support and treatment.</w:t>
      </w:r>
    </w:p>
    <w:p w14:paraId="0057B7E9" w14:textId="77777777" w:rsidR="00174214" w:rsidRPr="003A693E" w:rsidRDefault="00174214" w:rsidP="002648C8">
      <w:pPr>
        <w:numPr>
          <w:ilvl w:val="0"/>
          <w:numId w:val="1"/>
        </w:numPr>
        <w:spacing w:after="80"/>
        <w:ind w:left="284" w:hanging="284"/>
        <w:rPr>
          <w:rFonts w:cs="Arial"/>
        </w:rPr>
      </w:pPr>
      <w:r>
        <w:rPr>
          <w:rFonts w:cs="Arial"/>
        </w:rPr>
        <w:t>Provisioning approximately</w:t>
      </w:r>
      <w:r w:rsidRPr="003A693E">
        <w:rPr>
          <w:rFonts w:cs="Arial"/>
        </w:rPr>
        <w:t xml:space="preserve"> $500 million for Queensland’s participation in the National Redress Scheme for victims and survivors of institutional child sexual abuse, including $22 million for counselling.</w:t>
      </w:r>
    </w:p>
    <w:p w14:paraId="4037087D" w14:textId="77777777" w:rsidR="00174214" w:rsidRPr="003A693E" w:rsidRDefault="00174214" w:rsidP="002648C8">
      <w:pPr>
        <w:numPr>
          <w:ilvl w:val="0"/>
          <w:numId w:val="1"/>
        </w:numPr>
        <w:spacing w:after="80"/>
        <w:ind w:left="284" w:hanging="284"/>
        <w:rPr>
          <w:rFonts w:cs="Arial"/>
        </w:rPr>
      </w:pPr>
      <w:r w:rsidRPr="003A693E">
        <w:rPr>
          <w:rFonts w:cs="Arial"/>
        </w:rPr>
        <w:t>Establishing the Truth, Healing and Reconciliation Taskforce to ensure the voices of people who experienced institutional sexual abuse continue to be heard.</w:t>
      </w:r>
    </w:p>
    <w:p w14:paraId="1A4D68A6" w14:textId="77777777" w:rsidR="00174214" w:rsidRDefault="00174214" w:rsidP="002648C8">
      <w:pPr>
        <w:numPr>
          <w:ilvl w:val="0"/>
          <w:numId w:val="1"/>
        </w:numPr>
        <w:spacing w:after="80"/>
        <w:ind w:left="284" w:hanging="284"/>
        <w:rPr>
          <w:rFonts w:cs="Arial"/>
        </w:rPr>
      </w:pPr>
      <w:r w:rsidRPr="003A693E">
        <w:rPr>
          <w:rFonts w:cs="Arial"/>
        </w:rPr>
        <w:t>Delivering the Truth, Healing and Reconciliation grants program to recognise the harm caused by institutional abuse and support victims and survivors to heal.</w:t>
      </w:r>
    </w:p>
    <w:p w14:paraId="71684B5C" w14:textId="77777777" w:rsidR="00174214" w:rsidRPr="003A693E" w:rsidRDefault="00174214" w:rsidP="002648C8">
      <w:pPr>
        <w:numPr>
          <w:ilvl w:val="0"/>
          <w:numId w:val="1"/>
        </w:numPr>
        <w:spacing w:after="80"/>
        <w:ind w:left="284" w:hanging="284"/>
        <w:rPr>
          <w:rFonts w:cs="Arial"/>
        </w:rPr>
      </w:pPr>
      <w:r>
        <w:rPr>
          <w:rFonts w:cs="Arial"/>
        </w:rPr>
        <w:t>Continuing to invest in Women’s Health and Wellbeing Support Services to support survivors of domestic and family violence, including sexual violence on their recovery journey.</w:t>
      </w:r>
    </w:p>
    <w:p w14:paraId="491FF119" w14:textId="0F0D8964" w:rsidR="00174214" w:rsidRDefault="00174214" w:rsidP="002648C8">
      <w:pPr>
        <w:numPr>
          <w:ilvl w:val="0"/>
          <w:numId w:val="1"/>
        </w:numPr>
        <w:spacing w:after="80"/>
        <w:ind w:left="284" w:hanging="284"/>
        <w:rPr>
          <w:rFonts w:cs="Arial"/>
        </w:rPr>
      </w:pPr>
      <w:r>
        <w:rPr>
          <w:rFonts w:cs="Arial"/>
        </w:rPr>
        <w:t>Providing trauma-informed practice training to youth justice staff to strengthen the ability of staff to identify harm impacting on a young person’s psychological or emotional wellbeing.</w:t>
      </w:r>
    </w:p>
    <w:p w14:paraId="155C6885" w14:textId="6437030C" w:rsidR="00174214" w:rsidRPr="00174214" w:rsidRDefault="00174214" w:rsidP="002648C8">
      <w:pPr>
        <w:numPr>
          <w:ilvl w:val="0"/>
          <w:numId w:val="1"/>
        </w:numPr>
        <w:spacing w:after="80"/>
        <w:ind w:left="284" w:hanging="284"/>
        <w:rPr>
          <w:rFonts w:cs="Arial"/>
        </w:rPr>
      </w:pPr>
      <w:r w:rsidRPr="00174214">
        <w:rPr>
          <w:rFonts w:cs="Arial"/>
        </w:rPr>
        <w:t>Providing specialised training to Queensland Corrective Services’ Community Corrections staff on managing female offenders, including a component that focuses on women as victims of trauma and abuse.</w:t>
      </w:r>
    </w:p>
    <w:p w14:paraId="69711C7A" w14:textId="77777777" w:rsidR="00174214" w:rsidRDefault="00174214" w:rsidP="002648C8">
      <w:pPr>
        <w:numPr>
          <w:ilvl w:val="0"/>
          <w:numId w:val="1"/>
        </w:numPr>
        <w:spacing w:after="80"/>
        <w:ind w:left="284" w:hanging="284"/>
        <w:rPr>
          <w:rFonts w:cs="Arial"/>
        </w:rPr>
      </w:pPr>
      <w:r>
        <w:rPr>
          <w:rFonts w:cs="Arial"/>
        </w:rPr>
        <w:t>Delivering tailored one-on-one programs to young people in youth detention centres to develop strategies to manage difficult and complex behaviour, including referrals to specialist support for young people identified as being a victim of sexual abuse.</w:t>
      </w:r>
    </w:p>
    <w:p w14:paraId="335E70B4" w14:textId="2BFE0475" w:rsidR="00174214" w:rsidRDefault="00174214" w:rsidP="002648C8">
      <w:pPr>
        <w:numPr>
          <w:ilvl w:val="0"/>
          <w:numId w:val="1"/>
        </w:numPr>
        <w:spacing w:after="80"/>
        <w:ind w:left="284" w:hanging="284"/>
        <w:rPr>
          <w:rFonts w:cs="Arial"/>
        </w:rPr>
      </w:pPr>
      <w:r>
        <w:rPr>
          <w:rFonts w:cs="Arial"/>
        </w:rPr>
        <w:t xml:space="preserve">Delivering group programs to high-risk young men on youth detention orders with a focus on relationships, including consent, gender stereotypes, sexual respect, violence prevention and mental health.  </w:t>
      </w:r>
    </w:p>
    <w:p w14:paraId="491670F2" w14:textId="77777777" w:rsidR="00174214" w:rsidRDefault="00174214" w:rsidP="002648C8">
      <w:pPr>
        <w:numPr>
          <w:ilvl w:val="0"/>
          <w:numId w:val="1"/>
        </w:numPr>
        <w:spacing w:after="80"/>
        <w:ind w:left="284" w:hanging="284"/>
        <w:rPr>
          <w:rFonts w:cs="Arial"/>
        </w:rPr>
      </w:pPr>
      <w:r>
        <w:rPr>
          <w:rFonts w:cs="Arial"/>
        </w:rPr>
        <w:t>Providing access to subsidised training and skills development opportunities to disadvantaged Queenslanders, including people who have experienced sexual violence.</w:t>
      </w:r>
    </w:p>
    <w:p w14:paraId="7CF7DFA8" w14:textId="418D8D03" w:rsidR="00174214" w:rsidRDefault="00174214" w:rsidP="002648C8">
      <w:pPr>
        <w:numPr>
          <w:ilvl w:val="0"/>
          <w:numId w:val="1"/>
        </w:numPr>
        <w:spacing w:after="80"/>
        <w:ind w:left="284" w:hanging="284"/>
        <w:rPr>
          <w:rFonts w:cs="Arial"/>
        </w:rPr>
      </w:pPr>
      <w:r w:rsidRPr="00D31CB5">
        <w:rPr>
          <w:rFonts w:cs="Arial"/>
        </w:rPr>
        <w:t>Enabl</w:t>
      </w:r>
      <w:r>
        <w:rPr>
          <w:rFonts w:cs="Arial"/>
        </w:rPr>
        <w:t>ing</w:t>
      </w:r>
      <w:r w:rsidRPr="00D31CB5">
        <w:rPr>
          <w:rFonts w:cs="Arial"/>
        </w:rPr>
        <w:t xml:space="preserve"> appropriate responses to support healing and </w:t>
      </w:r>
      <w:r>
        <w:rPr>
          <w:rFonts w:cs="Arial"/>
        </w:rPr>
        <w:t xml:space="preserve">sexual </w:t>
      </w:r>
      <w:r w:rsidRPr="00D31CB5">
        <w:rPr>
          <w:rFonts w:cs="Arial"/>
        </w:rPr>
        <w:t>violence</w:t>
      </w:r>
      <w:r>
        <w:rPr>
          <w:rFonts w:cs="Arial"/>
        </w:rPr>
        <w:t xml:space="preserve"> prevention</w:t>
      </w:r>
      <w:r w:rsidRPr="00D31CB5">
        <w:rPr>
          <w:rFonts w:cs="Arial"/>
        </w:rPr>
        <w:t xml:space="preserve"> by updating and making available the Department of Housing </w:t>
      </w:r>
      <w:r>
        <w:rPr>
          <w:rFonts w:cs="Arial"/>
        </w:rPr>
        <w:t>a</w:t>
      </w:r>
      <w:r w:rsidRPr="00D31CB5">
        <w:rPr>
          <w:rFonts w:cs="Arial"/>
        </w:rPr>
        <w:t xml:space="preserve">nd Public Works </w:t>
      </w:r>
      <w:r>
        <w:rPr>
          <w:rFonts w:cs="Arial"/>
        </w:rPr>
        <w:t xml:space="preserve">Domestic and Family Violence </w:t>
      </w:r>
      <w:r w:rsidRPr="00D31CB5">
        <w:rPr>
          <w:rFonts w:cs="Arial"/>
        </w:rPr>
        <w:t xml:space="preserve">Practice </w:t>
      </w:r>
      <w:r>
        <w:rPr>
          <w:rFonts w:cs="Arial"/>
        </w:rPr>
        <w:t>Guide.</w:t>
      </w:r>
    </w:p>
    <w:p w14:paraId="1188432F" w14:textId="1A5AE488" w:rsidR="00174214" w:rsidRPr="00174214" w:rsidRDefault="00174214" w:rsidP="00174214">
      <w:pPr>
        <w:numPr>
          <w:ilvl w:val="0"/>
          <w:numId w:val="1"/>
        </w:numPr>
        <w:spacing w:after="120"/>
        <w:ind w:left="284" w:hanging="284"/>
        <w:rPr>
          <w:rFonts w:cs="Arial"/>
        </w:rPr>
      </w:pPr>
      <w:r w:rsidRPr="00487199">
        <w:rPr>
          <w:rFonts w:cs="Arial"/>
        </w:rPr>
        <w:t xml:space="preserve">Redeveloping the </w:t>
      </w:r>
      <w:r w:rsidRPr="00487199">
        <w:rPr>
          <w:rFonts w:cs="Arial"/>
          <w:i/>
        </w:rPr>
        <w:t>Response to sexual assault and sexual abuse: Queensland Government Interagency Guidelines for responding to children, young people and adults who have experienced sexual assault or sexual abuse</w:t>
      </w:r>
      <w:r w:rsidRPr="00487199">
        <w:rPr>
          <w:rFonts w:cs="Arial"/>
        </w:rPr>
        <w:t>.</w:t>
      </w:r>
    </w:p>
    <w:p w14:paraId="3C692C83" w14:textId="77777777" w:rsidR="00174214" w:rsidRPr="00356E01" w:rsidRDefault="00174214" w:rsidP="002648C8">
      <w:pPr>
        <w:spacing w:after="0"/>
        <w:rPr>
          <w:i/>
          <w:szCs w:val="20"/>
          <w:highlight w:val="yellow"/>
        </w:rPr>
      </w:pPr>
      <w:bookmarkStart w:id="91" w:name="_Toc23328709"/>
      <w:r w:rsidRPr="006540F5">
        <w:rPr>
          <w:rStyle w:val="Heading3Char"/>
          <w:b w:val="0"/>
          <w:i/>
          <w:sz w:val="20"/>
          <w:szCs w:val="20"/>
        </w:rPr>
        <w:t>New initiatives to achieve this objective include</w:t>
      </w:r>
      <w:bookmarkEnd w:id="91"/>
      <w:r w:rsidRPr="00356E01">
        <w:rPr>
          <w:i/>
          <w:szCs w:val="20"/>
        </w:rPr>
        <w:t xml:space="preserve"> – </w:t>
      </w:r>
    </w:p>
    <w:p w14:paraId="29DD605A" w14:textId="6AA4DE64" w:rsidR="00174214" w:rsidRPr="00F0066D" w:rsidRDefault="00174214" w:rsidP="00B61D89">
      <w:pPr>
        <w:numPr>
          <w:ilvl w:val="0"/>
          <w:numId w:val="14"/>
        </w:numPr>
        <w:spacing w:after="80"/>
        <w:ind w:left="284" w:hanging="284"/>
        <w:rPr>
          <w:szCs w:val="20"/>
        </w:rPr>
      </w:pPr>
      <w:r w:rsidRPr="00902360">
        <w:rPr>
          <w:szCs w:val="20"/>
        </w:rPr>
        <w:t xml:space="preserve">Working with the Queensland Sexual Assault Network to enhance their </w:t>
      </w:r>
      <w:r>
        <w:rPr>
          <w:szCs w:val="20"/>
        </w:rPr>
        <w:t>o</w:t>
      </w:r>
      <w:r w:rsidRPr="00902360">
        <w:rPr>
          <w:szCs w:val="20"/>
        </w:rPr>
        <w:t xml:space="preserve">nline </w:t>
      </w:r>
      <w:r>
        <w:rPr>
          <w:szCs w:val="20"/>
        </w:rPr>
        <w:t>s</w:t>
      </w:r>
      <w:r w:rsidRPr="00902360">
        <w:rPr>
          <w:szCs w:val="20"/>
        </w:rPr>
        <w:t xml:space="preserve">exual </w:t>
      </w:r>
      <w:r>
        <w:rPr>
          <w:szCs w:val="20"/>
        </w:rPr>
        <w:t>v</w:t>
      </w:r>
      <w:r w:rsidRPr="00902360">
        <w:rPr>
          <w:szCs w:val="20"/>
        </w:rPr>
        <w:t>iolence</w:t>
      </w:r>
      <w:r>
        <w:rPr>
          <w:szCs w:val="20"/>
        </w:rPr>
        <w:t xml:space="preserve"> information</w:t>
      </w:r>
      <w:r w:rsidRPr="00902360">
        <w:rPr>
          <w:szCs w:val="20"/>
        </w:rPr>
        <w:t xml:space="preserve"> </w:t>
      </w:r>
      <w:r>
        <w:rPr>
          <w:szCs w:val="20"/>
        </w:rPr>
        <w:t>h</w:t>
      </w:r>
      <w:r w:rsidRPr="00902360">
        <w:rPr>
          <w:szCs w:val="20"/>
        </w:rPr>
        <w:t>ub as a key resource for people impacted by sexual violence</w:t>
      </w:r>
      <w:r>
        <w:rPr>
          <w:szCs w:val="20"/>
        </w:rPr>
        <w:t>.</w:t>
      </w:r>
    </w:p>
    <w:p w14:paraId="2CC63077" w14:textId="51F485AF" w:rsidR="00174214" w:rsidRPr="00487199" w:rsidRDefault="00174214" w:rsidP="00B61D89">
      <w:pPr>
        <w:numPr>
          <w:ilvl w:val="0"/>
          <w:numId w:val="14"/>
        </w:numPr>
        <w:spacing w:after="120"/>
        <w:ind w:left="284" w:hanging="284"/>
        <w:rPr>
          <w:i/>
          <w:szCs w:val="20"/>
        </w:rPr>
      </w:pPr>
      <w:r w:rsidRPr="0084442B">
        <w:rPr>
          <w:szCs w:val="20"/>
        </w:rPr>
        <w:t>Develop</w:t>
      </w:r>
      <w:r>
        <w:rPr>
          <w:szCs w:val="20"/>
        </w:rPr>
        <w:t>ing</w:t>
      </w:r>
      <w:r w:rsidRPr="0084442B">
        <w:rPr>
          <w:szCs w:val="20"/>
        </w:rPr>
        <w:t xml:space="preserve"> a whole-of-government position statement that highlights </w:t>
      </w:r>
      <w:r>
        <w:rPr>
          <w:szCs w:val="20"/>
        </w:rPr>
        <w:t>our commitment</w:t>
      </w:r>
      <w:r w:rsidRPr="0084442B">
        <w:rPr>
          <w:szCs w:val="20"/>
        </w:rPr>
        <w:t xml:space="preserve"> to an inclusive and equitable service system</w:t>
      </w:r>
      <w:r>
        <w:rPr>
          <w:szCs w:val="20"/>
        </w:rPr>
        <w:t>.</w:t>
      </w:r>
    </w:p>
    <w:p w14:paraId="2719DF1E" w14:textId="780BE07E" w:rsidR="00174214" w:rsidRPr="00174214" w:rsidRDefault="00174214" w:rsidP="006540F5">
      <w:pPr>
        <w:pStyle w:val="Heading2"/>
      </w:pPr>
      <w:bookmarkStart w:id="92" w:name="_Toc18585598"/>
      <w:bookmarkStart w:id="93" w:name="_Toc19016155"/>
      <w:bookmarkStart w:id="94" w:name="_Toc23317045"/>
      <w:bookmarkStart w:id="95" w:name="_Toc23328710"/>
      <w:r w:rsidRPr="00174214">
        <w:t>Priority 3: Accountability and justice</w:t>
      </w:r>
      <w:bookmarkEnd w:id="92"/>
      <w:bookmarkEnd w:id="93"/>
      <w:bookmarkEnd w:id="94"/>
      <w:bookmarkEnd w:id="95"/>
    </w:p>
    <w:p w14:paraId="028FA067" w14:textId="17233EF4" w:rsidR="00174214" w:rsidRPr="002648C8" w:rsidRDefault="00174214" w:rsidP="00174214">
      <w:pPr>
        <w:spacing w:after="120"/>
        <w:rPr>
          <w:rFonts w:cs="Arial"/>
          <w:b/>
          <w:szCs w:val="20"/>
        </w:rPr>
      </w:pPr>
      <w:bookmarkStart w:id="96" w:name="_Toc23328711"/>
      <w:r w:rsidRPr="006540F5">
        <w:rPr>
          <w:rStyle w:val="Heading3Char"/>
          <w:b w:val="0"/>
          <w:i/>
          <w:sz w:val="20"/>
          <w:szCs w:val="20"/>
        </w:rPr>
        <w:t>Our objective</w:t>
      </w:r>
      <w:bookmarkEnd w:id="96"/>
      <w:r w:rsidRPr="000D6E13">
        <w:rPr>
          <w:i/>
        </w:rPr>
        <w:t>:</w:t>
      </w:r>
      <w:r w:rsidRPr="002648C8">
        <w:rPr>
          <w:rFonts w:cs="Arial"/>
          <w:b/>
          <w:szCs w:val="20"/>
        </w:rPr>
        <w:t xml:space="preserve"> </w:t>
      </w:r>
      <w:r w:rsidRPr="00F74411">
        <w:rPr>
          <w:rFonts w:cs="Arial"/>
          <w:szCs w:val="20"/>
        </w:rPr>
        <w:t>The justice system is responsive to the needs of victims and survivors, and perpetrators are held to account for their actions</w:t>
      </w:r>
      <w:r w:rsidRPr="002648C8">
        <w:rPr>
          <w:rFonts w:cs="Arial"/>
          <w:b/>
          <w:szCs w:val="20"/>
        </w:rPr>
        <w:t xml:space="preserve"> </w:t>
      </w:r>
    </w:p>
    <w:p w14:paraId="36BF4D7B" w14:textId="59B6F16F" w:rsidR="00174214" w:rsidRPr="000D6E13" w:rsidRDefault="00174214" w:rsidP="005F531C">
      <w:pPr>
        <w:spacing w:after="0"/>
        <w:rPr>
          <w:b/>
        </w:rPr>
      </w:pPr>
      <w:bookmarkStart w:id="97" w:name="_Toc23328712"/>
      <w:r w:rsidRPr="006540F5">
        <w:rPr>
          <w:rStyle w:val="Heading3Char"/>
          <w:b w:val="0"/>
          <w:i/>
          <w:sz w:val="20"/>
          <w:szCs w:val="20"/>
        </w:rPr>
        <w:t>Evidence tells us that</w:t>
      </w:r>
      <w:bookmarkEnd w:id="97"/>
      <w:r w:rsidRPr="000D6E13">
        <w:rPr>
          <w:b/>
        </w:rPr>
        <w:t xml:space="preserve"> – </w:t>
      </w:r>
    </w:p>
    <w:p w14:paraId="45AD7E2E" w14:textId="77777777" w:rsidR="00174214" w:rsidRDefault="00174214" w:rsidP="00B61D89">
      <w:pPr>
        <w:pStyle w:val="ListParagraph"/>
        <w:numPr>
          <w:ilvl w:val="0"/>
          <w:numId w:val="11"/>
        </w:numPr>
        <w:spacing w:after="120"/>
        <w:ind w:left="284" w:hanging="284"/>
        <w:contextualSpacing w:val="0"/>
      </w:pPr>
      <w:r>
        <w:t>Sexual violence often occurs between trusted individuals, behind closed doors, and without evidence of its occurrence.</w:t>
      </w:r>
    </w:p>
    <w:p w14:paraId="5A590F15" w14:textId="67274FD0"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lastRenderedPageBreak/>
        <w:t>The number of sexual assaults or attempted sexual assaults that actually occur is significantly higher than statistics of reported sexual assaults suggest – up to 87 per cent of incidents are never reported to police.</w:t>
      </w:r>
      <w:r>
        <w:rPr>
          <w:rStyle w:val="EndnoteReference"/>
          <w:i w:val="0"/>
          <w:color w:val="auto"/>
          <w:sz w:val="20"/>
        </w:rPr>
        <w:endnoteReference w:id="38"/>
      </w:r>
      <w:r w:rsidRPr="00174214">
        <w:rPr>
          <w:i w:val="0"/>
          <w:color w:val="auto"/>
          <w:sz w:val="20"/>
        </w:rPr>
        <w:t xml:space="preserve"> It can take many victims years or even decades to report their experiences.</w:t>
      </w:r>
    </w:p>
    <w:p w14:paraId="4F9B860F" w14:textId="77777777" w:rsidR="00174214" w:rsidRDefault="00174214" w:rsidP="00B61D89">
      <w:pPr>
        <w:pStyle w:val="Caption"/>
        <w:numPr>
          <w:ilvl w:val="0"/>
          <w:numId w:val="11"/>
        </w:numPr>
        <w:spacing w:after="120"/>
        <w:ind w:left="284" w:hanging="284"/>
        <w:rPr>
          <w:i w:val="0"/>
          <w:color w:val="auto"/>
          <w:sz w:val="20"/>
        </w:rPr>
      </w:pPr>
      <w:r w:rsidRPr="00C565DC">
        <w:rPr>
          <w:i w:val="0"/>
          <w:color w:val="auto"/>
          <w:sz w:val="20"/>
        </w:rPr>
        <w:t>There are significant barriers to report</w:t>
      </w:r>
      <w:r>
        <w:rPr>
          <w:i w:val="0"/>
          <w:color w:val="auto"/>
          <w:sz w:val="20"/>
        </w:rPr>
        <w:t>ing</w:t>
      </w:r>
      <w:r w:rsidRPr="00C565DC">
        <w:rPr>
          <w:i w:val="0"/>
          <w:color w:val="auto"/>
          <w:sz w:val="20"/>
        </w:rPr>
        <w:t xml:space="preserve">, including concerns about not being believed, being judged harshly by police or courts, and having to re-live trauma repeatedly through </w:t>
      </w:r>
      <w:r>
        <w:rPr>
          <w:i w:val="0"/>
          <w:color w:val="auto"/>
          <w:sz w:val="20"/>
        </w:rPr>
        <w:t xml:space="preserve">the </w:t>
      </w:r>
      <w:r w:rsidRPr="00C565DC">
        <w:rPr>
          <w:i w:val="0"/>
          <w:color w:val="auto"/>
          <w:sz w:val="20"/>
        </w:rPr>
        <w:t>justice process.</w:t>
      </w:r>
    </w:p>
    <w:p w14:paraId="2BCE78B6" w14:textId="5F47064D"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t xml:space="preserve">Attrition rates are highest at the police investigation stage </w:t>
      </w:r>
      <w:r>
        <w:rPr>
          <w:i w:val="0"/>
          <w:color w:val="auto"/>
          <w:sz w:val="20"/>
        </w:rPr>
        <w:t xml:space="preserve">– </w:t>
      </w:r>
      <w:r w:rsidRPr="00174214">
        <w:rPr>
          <w:i w:val="0"/>
          <w:color w:val="auto"/>
          <w:sz w:val="20"/>
        </w:rPr>
        <w:t>a 2010 study across five countries, including Australia, showed that around 65 per cent of cases never make it past this stage.</w:t>
      </w:r>
      <w:r>
        <w:rPr>
          <w:rStyle w:val="EndnoteReference"/>
          <w:i w:val="0"/>
          <w:color w:val="auto"/>
          <w:sz w:val="20"/>
        </w:rPr>
        <w:endnoteReference w:id="39"/>
      </w:r>
      <w:r w:rsidRPr="00174214">
        <w:rPr>
          <w:i w:val="0"/>
          <w:color w:val="auto"/>
          <w:sz w:val="20"/>
        </w:rPr>
        <w:t xml:space="preserve"> </w:t>
      </w:r>
    </w:p>
    <w:p w14:paraId="5FE78DD8" w14:textId="77777777" w:rsidR="00174214" w:rsidRDefault="00174214" w:rsidP="00B61D89">
      <w:pPr>
        <w:pStyle w:val="Caption"/>
        <w:numPr>
          <w:ilvl w:val="0"/>
          <w:numId w:val="11"/>
        </w:numPr>
        <w:spacing w:after="120"/>
        <w:ind w:left="284" w:hanging="284"/>
        <w:rPr>
          <w:i w:val="0"/>
          <w:color w:val="auto"/>
          <w:sz w:val="20"/>
        </w:rPr>
      </w:pPr>
      <w:r w:rsidRPr="00C565DC">
        <w:rPr>
          <w:i w:val="0"/>
          <w:color w:val="auto"/>
          <w:sz w:val="20"/>
        </w:rPr>
        <w:t>Of the 13</w:t>
      </w:r>
      <w:r>
        <w:rPr>
          <w:i w:val="0"/>
          <w:color w:val="auto"/>
          <w:sz w:val="20"/>
        </w:rPr>
        <w:t xml:space="preserve"> per cent</w:t>
      </w:r>
      <w:r w:rsidRPr="00C565DC">
        <w:rPr>
          <w:i w:val="0"/>
          <w:color w:val="auto"/>
          <w:sz w:val="20"/>
        </w:rPr>
        <w:t xml:space="preserve"> of Australian women who reported their most recent sexual assault to police, only 27</w:t>
      </w:r>
      <w:r>
        <w:rPr>
          <w:i w:val="0"/>
          <w:color w:val="auto"/>
          <w:sz w:val="20"/>
        </w:rPr>
        <w:t xml:space="preserve"> per cent</w:t>
      </w:r>
      <w:r w:rsidRPr="00C565DC">
        <w:rPr>
          <w:i w:val="0"/>
          <w:color w:val="auto"/>
          <w:sz w:val="20"/>
        </w:rPr>
        <w:t xml:space="preserve"> reported that the perpetrator was charged.</w:t>
      </w:r>
      <w:r>
        <w:rPr>
          <w:rStyle w:val="EndnoteReference"/>
          <w:i w:val="0"/>
          <w:color w:val="auto"/>
          <w:sz w:val="20"/>
        </w:rPr>
        <w:endnoteReference w:id="40"/>
      </w:r>
    </w:p>
    <w:p w14:paraId="49945DDB" w14:textId="4ABB1FFF"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t>The University of Queensland’s 2017 pilot study on prosecution of rape and sexual assault in Queensland found that rape myths and negative attitudes towards victims by police, judges and juries are one of the biggest hurdles that stop victims feeling believed and supported.</w:t>
      </w:r>
      <w:r>
        <w:rPr>
          <w:rStyle w:val="EndnoteReference"/>
          <w:i w:val="0"/>
          <w:color w:val="auto"/>
          <w:sz w:val="20"/>
        </w:rPr>
        <w:endnoteReference w:id="41"/>
      </w:r>
      <w:r w:rsidRPr="00174214">
        <w:rPr>
          <w:i w:val="0"/>
          <w:color w:val="auto"/>
          <w:sz w:val="20"/>
        </w:rPr>
        <w:t xml:space="preserve"> </w:t>
      </w:r>
    </w:p>
    <w:p w14:paraId="741E5482" w14:textId="77777777" w:rsidR="00174214" w:rsidRPr="001942E4" w:rsidRDefault="00174214" w:rsidP="00B61D89">
      <w:pPr>
        <w:pStyle w:val="Caption"/>
        <w:numPr>
          <w:ilvl w:val="0"/>
          <w:numId w:val="11"/>
        </w:numPr>
        <w:spacing w:after="240"/>
        <w:ind w:left="284" w:hanging="284"/>
        <w:rPr>
          <w:i w:val="0"/>
          <w:color w:val="auto"/>
          <w:sz w:val="20"/>
        </w:rPr>
      </w:pPr>
      <w:r w:rsidRPr="00C565DC">
        <w:rPr>
          <w:i w:val="0"/>
          <w:color w:val="auto"/>
          <w:sz w:val="20"/>
        </w:rPr>
        <w:t xml:space="preserve">The way the criminal justice system responds to perpetrators of sexual violence can play an important role in setting community attitudes about sexual violence, and what is and is not acceptable. </w:t>
      </w:r>
    </w:p>
    <w:p w14:paraId="67589B51" w14:textId="43800C4C" w:rsidR="00174214" w:rsidRPr="000D6E13" w:rsidRDefault="00174214" w:rsidP="005F531C">
      <w:pPr>
        <w:spacing w:after="0"/>
        <w:rPr>
          <w:b/>
        </w:rPr>
      </w:pPr>
      <w:bookmarkStart w:id="98" w:name="_Toc23328713"/>
      <w:r w:rsidRPr="006540F5">
        <w:rPr>
          <w:rStyle w:val="Heading3Char"/>
          <w:b w:val="0"/>
          <w:i/>
          <w:sz w:val="20"/>
          <w:szCs w:val="20"/>
        </w:rPr>
        <w:t>During consultation we heard that</w:t>
      </w:r>
      <w:bookmarkEnd w:id="98"/>
      <w:r w:rsidRPr="000D6E13">
        <w:rPr>
          <w:b/>
        </w:rPr>
        <w:t xml:space="preserve"> – </w:t>
      </w:r>
    </w:p>
    <w:p w14:paraId="4D4B5D46" w14:textId="77777777"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t>Victims and survivors of sexual violence need more support through the justice system, from reporting to court.</w:t>
      </w:r>
    </w:p>
    <w:p w14:paraId="5F462104" w14:textId="77777777"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t>Court processes were seen by many victims and survivors as onerous and traumatic, due to the length of the process, the experience of giving evidence and cross examination, and poor communication by police and court staff.</w:t>
      </w:r>
    </w:p>
    <w:p w14:paraId="206D8772" w14:textId="77777777"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t>There are concerns about the legislative framework under which sexual violence operates.</w:t>
      </w:r>
    </w:p>
    <w:p w14:paraId="24F1F6F5" w14:textId="77777777" w:rsidR="00174214" w:rsidRPr="00174214" w:rsidRDefault="00174214" w:rsidP="00B61D89">
      <w:pPr>
        <w:pStyle w:val="Caption"/>
        <w:numPr>
          <w:ilvl w:val="0"/>
          <w:numId w:val="11"/>
        </w:numPr>
        <w:spacing w:after="120"/>
        <w:ind w:left="284" w:hanging="284"/>
        <w:rPr>
          <w:i w:val="0"/>
          <w:color w:val="auto"/>
          <w:sz w:val="20"/>
        </w:rPr>
      </w:pPr>
      <w:r w:rsidRPr="00174214">
        <w:rPr>
          <w:i w:val="0"/>
          <w:color w:val="auto"/>
          <w:sz w:val="20"/>
        </w:rPr>
        <w:t>Training in sexual violence and trauma-informed practice was raised in relation to police, judges, prosecutors and other justice staff, as well as broader generalist services.</w:t>
      </w:r>
    </w:p>
    <w:p w14:paraId="655748B8" w14:textId="77777777" w:rsidR="00174214" w:rsidRDefault="00174214" w:rsidP="00B61D89">
      <w:pPr>
        <w:pStyle w:val="Caption"/>
        <w:numPr>
          <w:ilvl w:val="0"/>
          <w:numId w:val="11"/>
        </w:numPr>
        <w:spacing w:after="120"/>
        <w:ind w:left="284" w:hanging="284"/>
        <w:rPr>
          <w:i w:val="0"/>
          <w:color w:val="auto"/>
          <w:sz w:val="20"/>
        </w:rPr>
      </w:pPr>
      <w:r w:rsidRPr="00174214">
        <w:rPr>
          <w:i w:val="0"/>
          <w:color w:val="auto"/>
          <w:sz w:val="20"/>
        </w:rPr>
        <w:t>It was considered that evidence-informed, effective behaviour change programs for perpetrators of</w:t>
      </w:r>
      <w:r w:rsidRPr="00D1740E">
        <w:rPr>
          <w:i w:val="0"/>
          <w:color w:val="auto"/>
          <w:sz w:val="20"/>
        </w:rPr>
        <w:t xml:space="preserve"> sexual violence was a gap in the service system, and critical to breaking the cycle</w:t>
      </w:r>
      <w:r>
        <w:rPr>
          <w:i w:val="0"/>
          <w:color w:val="auto"/>
          <w:sz w:val="20"/>
        </w:rPr>
        <w:t>.</w:t>
      </w:r>
    </w:p>
    <w:p w14:paraId="719BE6F9" w14:textId="58F366AF" w:rsidR="00174214" w:rsidRPr="00174214" w:rsidRDefault="00174214" w:rsidP="00B61D89">
      <w:pPr>
        <w:pStyle w:val="Caption"/>
        <w:numPr>
          <w:ilvl w:val="0"/>
          <w:numId w:val="11"/>
        </w:numPr>
        <w:spacing w:after="240"/>
        <w:ind w:left="357" w:hanging="357"/>
        <w:rPr>
          <w:i w:val="0"/>
          <w:color w:val="auto"/>
          <w:sz w:val="20"/>
        </w:rPr>
      </w:pPr>
      <w:r w:rsidRPr="00174214">
        <w:rPr>
          <w:i w:val="0"/>
          <w:color w:val="auto"/>
          <w:sz w:val="20"/>
        </w:rPr>
        <w:t xml:space="preserve">There is a strong perception, particularly amongst people with lived experience of sexual violence, that perpetrators are often not held to account for their behaviour. </w:t>
      </w:r>
    </w:p>
    <w:p w14:paraId="2AE9CCD0" w14:textId="70DED078" w:rsidR="00174214" w:rsidRPr="006540F5" w:rsidRDefault="00174214" w:rsidP="006540F5">
      <w:pPr>
        <w:pStyle w:val="Heading3"/>
        <w:rPr>
          <w:b w:val="0"/>
          <w:i/>
          <w:sz w:val="20"/>
          <w:szCs w:val="20"/>
        </w:rPr>
      </w:pPr>
      <w:bookmarkStart w:id="99" w:name="_Toc23328714"/>
      <w:r w:rsidRPr="006540F5">
        <w:rPr>
          <w:b w:val="0"/>
          <w:i/>
          <w:sz w:val="20"/>
          <w:szCs w:val="20"/>
        </w:rPr>
        <w:t>Quote</w:t>
      </w:r>
      <w:bookmarkEnd w:id="99"/>
    </w:p>
    <w:p w14:paraId="666300E1" w14:textId="6D9AE33D" w:rsidR="00174214" w:rsidRDefault="00174214" w:rsidP="00174214">
      <w:pPr>
        <w:spacing w:after="80"/>
        <w:rPr>
          <w:i/>
        </w:rPr>
      </w:pPr>
      <w:r>
        <w:rPr>
          <w:i/>
        </w:rPr>
        <w:t>“…believe survivors. Give people the benefit of the doubt – it is extremely difficult to come forward with allegations of sexual violence, no one would do it for fun or for money.”</w:t>
      </w:r>
    </w:p>
    <w:p w14:paraId="7F25B637" w14:textId="77777777" w:rsidR="00174214" w:rsidRPr="007B1AB7" w:rsidRDefault="00174214" w:rsidP="00356E01">
      <w:pPr>
        <w:jc w:val="right"/>
        <w:rPr>
          <w:rFonts w:cs="Arial"/>
        </w:rPr>
      </w:pPr>
      <w:r w:rsidRPr="00F90AA3">
        <w:rPr>
          <w:sz w:val="18"/>
        </w:rPr>
        <w:t>Survey respondent</w:t>
      </w:r>
      <w:r w:rsidRPr="00F90AA3">
        <w:rPr>
          <w:i/>
          <w:sz w:val="18"/>
        </w:rPr>
        <w:t xml:space="preserve"> </w:t>
      </w:r>
    </w:p>
    <w:p w14:paraId="28BEF3DE" w14:textId="4D2645C0" w:rsidR="00174214" w:rsidRPr="000D6E13" w:rsidRDefault="00174214" w:rsidP="005F531C">
      <w:pPr>
        <w:spacing w:after="0"/>
        <w:rPr>
          <w:b/>
        </w:rPr>
      </w:pPr>
      <w:bookmarkStart w:id="100" w:name="_Toc23328715"/>
      <w:bookmarkStart w:id="101" w:name="_Toc4064433"/>
      <w:r w:rsidRPr="006540F5">
        <w:rPr>
          <w:rStyle w:val="Heading3Char"/>
          <w:b w:val="0"/>
          <w:i/>
          <w:sz w:val="20"/>
          <w:szCs w:val="20"/>
        </w:rPr>
        <w:t>To achieve this objective, we will</w:t>
      </w:r>
      <w:bookmarkEnd w:id="100"/>
      <w:r w:rsidRPr="000D6E13">
        <w:rPr>
          <w:b/>
        </w:rPr>
        <w:t xml:space="preserve"> – </w:t>
      </w:r>
    </w:p>
    <w:p w14:paraId="409E4F02" w14:textId="5131F696" w:rsidR="00174214" w:rsidRPr="00C913E0" w:rsidRDefault="00174214" w:rsidP="00B61D89">
      <w:pPr>
        <w:pStyle w:val="Caption"/>
        <w:numPr>
          <w:ilvl w:val="0"/>
          <w:numId w:val="12"/>
        </w:numPr>
        <w:spacing w:after="80"/>
        <w:ind w:left="284" w:hanging="284"/>
        <w:rPr>
          <w:rFonts w:cs="Arial"/>
          <w:i w:val="0"/>
          <w:color w:val="auto"/>
          <w:sz w:val="20"/>
        </w:rPr>
      </w:pPr>
      <w:r>
        <w:rPr>
          <w:rFonts w:cs="Arial"/>
          <w:i w:val="0"/>
          <w:color w:val="auto"/>
          <w:sz w:val="20"/>
        </w:rPr>
        <w:t>Investigate and seek to address</w:t>
      </w:r>
      <w:r w:rsidRPr="00C913E0">
        <w:rPr>
          <w:rFonts w:cs="Arial"/>
          <w:i w:val="0"/>
          <w:color w:val="auto"/>
          <w:sz w:val="20"/>
        </w:rPr>
        <w:t xml:space="preserve"> barriers to victims and survivors reporting sexual violence and accessing justice </w:t>
      </w:r>
      <w:r>
        <w:rPr>
          <w:rFonts w:cs="Arial"/>
          <w:i w:val="0"/>
          <w:color w:val="auto"/>
          <w:sz w:val="20"/>
        </w:rPr>
        <w:t>responses</w:t>
      </w:r>
    </w:p>
    <w:p w14:paraId="1449E4E2" w14:textId="77777777" w:rsidR="00174214" w:rsidRPr="00C913E0" w:rsidRDefault="00174214" w:rsidP="00B61D89">
      <w:pPr>
        <w:pStyle w:val="Caption"/>
        <w:numPr>
          <w:ilvl w:val="0"/>
          <w:numId w:val="12"/>
        </w:numPr>
        <w:spacing w:after="80"/>
        <w:ind w:left="284" w:hanging="284"/>
        <w:rPr>
          <w:rFonts w:cs="Arial"/>
          <w:i w:val="0"/>
          <w:color w:val="auto"/>
          <w:sz w:val="20"/>
        </w:rPr>
      </w:pPr>
      <w:r>
        <w:rPr>
          <w:rFonts w:cs="Arial"/>
          <w:i w:val="0"/>
          <w:color w:val="auto"/>
          <w:sz w:val="20"/>
        </w:rPr>
        <w:t>Continue to strengthen support</w:t>
      </w:r>
      <w:r w:rsidRPr="00C913E0">
        <w:rPr>
          <w:rFonts w:cs="Arial"/>
          <w:i w:val="0"/>
          <w:color w:val="auto"/>
          <w:sz w:val="20"/>
        </w:rPr>
        <w:t xml:space="preserve"> to navigate the criminal justice system for people who are impacted by sexual violence, and </w:t>
      </w:r>
      <w:r>
        <w:rPr>
          <w:rFonts w:cs="Arial"/>
          <w:i w:val="0"/>
          <w:color w:val="auto"/>
          <w:sz w:val="20"/>
        </w:rPr>
        <w:t>investigate expansion of</w:t>
      </w:r>
      <w:r w:rsidRPr="00C913E0">
        <w:rPr>
          <w:rFonts w:cs="Arial"/>
          <w:i w:val="0"/>
          <w:color w:val="auto"/>
          <w:sz w:val="20"/>
        </w:rPr>
        <w:t xml:space="preserve"> alternative justice responses</w:t>
      </w:r>
    </w:p>
    <w:p w14:paraId="71DE6DD1" w14:textId="77777777" w:rsidR="00174214" w:rsidRDefault="00174214" w:rsidP="00B61D89">
      <w:pPr>
        <w:pStyle w:val="Caption"/>
        <w:numPr>
          <w:ilvl w:val="0"/>
          <w:numId w:val="12"/>
        </w:numPr>
        <w:spacing w:after="80"/>
        <w:ind w:left="284" w:hanging="284"/>
        <w:rPr>
          <w:rFonts w:cs="Arial"/>
          <w:i w:val="0"/>
          <w:color w:val="auto"/>
          <w:sz w:val="20"/>
        </w:rPr>
      </w:pPr>
      <w:r>
        <w:rPr>
          <w:rFonts w:cs="Arial"/>
          <w:i w:val="0"/>
          <w:color w:val="auto"/>
          <w:sz w:val="20"/>
        </w:rPr>
        <w:t>Continue to provide and strengthen interventions that help perpetrators of sexual violence to take responsibility for their actions and change their attitudes and beliefs to prevent re-offending</w:t>
      </w:r>
    </w:p>
    <w:p w14:paraId="7D27E235" w14:textId="77777777" w:rsidR="00174214" w:rsidRDefault="00174214" w:rsidP="00B61D89">
      <w:pPr>
        <w:pStyle w:val="ListParagraph"/>
        <w:numPr>
          <w:ilvl w:val="0"/>
          <w:numId w:val="12"/>
        </w:numPr>
        <w:ind w:left="284" w:hanging="284"/>
        <w:contextualSpacing w:val="0"/>
      </w:pPr>
      <w:r>
        <w:t>Continue to review and evaluate justice processes and relevant laws in Queensland to ensure that victims of sexual violence are supported and perpetrators are held accountable</w:t>
      </w:r>
    </w:p>
    <w:p w14:paraId="62AFDAE8" w14:textId="43A7C153" w:rsidR="00174214" w:rsidRPr="000D6E13" w:rsidRDefault="00174214" w:rsidP="005F531C">
      <w:pPr>
        <w:spacing w:after="0"/>
        <w:rPr>
          <w:b/>
        </w:rPr>
      </w:pPr>
      <w:bookmarkStart w:id="102" w:name="_Toc23328716"/>
      <w:r w:rsidRPr="006540F5">
        <w:rPr>
          <w:rStyle w:val="Heading3Char"/>
          <w:b w:val="0"/>
          <w:i/>
          <w:sz w:val="20"/>
          <w:szCs w:val="20"/>
        </w:rPr>
        <w:t>We are already</w:t>
      </w:r>
      <w:bookmarkEnd w:id="102"/>
      <w:r w:rsidRPr="000D6E13">
        <w:rPr>
          <w:b/>
        </w:rPr>
        <w:t xml:space="preserve"> – </w:t>
      </w:r>
    </w:p>
    <w:p w14:paraId="0F6DD13F" w14:textId="77777777" w:rsidR="00174214" w:rsidRPr="003A693E" w:rsidRDefault="00174214" w:rsidP="00B61D89">
      <w:pPr>
        <w:numPr>
          <w:ilvl w:val="0"/>
          <w:numId w:val="13"/>
        </w:numPr>
        <w:tabs>
          <w:tab w:val="clear" w:pos="720"/>
          <w:tab w:val="num" w:pos="459"/>
        </w:tabs>
        <w:spacing w:after="80"/>
        <w:ind w:left="284" w:hanging="284"/>
        <w:rPr>
          <w:rFonts w:cs="Arial"/>
        </w:rPr>
      </w:pPr>
      <w:r>
        <w:rPr>
          <w:rFonts w:cs="Arial"/>
        </w:rPr>
        <w:t>Working to i</w:t>
      </w:r>
      <w:r w:rsidRPr="003A693E">
        <w:rPr>
          <w:rFonts w:cs="Arial"/>
        </w:rPr>
        <w:t>mplement legislative reforms</w:t>
      </w:r>
      <w:r>
        <w:rPr>
          <w:rFonts w:cs="Arial"/>
        </w:rPr>
        <w:t>, and s</w:t>
      </w:r>
      <w:r w:rsidRPr="003A693E">
        <w:rPr>
          <w:rFonts w:cs="Arial"/>
        </w:rPr>
        <w:t>trengthen the accountability of organisations in preventing and responding to child sexual abuse</w:t>
      </w:r>
      <w:r>
        <w:rPr>
          <w:rFonts w:cs="Arial"/>
        </w:rPr>
        <w:t>,</w:t>
      </w:r>
      <w:r w:rsidRPr="003A693E">
        <w:rPr>
          <w:rFonts w:cs="Arial"/>
        </w:rPr>
        <w:t xml:space="preserve"> in response to recommendations of the Royal Commission. </w:t>
      </w:r>
    </w:p>
    <w:p w14:paraId="030124FF" w14:textId="4060CC55" w:rsidR="00174214" w:rsidRPr="003A693E" w:rsidRDefault="00174214" w:rsidP="00B61D89">
      <w:pPr>
        <w:numPr>
          <w:ilvl w:val="0"/>
          <w:numId w:val="13"/>
        </w:numPr>
        <w:tabs>
          <w:tab w:val="clear" w:pos="720"/>
          <w:tab w:val="num" w:pos="459"/>
        </w:tabs>
        <w:spacing w:after="80"/>
        <w:ind w:left="284" w:hanging="284"/>
        <w:rPr>
          <w:rFonts w:cs="Arial"/>
        </w:rPr>
      </w:pPr>
      <w:r w:rsidRPr="003A693E">
        <w:rPr>
          <w:rFonts w:cs="Arial"/>
        </w:rPr>
        <w:t xml:space="preserve">Amending the </w:t>
      </w:r>
      <w:r w:rsidRPr="00174214">
        <w:rPr>
          <w:rFonts w:cs="Arial"/>
          <w:i/>
        </w:rPr>
        <w:t>Queensland Criminal Code</w:t>
      </w:r>
      <w:r w:rsidRPr="003A693E">
        <w:rPr>
          <w:rFonts w:cs="Arial"/>
        </w:rPr>
        <w:t xml:space="preserve"> to address the increased use of technology to promote and distribute offending material and conceal offending.</w:t>
      </w:r>
    </w:p>
    <w:p w14:paraId="5DF50C92" w14:textId="77777777" w:rsidR="00174214" w:rsidRPr="003A693E" w:rsidRDefault="00174214" w:rsidP="00B61D89">
      <w:pPr>
        <w:numPr>
          <w:ilvl w:val="0"/>
          <w:numId w:val="13"/>
        </w:numPr>
        <w:tabs>
          <w:tab w:val="clear" w:pos="720"/>
          <w:tab w:val="num" w:pos="459"/>
        </w:tabs>
        <w:spacing w:after="80"/>
        <w:ind w:left="284" w:hanging="284"/>
        <w:rPr>
          <w:rFonts w:cs="Arial"/>
        </w:rPr>
      </w:pPr>
      <w:r>
        <w:rPr>
          <w:rFonts w:cs="Arial"/>
        </w:rPr>
        <w:lastRenderedPageBreak/>
        <w:t>Managing reportable offenders according to the risk they pose to the lives and sexual safety of children using a range of prevention, disruption and enforcement strategies.</w:t>
      </w:r>
    </w:p>
    <w:p w14:paraId="3143FE54" w14:textId="6AAEA806" w:rsidR="00174214" w:rsidRPr="003A693E" w:rsidRDefault="00174214" w:rsidP="00B61D89">
      <w:pPr>
        <w:numPr>
          <w:ilvl w:val="0"/>
          <w:numId w:val="13"/>
        </w:numPr>
        <w:tabs>
          <w:tab w:val="clear" w:pos="720"/>
          <w:tab w:val="num" w:pos="459"/>
        </w:tabs>
        <w:spacing w:after="80"/>
        <w:ind w:left="284" w:hanging="284"/>
        <w:rPr>
          <w:rFonts w:cs="Arial"/>
        </w:rPr>
      </w:pPr>
      <w:r>
        <w:rPr>
          <w:rFonts w:cs="Arial"/>
        </w:rPr>
        <w:t>Training police officers, including specialist detective training, to support appropriate responses to people who have experienced sexual violence</w:t>
      </w:r>
      <w:r w:rsidRPr="00F81796">
        <w:rPr>
          <w:rFonts w:cs="Arial"/>
        </w:rPr>
        <w:t xml:space="preserve"> </w:t>
      </w:r>
      <w:r>
        <w:rPr>
          <w:rFonts w:cs="Arial"/>
        </w:rPr>
        <w:t xml:space="preserve">and other vulnerable people. </w:t>
      </w:r>
    </w:p>
    <w:p w14:paraId="605EC999" w14:textId="7E9A924B" w:rsidR="00174214" w:rsidRPr="003A693E" w:rsidRDefault="00174214" w:rsidP="00B61D89">
      <w:pPr>
        <w:numPr>
          <w:ilvl w:val="0"/>
          <w:numId w:val="13"/>
        </w:numPr>
        <w:tabs>
          <w:tab w:val="clear" w:pos="720"/>
          <w:tab w:val="num" w:pos="459"/>
        </w:tabs>
        <w:spacing w:after="80"/>
        <w:ind w:left="284" w:hanging="284"/>
        <w:rPr>
          <w:rFonts w:cs="Arial"/>
        </w:rPr>
      </w:pPr>
      <w:r w:rsidRPr="003A693E">
        <w:rPr>
          <w:rFonts w:cs="Arial"/>
        </w:rPr>
        <w:t xml:space="preserve">Delivering the Crime Scene Investigation </w:t>
      </w:r>
      <w:r>
        <w:rPr>
          <w:rFonts w:cs="Arial"/>
        </w:rPr>
        <w:t>Skills Enhancement Program to</w:t>
      </w:r>
      <w:r w:rsidRPr="003A693E">
        <w:rPr>
          <w:rFonts w:cs="Arial"/>
        </w:rPr>
        <w:t xml:space="preserve"> upgrade skills to support investigation of serious crime scenes, including rapes and sexual assaults in remote</w:t>
      </w:r>
      <w:r>
        <w:rPr>
          <w:rFonts w:cs="Arial"/>
        </w:rPr>
        <w:t xml:space="preserve"> </w:t>
      </w:r>
      <w:r w:rsidRPr="003A693E">
        <w:rPr>
          <w:rFonts w:cs="Arial"/>
        </w:rPr>
        <w:t>/</w:t>
      </w:r>
      <w:r>
        <w:rPr>
          <w:rFonts w:cs="Arial"/>
        </w:rPr>
        <w:t xml:space="preserve"> </w:t>
      </w:r>
      <w:r w:rsidRPr="003A693E">
        <w:rPr>
          <w:rFonts w:cs="Arial"/>
        </w:rPr>
        <w:t>rural areas.</w:t>
      </w:r>
    </w:p>
    <w:p w14:paraId="2F68CA06" w14:textId="77777777" w:rsidR="00174214" w:rsidRPr="00B36F82" w:rsidRDefault="00174214" w:rsidP="00B61D89">
      <w:pPr>
        <w:numPr>
          <w:ilvl w:val="0"/>
          <w:numId w:val="13"/>
        </w:numPr>
        <w:tabs>
          <w:tab w:val="clear" w:pos="720"/>
          <w:tab w:val="num" w:pos="459"/>
        </w:tabs>
        <w:spacing w:after="80"/>
        <w:ind w:left="284" w:hanging="284"/>
      </w:pPr>
      <w:r w:rsidRPr="003A693E">
        <w:rPr>
          <w:rFonts w:cs="Arial"/>
        </w:rPr>
        <w:t>Providing perpetrator intervention programs for sexual offenders in prison through Queensland Corrective Services.</w:t>
      </w:r>
    </w:p>
    <w:p w14:paraId="621B210B" w14:textId="0AEB4E7F" w:rsidR="00174214" w:rsidRDefault="00174214" w:rsidP="00B61D89">
      <w:pPr>
        <w:numPr>
          <w:ilvl w:val="0"/>
          <w:numId w:val="13"/>
        </w:numPr>
        <w:tabs>
          <w:tab w:val="clear" w:pos="720"/>
          <w:tab w:val="num" w:pos="459"/>
        </w:tabs>
        <w:spacing w:after="80"/>
        <w:ind w:left="284" w:hanging="284"/>
        <w:rPr>
          <w:rFonts w:cs="Arial"/>
        </w:rPr>
      </w:pPr>
      <w:r>
        <w:rPr>
          <w:rFonts w:cs="Arial"/>
        </w:rPr>
        <w:t xml:space="preserve">Supporting the delivery of specialist therapeutic services to young people who have sexually offended, their families and communities, and persons harmed and their families, and the provision of training for Youth Justice staff and other people engaging with or providing services to these young people. </w:t>
      </w:r>
    </w:p>
    <w:p w14:paraId="002F0C5F" w14:textId="760D4BA3" w:rsidR="00174214" w:rsidRPr="00174214" w:rsidRDefault="00174214" w:rsidP="00B61D89">
      <w:pPr>
        <w:numPr>
          <w:ilvl w:val="0"/>
          <w:numId w:val="13"/>
        </w:numPr>
        <w:spacing w:after="80"/>
        <w:ind w:left="284" w:hanging="284"/>
        <w:rPr>
          <w:rFonts w:cs="Arial"/>
        </w:rPr>
      </w:pPr>
      <w:r w:rsidRPr="00174214">
        <w:rPr>
          <w:rFonts w:cs="Arial"/>
        </w:rPr>
        <w:t>Continuing to enhance behaviour change programs, with a focus on young people.</w:t>
      </w:r>
    </w:p>
    <w:p w14:paraId="45CF8D2B" w14:textId="77777777" w:rsidR="00174214" w:rsidRDefault="00174214" w:rsidP="00B61D89">
      <w:pPr>
        <w:numPr>
          <w:ilvl w:val="0"/>
          <w:numId w:val="13"/>
        </w:numPr>
        <w:tabs>
          <w:tab w:val="clear" w:pos="720"/>
          <w:tab w:val="num" w:pos="459"/>
        </w:tabs>
        <w:spacing w:after="80"/>
        <w:ind w:left="284" w:hanging="284"/>
        <w:rPr>
          <w:rFonts w:cs="Arial"/>
          <w:szCs w:val="20"/>
        </w:rPr>
      </w:pPr>
      <w:r w:rsidRPr="00AD32B9">
        <w:rPr>
          <w:rFonts w:cs="Arial"/>
          <w:szCs w:val="20"/>
        </w:rPr>
        <w:t xml:space="preserve">Referring the issue of consent in sexual assault and rape cases to the Queensland Law Reform </w:t>
      </w:r>
      <w:r w:rsidRPr="00902360">
        <w:rPr>
          <w:rFonts w:cs="Arial"/>
        </w:rPr>
        <w:t>Commission</w:t>
      </w:r>
      <w:r w:rsidRPr="00644F57">
        <w:rPr>
          <w:rFonts w:cs="Arial"/>
          <w:szCs w:val="20"/>
        </w:rPr>
        <w:t>, with</w:t>
      </w:r>
      <w:r w:rsidRPr="00AD32B9">
        <w:rPr>
          <w:rFonts w:cs="Arial"/>
          <w:szCs w:val="20"/>
        </w:rPr>
        <w:t xml:space="preserve"> a report and recommendations due on 17 April 2020.</w:t>
      </w:r>
    </w:p>
    <w:p w14:paraId="765E86EF" w14:textId="77777777" w:rsidR="00174214" w:rsidRPr="001A507F" w:rsidRDefault="00174214" w:rsidP="00B61D89">
      <w:pPr>
        <w:numPr>
          <w:ilvl w:val="0"/>
          <w:numId w:val="13"/>
        </w:numPr>
        <w:tabs>
          <w:tab w:val="clear" w:pos="720"/>
          <w:tab w:val="num" w:pos="459"/>
        </w:tabs>
        <w:spacing w:after="80"/>
        <w:ind w:left="284" w:hanging="284"/>
      </w:pPr>
      <w:r w:rsidRPr="001A507F">
        <w:rPr>
          <w:rFonts w:cs="Arial"/>
        </w:rPr>
        <w:t xml:space="preserve">Implementing legislative changes that have: </w:t>
      </w:r>
    </w:p>
    <w:p w14:paraId="236B78CF" w14:textId="77777777" w:rsidR="00174214" w:rsidRPr="001A507F" w:rsidRDefault="00174214" w:rsidP="00B61D89">
      <w:pPr>
        <w:numPr>
          <w:ilvl w:val="0"/>
          <w:numId w:val="30"/>
        </w:numPr>
        <w:spacing w:after="60"/>
        <w:ind w:left="568" w:hanging="284"/>
      </w:pPr>
      <w:r w:rsidRPr="001A507F">
        <w:rPr>
          <w:rFonts w:cs="Arial"/>
        </w:rPr>
        <w:t xml:space="preserve">added a circumstance of aggravation with a mandatory minimum penalty to apply when the nature of offending was organised </w:t>
      </w:r>
    </w:p>
    <w:p w14:paraId="6D066BF2" w14:textId="77777777" w:rsidR="00174214" w:rsidRPr="001A507F" w:rsidRDefault="00174214" w:rsidP="00B61D89">
      <w:pPr>
        <w:numPr>
          <w:ilvl w:val="0"/>
          <w:numId w:val="30"/>
        </w:numPr>
        <w:spacing w:after="60"/>
        <w:ind w:left="568" w:hanging="284"/>
      </w:pPr>
      <w:r w:rsidRPr="001A507F">
        <w:rPr>
          <w:rFonts w:cs="Arial"/>
        </w:rPr>
        <w:t xml:space="preserve">provided special witness status to victims or alleged victims of sexual offences in criminal proceedings </w:t>
      </w:r>
    </w:p>
    <w:p w14:paraId="2A681F72" w14:textId="77777777" w:rsidR="00174214" w:rsidRPr="001A507F" w:rsidRDefault="00174214" w:rsidP="00B61D89">
      <w:pPr>
        <w:numPr>
          <w:ilvl w:val="0"/>
          <w:numId w:val="30"/>
        </w:numPr>
        <w:spacing w:after="60"/>
        <w:ind w:left="568" w:hanging="284"/>
      </w:pPr>
      <w:r w:rsidRPr="001A507F">
        <w:rPr>
          <w:rFonts w:cs="Arial"/>
        </w:rPr>
        <w:t>given sexual assault victims protection to ensure their private communication with a counsellor cannot be easily accessed by the offender in court proceedings</w:t>
      </w:r>
    </w:p>
    <w:p w14:paraId="778B2E0E" w14:textId="77777777" w:rsidR="00174214" w:rsidRPr="001A507F" w:rsidRDefault="00174214" w:rsidP="00B61D89">
      <w:pPr>
        <w:numPr>
          <w:ilvl w:val="0"/>
          <w:numId w:val="30"/>
        </w:numPr>
        <w:spacing w:after="60"/>
        <w:ind w:left="568" w:hanging="284"/>
      </w:pPr>
      <w:r w:rsidRPr="001A507F">
        <w:rPr>
          <w:rFonts w:cs="Arial"/>
        </w:rPr>
        <w:t xml:space="preserve">created a Charter of Victim’s Rights </w:t>
      </w:r>
    </w:p>
    <w:p w14:paraId="3172C087" w14:textId="77777777" w:rsidR="00174214" w:rsidRPr="001A507F" w:rsidRDefault="00174214" w:rsidP="005F531C">
      <w:pPr>
        <w:numPr>
          <w:ilvl w:val="0"/>
          <w:numId w:val="30"/>
        </w:numPr>
        <w:spacing w:after="120"/>
        <w:ind w:left="568" w:hanging="284"/>
      </w:pPr>
      <w:r w:rsidRPr="001A507F">
        <w:rPr>
          <w:rFonts w:cs="Arial"/>
        </w:rPr>
        <w:t xml:space="preserve">created new offences relating to the non-consensual sharing of intimate images. </w:t>
      </w:r>
    </w:p>
    <w:p w14:paraId="4D11C187" w14:textId="77777777" w:rsidR="00174214" w:rsidRPr="000D6E13" w:rsidRDefault="00174214" w:rsidP="005F531C">
      <w:pPr>
        <w:spacing w:after="0"/>
        <w:rPr>
          <w:b/>
        </w:rPr>
      </w:pPr>
      <w:bookmarkStart w:id="103" w:name="_Toc23328717"/>
      <w:r w:rsidRPr="006540F5">
        <w:rPr>
          <w:rStyle w:val="Heading3Char"/>
          <w:b w:val="0"/>
          <w:i/>
          <w:sz w:val="20"/>
          <w:szCs w:val="20"/>
        </w:rPr>
        <w:t>New initiatives to achieve this objective include</w:t>
      </w:r>
      <w:bookmarkEnd w:id="103"/>
      <w:r w:rsidRPr="000D6E13">
        <w:rPr>
          <w:b/>
        </w:rPr>
        <w:t xml:space="preserve"> – </w:t>
      </w:r>
    </w:p>
    <w:p w14:paraId="655A2CB0" w14:textId="4F7148CF" w:rsidR="00174214" w:rsidRPr="000D5E2C" w:rsidRDefault="00174214" w:rsidP="00B61D89">
      <w:pPr>
        <w:numPr>
          <w:ilvl w:val="0"/>
          <w:numId w:val="14"/>
        </w:numPr>
        <w:spacing w:after="80"/>
        <w:ind w:left="284" w:hanging="284"/>
        <w:rPr>
          <w:rFonts w:cs="Arial"/>
          <w:szCs w:val="20"/>
        </w:rPr>
      </w:pPr>
      <w:r w:rsidRPr="00487199">
        <w:rPr>
          <w:rFonts w:cs="Arial"/>
          <w:szCs w:val="20"/>
        </w:rPr>
        <w:t>Conducting a pilot of a dedicated sexual violence liaison officer within the Townsville QPS District, and conduct</w:t>
      </w:r>
      <w:r>
        <w:rPr>
          <w:rFonts w:cs="Arial"/>
          <w:szCs w:val="20"/>
        </w:rPr>
        <w:t>ing</w:t>
      </w:r>
      <w:r w:rsidRPr="00487199">
        <w:rPr>
          <w:rFonts w:cs="Arial"/>
          <w:szCs w:val="20"/>
        </w:rPr>
        <w:t xml:space="preserve"> a comprehensive evaluation to determine the feasibility of the model and resourcing needs for expansion across QPS regions.</w:t>
      </w:r>
    </w:p>
    <w:p w14:paraId="3D3A4956" w14:textId="77777777" w:rsidR="00174214" w:rsidRPr="00183F3E" w:rsidRDefault="00174214" w:rsidP="00B61D89">
      <w:pPr>
        <w:numPr>
          <w:ilvl w:val="0"/>
          <w:numId w:val="14"/>
        </w:numPr>
        <w:spacing w:after="80"/>
        <w:ind w:left="284" w:hanging="284"/>
        <w:rPr>
          <w:rFonts w:cs="Arial"/>
          <w:szCs w:val="20"/>
        </w:rPr>
      </w:pPr>
      <w:r w:rsidRPr="00902360">
        <w:rPr>
          <w:rFonts w:cs="Arial"/>
          <w:szCs w:val="20"/>
        </w:rPr>
        <w:t xml:space="preserve">Developing an online reporting form to provide another avenue for victims of sexual assault to make reports to police. </w:t>
      </w:r>
    </w:p>
    <w:p w14:paraId="36C1C159" w14:textId="6059F6E3" w:rsidR="00174214" w:rsidRPr="00487199" w:rsidRDefault="00174214" w:rsidP="00B61D89">
      <w:pPr>
        <w:numPr>
          <w:ilvl w:val="0"/>
          <w:numId w:val="14"/>
        </w:numPr>
        <w:spacing w:after="80"/>
        <w:ind w:left="284" w:hanging="284"/>
        <w:rPr>
          <w:rFonts w:cs="Arial"/>
        </w:rPr>
      </w:pPr>
      <w:r w:rsidRPr="00487199">
        <w:rPr>
          <w:rFonts w:cs="Arial"/>
          <w:szCs w:val="20"/>
        </w:rPr>
        <w:t>Considering</w:t>
      </w:r>
      <w:r w:rsidRPr="00487199">
        <w:rPr>
          <w:rFonts w:cs="Arial"/>
        </w:rPr>
        <w:t xml:space="preserve"> recommendations of the Queensland Law Reform Commission in relation </w:t>
      </w:r>
      <w:r>
        <w:rPr>
          <w:rFonts w:cs="Arial"/>
        </w:rPr>
        <w:t xml:space="preserve">to </w:t>
      </w:r>
      <w:r w:rsidRPr="00487199">
        <w:rPr>
          <w:rFonts w:cs="Arial"/>
          <w:szCs w:val="20"/>
        </w:rPr>
        <w:t>the issue of consent in sexual assault and rape cases</w:t>
      </w:r>
      <w:r>
        <w:rPr>
          <w:rFonts w:cs="Arial"/>
          <w:szCs w:val="20"/>
        </w:rPr>
        <w:t>.</w:t>
      </w:r>
    </w:p>
    <w:p w14:paraId="37D4B633" w14:textId="4151E8DD" w:rsidR="00174214" w:rsidRPr="00174214" w:rsidRDefault="00174214" w:rsidP="00356E01">
      <w:pPr>
        <w:numPr>
          <w:ilvl w:val="0"/>
          <w:numId w:val="14"/>
        </w:numPr>
        <w:ind w:left="284" w:hanging="284"/>
        <w:rPr>
          <w:rFonts w:cs="Arial"/>
          <w:szCs w:val="20"/>
        </w:rPr>
      </w:pPr>
      <w:r w:rsidRPr="00174214">
        <w:rPr>
          <w:rFonts w:cs="Arial"/>
          <w:szCs w:val="20"/>
        </w:rPr>
        <w:t>Strengthening a victim-centric focus in the QPS.</w:t>
      </w:r>
    </w:p>
    <w:p w14:paraId="55698A29" w14:textId="48BC0DED" w:rsidR="0081016A" w:rsidRPr="002648C8" w:rsidRDefault="00C4627E" w:rsidP="006540F5">
      <w:pPr>
        <w:pStyle w:val="Heading2"/>
      </w:pPr>
      <w:bookmarkStart w:id="104" w:name="_Toc18585599"/>
      <w:bookmarkStart w:id="105" w:name="_Toc18930794"/>
      <w:bookmarkStart w:id="106" w:name="_Toc19016156"/>
      <w:bookmarkStart w:id="107" w:name="_Toc23317046"/>
      <w:bookmarkStart w:id="108" w:name="_Toc23328718"/>
      <w:bookmarkEnd w:id="101"/>
      <w:r w:rsidRPr="002648C8">
        <w:t>Core element</w:t>
      </w:r>
      <w:r w:rsidR="0081016A" w:rsidRPr="002648C8">
        <w:t>: An integrated and effective service system</w:t>
      </w:r>
      <w:bookmarkEnd w:id="104"/>
      <w:bookmarkEnd w:id="105"/>
      <w:bookmarkEnd w:id="106"/>
      <w:bookmarkEnd w:id="107"/>
      <w:bookmarkEnd w:id="108"/>
    </w:p>
    <w:p w14:paraId="7F49D5C4" w14:textId="636D4F2F" w:rsidR="00174214" w:rsidRPr="002648C8" w:rsidRDefault="00174214" w:rsidP="00356E01">
      <w:pPr>
        <w:spacing w:after="120"/>
        <w:rPr>
          <w:rFonts w:cs="Arial"/>
          <w:b/>
          <w:szCs w:val="20"/>
        </w:rPr>
      </w:pPr>
      <w:r w:rsidRPr="000D6E13">
        <w:rPr>
          <w:rFonts w:cs="Arial"/>
          <w:i/>
          <w:szCs w:val="20"/>
        </w:rPr>
        <w:t>Our objective:</w:t>
      </w:r>
      <w:r w:rsidRPr="002648C8">
        <w:rPr>
          <w:rFonts w:cs="Arial"/>
          <w:b/>
          <w:szCs w:val="20"/>
        </w:rPr>
        <w:t xml:space="preserve"> </w:t>
      </w:r>
      <w:r w:rsidRPr="00F74411">
        <w:rPr>
          <w:rFonts w:cs="Arial"/>
          <w:szCs w:val="20"/>
        </w:rPr>
        <w:t>Service systems are integrated and effective so everyone impacted by sexual violence can access support where and when they need it</w:t>
      </w:r>
    </w:p>
    <w:p w14:paraId="61AC4F76" w14:textId="77777777" w:rsidR="00174214" w:rsidRPr="000D6E13" w:rsidRDefault="00174214" w:rsidP="00356E01">
      <w:pPr>
        <w:spacing w:after="120"/>
        <w:rPr>
          <w:rFonts w:cs="Arial"/>
          <w:i/>
          <w:szCs w:val="20"/>
        </w:rPr>
      </w:pPr>
      <w:r w:rsidRPr="000D6E13">
        <w:rPr>
          <w:rFonts w:cs="Arial"/>
          <w:i/>
          <w:szCs w:val="20"/>
        </w:rPr>
        <w:t xml:space="preserve">We know that – </w:t>
      </w:r>
    </w:p>
    <w:p w14:paraId="2A714659" w14:textId="77777777" w:rsidR="00174214" w:rsidRPr="0081016A" w:rsidRDefault="00174214" w:rsidP="00356E01">
      <w:pPr>
        <w:spacing w:after="120"/>
        <w:rPr>
          <w:rFonts w:cs="Arial"/>
        </w:rPr>
      </w:pPr>
      <w:r w:rsidRPr="0081016A">
        <w:rPr>
          <w:rFonts w:cs="Arial"/>
        </w:rPr>
        <w:t xml:space="preserve">The service system </w:t>
      </w:r>
      <w:r>
        <w:rPr>
          <w:rFonts w:cs="Arial"/>
        </w:rPr>
        <w:t>that</w:t>
      </w:r>
      <w:r w:rsidRPr="0081016A">
        <w:rPr>
          <w:rFonts w:cs="Arial"/>
        </w:rPr>
        <w:t xml:space="preserve"> prevent</w:t>
      </w:r>
      <w:r>
        <w:rPr>
          <w:rFonts w:cs="Arial"/>
        </w:rPr>
        <w:t>s</w:t>
      </w:r>
      <w:r w:rsidRPr="0081016A">
        <w:rPr>
          <w:rFonts w:cs="Arial"/>
        </w:rPr>
        <w:t xml:space="preserve"> and respond</w:t>
      </w:r>
      <w:r>
        <w:rPr>
          <w:rFonts w:cs="Arial"/>
        </w:rPr>
        <w:t>s</w:t>
      </w:r>
      <w:r w:rsidRPr="0081016A">
        <w:rPr>
          <w:rFonts w:cs="Arial"/>
        </w:rPr>
        <w:t xml:space="preserve"> to </w:t>
      </w:r>
      <w:r>
        <w:rPr>
          <w:rFonts w:cs="Arial"/>
        </w:rPr>
        <w:t xml:space="preserve">sexual violence </w:t>
      </w:r>
      <w:r w:rsidRPr="0081016A">
        <w:rPr>
          <w:rFonts w:cs="Arial"/>
        </w:rPr>
        <w:t>includes both specialist services (specifically target</w:t>
      </w:r>
      <w:r>
        <w:rPr>
          <w:rFonts w:cs="Arial"/>
        </w:rPr>
        <w:t>ing</w:t>
      </w:r>
      <w:r w:rsidRPr="0081016A">
        <w:rPr>
          <w:rFonts w:cs="Arial"/>
        </w:rPr>
        <w:t xml:space="preserve"> sexual violence prevention and response) and </w:t>
      </w:r>
      <w:r>
        <w:rPr>
          <w:rFonts w:cs="Arial"/>
        </w:rPr>
        <w:t>generalist</w:t>
      </w:r>
      <w:r w:rsidRPr="0081016A">
        <w:rPr>
          <w:rFonts w:cs="Arial"/>
        </w:rPr>
        <w:t xml:space="preserve"> services (such as those which provide services to a range of people, including those affected by sexual violence). </w:t>
      </w:r>
    </w:p>
    <w:p w14:paraId="56A48E0F" w14:textId="77777777" w:rsidR="00174214" w:rsidRPr="0081016A" w:rsidRDefault="00174214" w:rsidP="00356E01">
      <w:pPr>
        <w:spacing w:after="120"/>
        <w:rPr>
          <w:rFonts w:cs="Arial"/>
        </w:rPr>
      </w:pPr>
      <w:r w:rsidRPr="0081016A">
        <w:rPr>
          <w:rFonts w:cs="Arial"/>
        </w:rPr>
        <w:t xml:space="preserve">These specialist and many generalist services are </w:t>
      </w:r>
      <w:r>
        <w:rPr>
          <w:rFonts w:cs="Arial"/>
        </w:rPr>
        <w:t xml:space="preserve">already providing significant </w:t>
      </w:r>
      <w:r w:rsidRPr="0081016A">
        <w:rPr>
          <w:rFonts w:cs="Arial"/>
        </w:rPr>
        <w:t xml:space="preserve">support </w:t>
      </w:r>
      <w:r>
        <w:rPr>
          <w:rFonts w:cs="Arial"/>
        </w:rPr>
        <w:t xml:space="preserve">to </w:t>
      </w:r>
      <w:r w:rsidRPr="0081016A">
        <w:rPr>
          <w:rFonts w:cs="Arial"/>
        </w:rPr>
        <w:t xml:space="preserve">people who have been impacted by sexual violence. Continuous improvement, including taking on board new evidence and research, is critical to ensuring these services meet the needs of those who access them. </w:t>
      </w:r>
    </w:p>
    <w:p w14:paraId="01EACB77" w14:textId="77777777" w:rsidR="00174214" w:rsidRPr="0081016A" w:rsidRDefault="00174214" w:rsidP="00174214">
      <w:pPr>
        <w:rPr>
          <w:rFonts w:cs="Arial"/>
        </w:rPr>
      </w:pPr>
      <w:r w:rsidRPr="0081016A">
        <w:rPr>
          <w:rFonts w:cs="Arial"/>
        </w:rPr>
        <w:t>We also want to see services and systems working together, collaborating and integrating where possible to make sure they are achieving improved outcomes for victims and survivors</w:t>
      </w:r>
      <w:r>
        <w:rPr>
          <w:rFonts w:cs="Arial"/>
        </w:rPr>
        <w:t>.</w:t>
      </w:r>
      <w:r w:rsidRPr="0081016A">
        <w:rPr>
          <w:rFonts w:cs="Arial"/>
        </w:rPr>
        <w:t xml:space="preserve"> </w:t>
      </w:r>
      <w:r>
        <w:rPr>
          <w:rFonts w:cs="Arial"/>
        </w:rPr>
        <w:t>Strategies which work towards this goal are embedded across all three priority areas of the Framework.</w:t>
      </w:r>
    </w:p>
    <w:p w14:paraId="708C6D73" w14:textId="28171BD9" w:rsidR="00174214" w:rsidRPr="002648C8" w:rsidRDefault="00C4627E" w:rsidP="006540F5">
      <w:pPr>
        <w:pStyle w:val="Heading2"/>
      </w:pPr>
      <w:bookmarkStart w:id="109" w:name="_Toc18930795"/>
      <w:bookmarkStart w:id="110" w:name="_Toc19016157"/>
      <w:bookmarkStart w:id="111" w:name="_Toc23317047"/>
      <w:bookmarkStart w:id="112" w:name="_Toc23328719"/>
      <w:r w:rsidRPr="002648C8">
        <w:t xml:space="preserve">Core </w:t>
      </w:r>
      <w:r w:rsidR="0081016A" w:rsidRPr="002648C8">
        <w:t xml:space="preserve">element: </w:t>
      </w:r>
      <w:r w:rsidR="00C13C43" w:rsidRPr="002648C8">
        <w:t>B</w:t>
      </w:r>
      <w:r w:rsidR="0081016A" w:rsidRPr="002648C8">
        <w:t>uilding the evidence base</w:t>
      </w:r>
      <w:bookmarkEnd w:id="109"/>
      <w:bookmarkEnd w:id="110"/>
      <w:bookmarkEnd w:id="111"/>
      <w:bookmarkEnd w:id="112"/>
    </w:p>
    <w:p w14:paraId="6A13B62E" w14:textId="00073D0A" w:rsidR="00174214" w:rsidRPr="002648C8" w:rsidRDefault="00174214" w:rsidP="00356E01">
      <w:pPr>
        <w:spacing w:after="120"/>
        <w:rPr>
          <w:rFonts w:cs="Arial"/>
          <w:b/>
          <w:szCs w:val="20"/>
        </w:rPr>
      </w:pPr>
      <w:r w:rsidRPr="000D6E13">
        <w:rPr>
          <w:rFonts w:cs="Arial"/>
          <w:i/>
          <w:szCs w:val="20"/>
        </w:rPr>
        <w:t>Objective:</w:t>
      </w:r>
      <w:r w:rsidRPr="002648C8">
        <w:rPr>
          <w:rFonts w:cs="Arial"/>
          <w:b/>
          <w:szCs w:val="20"/>
        </w:rPr>
        <w:t xml:space="preserve"> </w:t>
      </w:r>
      <w:r w:rsidRPr="00F74411">
        <w:rPr>
          <w:rFonts w:cs="Arial"/>
          <w:szCs w:val="20"/>
        </w:rPr>
        <w:t>Activities to prevent and respond to sexual violence are underpinned by robust data, evidence and evaluation</w:t>
      </w:r>
    </w:p>
    <w:p w14:paraId="5C98F0CB" w14:textId="584015F5" w:rsidR="00174214" w:rsidRPr="000D6E13" w:rsidRDefault="00174214" w:rsidP="00356E01">
      <w:pPr>
        <w:spacing w:after="120"/>
        <w:rPr>
          <w:rFonts w:cs="Arial"/>
          <w:i/>
          <w:szCs w:val="20"/>
        </w:rPr>
      </w:pPr>
      <w:r w:rsidRPr="000D6E13">
        <w:rPr>
          <w:rFonts w:cs="Arial"/>
          <w:i/>
          <w:szCs w:val="20"/>
        </w:rPr>
        <w:lastRenderedPageBreak/>
        <w:t xml:space="preserve">We know that –  </w:t>
      </w:r>
    </w:p>
    <w:p w14:paraId="725A9594" w14:textId="77777777" w:rsidR="00174214" w:rsidRPr="00AE2EA2" w:rsidRDefault="00174214" w:rsidP="00356E01">
      <w:pPr>
        <w:autoSpaceDE w:val="0"/>
        <w:autoSpaceDN w:val="0"/>
        <w:adjustRightInd w:val="0"/>
        <w:spacing w:after="120"/>
        <w:rPr>
          <w:rFonts w:eastAsiaTheme="minorHAnsi" w:cs="Arial"/>
          <w:color w:val="000000"/>
          <w:szCs w:val="22"/>
          <w:lang w:eastAsia="en-US"/>
        </w:rPr>
      </w:pPr>
      <w:r>
        <w:rPr>
          <w:szCs w:val="22"/>
        </w:rPr>
        <w:t>S</w:t>
      </w:r>
      <w:r w:rsidRPr="00AE2EA2">
        <w:rPr>
          <w:szCs w:val="22"/>
        </w:rPr>
        <w:t xml:space="preserve">exual violence impacts Queenslanders of all ages, </w:t>
      </w:r>
      <w:r>
        <w:rPr>
          <w:szCs w:val="22"/>
        </w:rPr>
        <w:t xml:space="preserve">genders, </w:t>
      </w:r>
      <w:r w:rsidRPr="00AE2EA2">
        <w:rPr>
          <w:szCs w:val="22"/>
        </w:rPr>
        <w:t xml:space="preserve">backgrounds, </w:t>
      </w:r>
      <w:r>
        <w:rPr>
          <w:szCs w:val="22"/>
        </w:rPr>
        <w:t xml:space="preserve">abilities, </w:t>
      </w:r>
      <w:r w:rsidRPr="00AE2EA2">
        <w:rPr>
          <w:szCs w:val="22"/>
        </w:rPr>
        <w:t>socioeconomic status, education levels, and occupations, and that s</w:t>
      </w:r>
      <w:r w:rsidRPr="00AE2EA2">
        <w:rPr>
          <w:rFonts w:eastAsiaTheme="minorHAnsi" w:cs="Arial"/>
          <w:color w:val="000000"/>
          <w:szCs w:val="22"/>
          <w:lang w:eastAsia="en-US"/>
        </w:rPr>
        <w:t xml:space="preserve">exual violence is predominantly a gendered crime with women and girls as primary victims. </w:t>
      </w:r>
      <w:r w:rsidRPr="00AE2EA2">
        <w:rPr>
          <w:rFonts w:cs="Arial"/>
          <w:szCs w:val="22"/>
        </w:rPr>
        <w:t>We also know that sexual violence remains one of the most under-reported crimes in Australia.</w:t>
      </w:r>
    </w:p>
    <w:p w14:paraId="4C129C50" w14:textId="77777777" w:rsidR="00174214" w:rsidRPr="00AE2EA2" w:rsidRDefault="00174214" w:rsidP="00174214">
      <w:pPr>
        <w:rPr>
          <w:rFonts w:cs="Arial"/>
          <w:szCs w:val="22"/>
        </w:rPr>
      </w:pPr>
      <w:r w:rsidRPr="00AE2EA2">
        <w:rPr>
          <w:rFonts w:cs="Arial"/>
          <w:szCs w:val="22"/>
        </w:rPr>
        <w:t>Strengthening the data and evidence base is central to enhancing our understanding of the full scope of sexual violence in Queensland, how sexual violence is experienced by different population groups, and where services, education and prevention programs are most needed.</w:t>
      </w:r>
    </w:p>
    <w:p w14:paraId="51BFD0D2" w14:textId="564FBD00" w:rsidR="0081016A" w:rsidRPr="00174214" w:rsidRDefault="0081016A" w:rsidP="00823283">
      <w:pPr>
        <w:rPr>
          <w:rFonts w:eastAsiaTheme="majorEastAsia" w:cs="Arial"/>
          <w:b/>
          <w:spacing w:val="-10"/>
          <w:kern w:val="28"/>
          <w:sz w:val="40"/>
          <w:szCs w:val="40"/>
          <w:lang w:val="en-US"/>
        </w:rPr>
      </w:pPr>
      <w:r w:rsidRPr="00174214">
        <w:rPr>
          <w:rFonts w:eastAsiaTheme="majorEastAsia" w:cs="Arial"/>
          <w:b/>
          <w:spacing w:val="-10"/>
          <w:kern w:val="28"/>
          <w:sz w:val="40"/>
          <w:szCs w:val="40"/>
          <w:lang w:val="en-US"/>
        </w:rPr>
        <w:br w:type="page"/>
      </w:r>
    </w:p>
    <w:p w14:paraId="26D36AE0" w14:textId="3A847086" w:rsidR="00810C5A" w:rsidRPr="00810C5A" w:rsidRDefault="00810C5A" w:rsidP="005A5650">
      <w:pPr>
        <w:pStyle w:val="Heading1"/>
        <w:spacing w:after="180"/>
        <w:contextualSpacing w:val="0"/>
        <w:rPr>
          <w:sz w:val="40"/>
          <w:szCs w:val="40"/>
          <w:lang w:val="en-US"/>
        </w:rPr>
      </w:pPr>
      <w:bookmarkStart w:id="113" w:name="_Toc19890062"/>
      <w:bookmarkStart w:id="114" w:name="_Toc23317048"/>
      <w:bookmarkStart w:id="115" w:name="_Toc23328720"/>
      <w:r w:rsidRPr="00810C5A">
        <w:rPr>
          <w:sz w:val="40"/>
          <w:szCs w:val="40"/>
          <w:lang w:val="en-US"/>
        </w:rPr>
        <w:lastRenderedPageBreak/>
        <w:t>Implementing the Framework</w:t>
      </w:r>
      <w:bookmarkEnd w:id="113"/>
      <w:bookmarkEnd w:id="114"/>
      <w:bookmarkEnd w:id="115"/>
      <w:r w:rsidRPr="00810C5A">
        <w:rPr>
          <w:sz w:val="40"/>
          <w:szCs w:val="40"/>
          <w:lang w:val="en-US"/>
        </w:rPr>
        <w:t xml:space="preserve"> </w:t>
      </w:r>
    </w:p>
    <w:p w14:paraId="639BF0FB" w14:textId="3D6D721E" w:rsidR="006023D7" w:rsidRPr="00B83D7E" w:rsidRDefault="006023D7" w:rsidP="006540F5">
      <w:pPr>
        <w:pStyle w:val="Heading2"/>
      </w:pPr>
      <w:bookmarkStart w:id="116" w:name="_Toc18585602"/>
      <w:bookmarkStart w:id="117" w:name="_Toc18930797"/>
      <w:bookmarkStart w:id="118" w:name="_Toc19016159"/>
      <w:bookmarkStart w:id="119" w:name="_Toc23317049"/>
      <w:bookmarkStart w:id="120" w:name="_Toc23328721"/>
      <w:r w:rsidRPr="00823283">
        <w:t>Implementation</w:t>
      </w:r>
      <w:bookmarkEnd w:id="116"/>
      <w:bookmarkEnd w:id="117"/>
      <w:bookmarkEnd w:id="118"/>
      <w:bookmarkEnd w:id="119"/>
      <w:bookmarkEnd w:id="120"/>
    </w:p>
    <w:p w14:paraId="72AC92A1" w14:textId="6DB8BBAC" w:rsidR="00093A8E" w:rsidRPr="00810C5A" w:rsidRDefault="006023D7" w:rsidP="00F74411">
      <w:pPr>
        <w:spacing w:after="120"/>
      </w:pPr>
      <w:r w:rsidRPr="00810C5A">
        <w:t xml:space="preserve">To </w:t>
      </w:r>
      <w:r w:rsidR="00B12347" w:rsidRPr="00810C5A">
        <w:t xml:space="preserve">achieve </w:t>
      </w:r>
      <w:r w:rsidRPr="00810C5A">
        <w:t xml:space="preserve">the Framework’s vision </w:t>
      </w:r>
      <w:r w:rsidR="00B12347" w:rsidRPr="00810C5A">
        <w:t xml:space="preserve">that everyone in Queensland lives free of the fear, threat or experience of sexual violence, </w:t>
      </w:r>
      <w:r w:rsidR="00D274E9" w:rsidRPr="00810C5A">
        <w:t>the Queensland Government will develop a</w:t>
      </w:r>
      <w:r w:rsidR="00BA0BB4" w:rsidRPr="00810C5A">
        <w:t xml:space="preserve"> series of</w:t>
      </w:r>
      <w:r w:rsidR="00D274E9" w:rsidRPr="00810C5A">
        <w:t xml:space="preserve"> whole-of-government </w:t>
      </w:r>
      <w:r w:rsidRPr="00810C5A">
        <w:t>Action Plan</w:t>
      </w:r>
      <w:r w:rsidR="004F7895" w:rsidRPr="00810C5A">
        <w:t>s</w:t>
      </w:r>
      <w:r w:rsidR="00487199" w:rsidRPr="00810C5A">
        <w:t xml:space="preserve"> to address sexual violence</w:t>
      </w:r>
      <w:r w:rsidR="00B20DD5" w:rsidRPr="00810C5A">
        <w:t xml:space="preserve">, </w:t>
      </w:r>
      <w:r w:rsidR="00BA0BB4" w:rsidRPr="00810C5A">
        <w:t xml:space="preserve">the first of </w:t>
      </w:r>
      <w:r w:rsidR="00B20DD5" w:rsidRPr="00810C5A">
        <w:t>which will be released in mid-2020.</w:t>
      </w:r>
    </w:p>
    <w:p w14:paraId="19A3BEDC" w14:textId="3AD9AF34" w:rsidR="00B20DD5" w:rsidRDefault="00D274E9" w:rsidP="00F74411">
      <w:pPr>
        <w:spacing w:after="120"/>
      </w:pPr>
      <w:r w:rsidRPr="00B20DD5">
        <w:t>The Action Plan</w:t>
      </w:r>
      <w:r w:rsidR="006023D7" w:rsidRPr="00B20DD5">
        <w:t xml:space="preserve"> will </w:t>
      </w:r>
      <w:r w:rsidRPr="00B20DD5">
        <w:t xml:space="preserve">include </w:t>
      </w:r>
      <w:r w:rsidR="00BA0BB4">
        <w:t>Government</w:t>
      </w:r>
      <w:r w:rsidR="00B12347" w:rsidRPr="00B20DD5">
        <w:t xml:space="preserve"> actions</w:t>
      </w:r>
      <w:r w:rsidRPr="00B20DD5">
        <w:t xml:space="preserve">, aligned to the </w:t>
      </w:r>
      <w:r w:rsidR="00093A8E" w:rsidRPr="00B20DD5">
        <w:t xml:space="preserve">priorities and strategies set out in the Framework. </w:t>
      </w:r>
      <w:r w:rsidR="006023D7" w:rsidRPr="00B20DD5">
        <w:t xml:space="preserve">Actions will continue to develop and evolve as </w:t>
      </w:r>
      <w:r w:rsidR="00C504EC" w:rsidRPr="00B20DD5">
        <w:t xml:space="preserve">progress is made and new </w:t>
      </w:r>
      <w:r w:rsidR="006023D7" w:rsidRPr="00B20DD5">
        <w:t xml:space="preserve">opportunities are </w:t>
      </w:r>
      <w:r w:rsidR="00C504EC" w:rsidRPr="00B20DD5">
        <w:t>identified</w:t>
      </w:r>
      <w:r w:rsidR="00B20DD5" w:rsidRPr="00B20DD5">
        <w:t xml:space="preserve">, with a formal review of the Action Plan every three years (in 2023 and 2026). </w:t>
      </w:r>
    </w:p>
    <w:p w14:paraId="0D7E14E2" w14:textId="195591CD" w:rsidR="00CD6EAC" w:rsidRPr="00B20DD5" w:rsidRDefault="00CD6EAC" w:rsidP="005A5650">
      <w:pPr>
        <w:spacing w:after="180"/>
      </w:pPr>
      <w:r w:rsidRPr="00CD6EAC">
        <w:t>The Framework complements a range of strategies that consider responses to sexual violence. For example, the </w:t>
      </w:r>
      <w:r w:rsidRPr="00CD6EAC">
        <w:rPr>
          <w:i/>
        </w:rPr>
        <w:t>Third Action Plan 2019-20 to 2021-22</w:t>
      </w:r>
      <w:r w:rsidRPr="00CD6EAC">
        <w:t> of the </w:t>
      </w:r>
      <w:r w:rsidRPr="00CD6EAC">
        <w:rPr>
          <w:i/>
        </w:rPr>
        <w:t>Domestic and Family Violence Prevention Strategy 2016-202</w:t>
      </w:r>
      <w:r w:rsidRPr="00CD6EAC">
        <w:t>6 provides existing actions to address sexual violence in intimate and family contexts. These</w:t>
      </w:r>
      <w:r w:rsidR="004141B4">
        <w:t xml:space="preserve"> actions are noted within this F</w:t>
      </w:r>
      <w:r w:rsidRPr="00CD6EAC">
        <w:t>ramework to provide a comprehensive overview of government action to address this issue.</w:t>
      </w:r>
    </w:p>
    <w:p w14:paraId="4B906F6C" w14:textId="46B2BAB6" w:rsidR="009D0E4A" w:rsidRPr="00B83D7E" w:rsidRDefault="004328B7" w:rsidP="006540F5">
      <w:pPr>
        <w:pStyle w:val="Heading2"/>
      </w:pPr>
      <w:bookmarkStart w:id="121" w:name="_Toc18585603"/>
      <w:bookmarkStart w:id="122" w:name="_Toc18930798"/>
      <w:bookmarkStart w:id="123" w:name="_Toc19016160"/>
      <w:bookmarkStart w:id="124" w:name="_Toc23317050"/>
      <w:bookmarkStart w:id="125" w:name="_Toc23328722"/>
      <w:r w:rsidRPr="00823283">
        <w:t>Governance</w:t>
      </w:r>
      <w:bookmarkEnd w:id="121"/>
      <w:bookmarkEnd w:id="122"/>
      <w:bookmarkEnd w:id="123"/>
      <w:bookmarkEnd w:id="124"/>
      <w:bookmarkEnd w:id="125"/>
    </w:p>
    <w:p w14:paraId="710900C5" w14:textId="2D97385D" w:rsidR="00174214" w:rsidRPr="00174214" w:rsidRDefault="006023D7" w:rsidP="00F74411">
      <w:pPr>
        <w:spacing w:after="120"/>
        <w:rPr>
          <w:szCs w:val="20"/>
        </w:rPr>
      </w:pPr>
      <w:r w:rsidRPr="00CF7EF8">
        <w:t xml:space="preserve">Governance arrangements for the </w:t>
      </w:r>
      <w:r w:rsidR="008031D9">
        <w:t>Framework</w:t>
      </w:r>
      <w:r w:rsidRPr="00CF7EF8">
        <w:t xml:space="preserve"> will align with those in place across the Queensland Government’s broader violence prevention portfolio, </w:t>
      </w:r>
      <w:r w:rsidR="00174214">
        <w:t xml:space="preserve">including </w:t>
      </w:r>
      <w:r w:rsidR="00174214" w:rsidRPr="00174214">
        <w:rPr>
          <w:szCs w:val="20"/>
        </w:rPr>
        <w:t>the Inter-Departmental Committee for child protection, youth</w:t>
      </w:r>
      <w:r w:rsidR="00174214">
        <w:rPr>
          <w:szCs w:val="20"/>
        </w:rPr>
        <w:t xml:space="preserve"> justice</w:t>
      </w:r>
      <w:r w:rsidR="00174214" w:rsidRPr="00174214">
        <w:rPr>
          <w:szCs w:val="20"/>
        </w:rPr>
        <w:t xml:space="preserve"> and domestic, family and sexual violence (IDC)</w:t>
      </w:r>
      <w:r w:rsidR="00174214">
        <w:rPr>
          <w:szCs w:val="20"/>
        </w:rPr>
        <w:t xml:space="preserve"> and the </w:t>
      </w:r>
      <w:r w:rsidR="00174214" w:rsidRPr="00174214">
        <w:rPr>
          <w:szCs w:val="20"/>
        </w:rPr>
        <w:t>Domestic, Family and Sexual Violence Executive Group (DFSVEG)</w:t>
      </w:r>
      <w:r w:rsidR="00174214">
        <w:rPr>
          <w:szCs w:val="20"/>
        </w:rPr>
        <w:t>.</w:t>
      </w:r>
    </w:p>
    <w:p w14:paraId="36820B9D" w14:textId="1D5A11E4" w:rsidR="006023D7" w:rsidRPr="00CF7EF8" w:rsidRDefault="006023D7" w:rsidP="00F74411">
      <w:pPr>
        <w:spacing w:after="120"/>
      </w:pPr>
      <w:r w:rsidRPr="00CF7EF8">
        <w:t>The Department of Child Safety, Youth and Women</w:t>
      </w:r>
      <w:r>
        <w:t xml:space="preserve"> (DCSYW)</w:t>
      </w:r>
      <w:r w:rsidRPr="00CF7EF8">
        <w:t xml:space="preserve"> is the coordinating agency for implementation of the Framework. However, all </w:t>
      </w:r>
      <w:r w:rsidR="00174214">
        <w:t xml:space="preserve">Queensland Government </w:t>
      </w:r>
      <w:r w:rsidRPr="00CF7EF8">
        <w:t xml:space="preserve">agencies have a critical role to play in leading the implementation of supporting actions and initiatives at the policy and local level. </w:t>
      </w:r>
    </w:p>
    <w:p w14:paraId="1D48DFF6" w14:textId="2E8A9C45" w:rsidR="006023D7" w:rsidRDefault="008B2217" w:rsidP="00F74411">
      <w:pPr>
        <w:spacing w:after="120"/>
      </w:pPr>
      <w:r>
        <w:t>At</w:t>
      </w:r>
      <w:r w:rsidR="006023D7" w:rsidRPr="00CF7EF8">
        <w:t xml:space="preserve"> a national level, the Framework also contributes to Queensland’s implementation of the </w:t>
      </w:r>
      <w:r w:rsidR="006023D7" w:rsidRPr="00174214">
        <w:rPr>
          <w:i/>
        </w:rPr>
        <w:t xml:space="preserve">Fourth Action Plan of the </w:t>
      </w:r>
      <w:r w:rsidR="006023D7" w:rsidRPr="00CF7EF8">
        <w:rPr>
          <w:i/>
        </w:rPr>
        <w:t>National Plan to Reduce Violence against Women and their Children 2010-22</w:t>
      </w:r>
      <w:r w:rsidR="006023D7" w:rsidRPr="00CF7EF8">
        <w:t>. The Minister for Child Safety, Youth and Women and Minister for the Prevention of Domestic and Family Violence participates in the Women’s Safety Ministers group overseeing implementation of the National Plan, supported by DCSYW’s participation in the National Plan Implem</w:t>
      </w:r>
      <w:r w:rsidR="009206AF">
        <w:t>entation Executive Group</w:t>
      </w:r>
      <w:r w:rsidR="006023D7" w:rsidRPr="00CF7EF8">
        <w:t>.</w:t>
      </w:r>
    </w:p>
    <w:p w14:paraId="2B8D4D81" w14:textId="73800980" w:rsidR="006A1420" w:rsidRPr="00CF7EF8" w:rsidRDefault="006A1420" w:rsidP="005A5650">
      <w:pPr>
        <w:spacing w:after="180"/>
      </w:pPr>
      <w:r>
        <w:t xml:space="preserve">It is anticipated that </w:t>
      </w:r>
      <w:r w:rsidR="007E2D74">
        <w:t>t</w:t>
      </w:r>
      <w:r>
        <w:t xml:space="preserve">he Framework will also contribute to Queensland’s implementation of the forthcoming </w:t>
      </w:r>
      <w:r w:rsidRPr="007E2D74">
        <w:rPr>
          <w:i/>
        </w:rPr>
        <w:t>National Strategy to Prevent Child Sexual Abuse</w:t>
      </w:r>
      <w:r>
        <w:t>, being developed in response to recommendations of the Royal Commission.</w:t>
      </w:r>
    </w:p>
    <w:p w14:paraId="63D9633F" w14:textId="4F0CCDA2" w:rsidR="004328B7" w:rsidRPr="00B83D7E" w:rsidRDefault="000B21C0" w:rsidP="006540F5">
      <w:pPr>
        <w:pStyle w:val="Heading2"/>
      </w:pPr>
      <w:bookmarkStart w:id="126" w:name="_Toc18585604"/>
      <w:bookmarkStart w:id="127" w:name="_Toc18930799"/>
      <w:bookmarkStart w:id="128" w:name="_Toc19016161"/>
      <w:bookmarkStart w:id="129" w:name="_Toc23317051"/>
      <w:bookmarkStart w:id="130" w:name="_Toc23328723"/>
      <w:r w:rsidRPr="00823283">
        <w:t>M</w:t>
      </w:r>
      <w:r w:rsidR="004328B7" w:rsidRPr="00823283">
        <w:t>onitoring and reporting</w:t>
      </w:r>
      <w:bookmarkEnd w:id="126"/>
      <w:bookmarkEnd w:id="127"/>
      <w:bookmarkEnd w:id="128"/>
      <w:bookmarkEnd w:id="129"/>
      <w:bookmarkEnd w:id="130"/>
    </w:p>
    <w:p w14:paraId="4CA86BA8" w14:textId="115EE0EC" w:rsidR="006023D7" w:rsidRDefault="006023D7" w:rsidP="00F74411">
      <w:pPr>
        <w:spacing w:after="120"/>
      </w:pPr>
      <w:r w:rsidRPr="00CF7EF8">
        <w:t xml:space="preserve">The change required to fully realise the vision, objectives and outcomes outlined in the Framework will not happen overnight. </w:t>
      </w:r>
      <w:r w:rsidR="00B57794">
        <w:t>Major</w:t>
      </w:r>
      <w:r w:rsidRPr="00CF7EF8">
        <w:t xml:space="preserve"> goals, such as reducing the prevalence of sexual violence in our communities, will take time to achieve</w:t>
      </w:r>
      <w:r w:rsidR="00B57794">
        <w:t>. They can be</w:t>
      </w:r>
      <w:r w:rsidRPr="00CF7EF8">
        <w:t xml:space="preserve"> measured through broad-scale data sources such as the </w:t>
      </w:r>
      <w:r w:rsidR="003F3414">
        <w:t xml:space="preserve">ABS </w:t>
      </w:r>
      <w:r w:rsidRPr="00487199">
        <w:rPr>
          <w:i/>
        </w:rPr>
        <w:t>Personal Safety Survey</w:t>
      </w:r>
      <w:r w:rsidRPr="00CF7EF8">
        <w:t xml:space="preserve"> </w:t>
      </w:r>
      <w:r w:rsidR="009F2575">
        <w:t>and the</w:t>
      </w:r>
      <w:r w:rsidRPr="00CF7EF8">
        <w:t xml:space="preserve"> </w:t>
      </w:r>
      <w:r w:rsidRPr="00487199">
        <w:rPr>
          <w:i/>
        </w:rPr>
        <w:t xml:space="preserve">National Community Attitudes to Violence </w:t>
      </w:r>
      <w:r w:rsidR="009206AF" w:rsidRPr="00487199">
        <w:rPr>
          <w:i/>
        </w:rPr>
        <w:t>a</w:t>
      </w:r>
      <w:r w:rsidRPr="00487199">
        <w:rPr>
          <w:i/>
        </w:rPr>
        <w:t>gainst Women Survey</w:t>
      </w:r>
      <w:r w:rsidR="008B2217">
        <w:t>, which are undertaken every few years</w:t>
      </w:r>
      <w:r w:rsidRPr="00CF7EF8">
        <w:t xml:space="preserve">. At the same time, progress against many of the outcomes in the Framework </w:t>
      </w:r>
      <w:r w:rsidR="00B57794">
        <w:t>may</w:t>
      </w:r>
      <w:r w:rsidRPr="00CF7EF8">
        <w:t xml:space="preserve"> be seen in the shorter and medium term, and measured through Queensland</w:t>
      </w:r>
      <w:r w:rsidR="00FF18CE">
        <w:t xml:space="preserve"> and national</w:t>
      </w:r>
      <w:r w:rsidRPr="00CF7EF8">
        <w:t xml:space="preserve"> data sources.</w:t>
      </w:r>
    </w:p>
    <w:p w14:paraId="183EA9B5" w14:textId="77777777" w:rsidR="00E17B13" w:rsidRDefault="00E17B13" w:rsidP="005A5650">
      <w:pPr>
        <w:spacing w:after="0"/>
      </w:pPr>
      <w:r>
        <w:t>In addition to the Framework’s three objectives, which reflect our medium term goals, the long-term outcomes the Framework are:</w:t>
      </w:r>
    </w:p>
    <w:p w14:paraId="37013B61" w14:textId="77777777" w:rsidR="00E17B13" w:rsidRDefault="00E17B13" w:rsidP="005A5650">
      <w:pPr>
        <w:pStyle w:val="ListParagraph"/>
        <w:numPr>
          <w:ilvl w:val="0"/>
          <w:numId w:val="16"/>
        </w:numPr>
        <w:spacing w:after="40"/>
        <w:ind w:left="284" w:hanging="284"/>
        <w:contextualSpacing w:val="0"/>
      </w:pPr>
      <w:r>
        <w:t>Communities are safe and free from violence</w:t>
      </w:r>
    </w:p>
    <w:p w14:paraId="454FBBAC" w14:textId="77777777" w:rsidR="00E17B13" w:rsidRDefault="00E17B13" w:rsidP="005A5650">
      <w:pPr>
        <w:pStyle w:val="ListParagraph"/>
        <w:numPr>
          <w:ilvl w:val="0"/>
          <w:numId w:val="16"/>
        </w:numPr>
        <w:spacing w:after="40"/>
        <w:ind w:left="284" w:hanging="284"/>
        <w:contextualSpacing w:val="0"/>
      </w:pPr>
      <w:r>
        <w:t>People who have experienced sexual violence are believed and supported</w:t>
      </w:r>
    </w:p>
    <w:p w14:paraId="1EDFA19C" w14:textId="77777777" w:rsidR="00E17B13" w:rsidRDefault="00E17B13" w:rsidP="005A5650">
      <w:pPr>
        <w:pStyle w:val="ListParagraph"/>
        <w:numPr>
          <w:ilvl w:val="0"/>
          <w:numId w:val="16"/>
        </w:numPr>
        <w:spacing w:after="40"/>
        <w:ind w:left="284" w:hanging="284"/>
        <w:contextualSpacing w:val="0"/>
      </w:pPr>
      <w:r>
        <w:t>Relationships are respectful</w:t>
      </w:r>
    </w:p>
    <w:p w14:paraId="04479546" w14:textId="77777777" w:rsidR="00E17B13" w:rsidRDefault="00E17B13" w:rsidP="005A5650">
      <w:pPr>
        <w:pStyle w:val="ListParagraph"/>
        <w:numPr>
          <w:ilvl w:val="0"/>
          <w:numId w:val="16"/>
        </w:numPr>
        <w:spacing w:after="40"/>
        <w:ind w:left="284" w:hanging="284"/>
        <w:contextualSpacing w:val="0"/>
      </w:pPr>
      <w:r>
        <w:t>Services meet the needs of all people impacted by sexual violence</w:t>
      </w:r>
    </w:p>
    <w:p w14:paraId="4936495D" w14:textId="77777777" w:rsidR="00E17B13" w:rsidRDefault="00E17B13" w:rsidP="005A5650">
      <w:pPr>
        <w:pStyle w:val="ListParagraph"/>
        <w:numPr>
          <w:ilvl w:val="0"/>
          <w:numId w:val="16"/>
        </w:numPr>
        <w:spacing w:after="40"/>
        <w:ind w:left="284" w:hanging="284"/>
        <w:contextualSpacing w:val="0"/>
      </w:pPr>
      <w:r>
        <w:t>The justice system is responsive to victims and survivors</w:t>
      </w:r>
    </w:p>
    <w:p w14:paraId="42A951B2" w14:textId="77777777" w:rsidR="00E17B13" w:rsidRDefault="00E17B13" w:rsidP="005A5650">
      <w:pPr>
        <w:pStyle w:val="ListParagraph"/>
        <w:numPr>
          <w:ilvl w:val="0"/>
          <w:numId w:val="16"/>
        </w:numPr>
        <w:spacing w:after="120"/>
        <w:ind w:left="284" w:hanging="284"/>
        <w:contextualSpacing w:val="0"/>
      </w:pPr>
      <w:r>
        <w:t>Perpetrators are held to account and stop committing sexual violence.</w:t>
      </w:r>
    </w:p>
    <w:p w14:paraId="74AFFC7E" w14:textId="77777777" w:rsidR="00E17B13" w:rsidRDefault="00E17B13" w:rsidP="005A5650">
      <w:pPr>
        <w:spacing w:after="120"/>
      </w:pPr>
      <w:r>
        <w:t xml:space="preserve">These long-term outcomes broadly align with the outcomes of the </w:t>
      </w:r>
      <w:r w:rsidRPr="00487199">
        <w:rPr>
          <w:i/>
        </w:rPr>
        <w:t>Fourth Action Plan of the National Plan to Reduce Violence Against Women and their Children 2019-2022</w:t>
      </w:r>
      <w:r>
        <w:t>.</w:t>
      </w:r>
    </w:p>
    <w:p w14:paraId="29285539" w14:textId="31A77136" w:rsidR="00C84536" w:rsidRDefault="00E17B13" w:rsidP="005A5650">
      <w:pPr>
        <w:spacing w:after="0"/>
      </w:pPr>
      <w:r>
        <w:t>We will outline how we will monitor and evaluate our progress in more detail in the Action Plan</w:t>
      </w:r>
      <w:r w:rsidR="00174214">
        <w:t xml:space="preserve"> to address sexual violence</w:t>
      </w:r>
      <w:r>
        <w:t xml:space="preserve"> – including specific indicators and measures to align with the Framework’s obj</w:t>
      </w:r>
      <w:r w:rsidR="00174214">
        <w:t>ectives and long-term outcomes.</w:t>
      </w:r>
      <w:r w:rsidR="00C84536">
        <w:br w:type="page"/>
      </w:r>
    </w:p>
    <w:p w14:paraId="0A35FEF1" w14:textId="13726C00" w:rsidR="00854B97" w:rsidRPr="004E6CF0" w:rsidRDefault="00E20388" w:rsidP="004E6CF0">
      <w:pPr>
        <w:pStyle w:val="Heading1"/>
        <w:spacing w:after="120"/>
        <w:contextualSpacing w:val="0"/>
        <w:rPr>
          <w:sz w:val="40"/>
          <w:szCs w:val="40"/>
        </w:rPr>
      </w:pPr>
      <w:bookmarkStart w:id="131" w:name="_Toc18585605"/>
      <w:bookmarkStart w:id="132" w:name="_Toc18930800"/>
      <w:bookmarkStart w:id="133" w:name="_Toc19016162"/>
      <w:bookmarkStart w:id="134" w:name="_Toc23317052"/>
      <w:bookmarkStart w:id="135" w:name="_Toc23328724"/>
      <w:r w:rsidRPr="004E6CF0">
        <w:rPr>
          <w:sz w:val="40"/>
          <w:szCs w:val="40"/>
        </w:rPr>
        <w:lastRenderedPageBreak/>
        <w:t>Policy Context</w:t>
      </w:r>
      <w:bookmarkEnd w:id="131"/>
      <w:bookmarkEnd w:id="132"/>
      <w:bookmarkEnd w:id="133"/>
      <w:bookmarkEnd w:id="134"/>
      <w:bookmarkEnd w:id="135"/>
    </w:p>
    <w:p w14:paraId="7E30AE96" w14:textId="2457EEA6" w:rsidR="00854B97" w:rsidRPr="00EA1F63" w:rsidRDefault="00854B97" w:rsidP="005A5650">
      <w:pPr>
        <w:spacing w:after="120"/>
      </w:pPr>
      <w:r>
        <w:t>The F</w:t>
      </w:r>
      <w:r w:rsidRPr="00EA1F63">
        <w:t xml:space="preserve">ramework sits alongside </w:t>
      </w:r>
      <w:r>
        <w:t>other</w:t>
      </w:r>
      <w:r w:rsidRPr="00EA1F63">
        <w:t xml:space="preserve"> state and national reform agendas, strategies and plans that support the safety and wellbeing of all Queenslanders. </w:t>
      </w:r>
      <w:r>
        <w:t>T</w:t>
      </w:r>
      <w:r w:rsidRPr="00EA1F63">
        <w:t xml:space="preserve">his Framework and other reforms contribute to the Queensland Government’s Keep Communities Safe priority under </w:t>
      </w:r>
      <w:r w:rsidRPr="00EA1F63">
        <w:rPr>
          <w:i/>
        </w:rPr>
        <w:t>Our Future State: Advancing Queensland’s Priorities</w:t>
      </w:r>
      <w:r w:rsidRPr="00EA1F63">
        <w:t>.</w:t>
      </w:r>
    </w:p>
    <w:p w14:paraId="2CA6B2A5" w14:textId="1CFB3049" w:rsidR="00854B97" w:rsidRPr="00EA1F63" w:rsidRDefault="00854B97" w:rsidP="005A5650">
      <w:pPr>
        <w:spacing w:after="120"/>
      </w:pPr>
      <w:r w:rsidRPr="00EA1F63">
        <w:t xml:space="preserve">The key reports, strategies and plans that </w:t>
      </w:r>
      <w:r>
        <w:t>work together with</w:t>
      </w:r>
      <w:r w:rsidRPr="00EA1F63">
        <w:t xml:space="preserve"> the </w:t>
      </w:r>
      <w:r>
        <w:t>F</w:t>
      </w:r>
      <w:r w:rsidRPr="00EA1F63">
        <w:t xml:space="preserve">ramework and </w:t>
      </w:r>
      <w:r>
        <w:t>support its</w:t>
      </w:r>
      <w:r w:rsidRPr="00EA1F63">
        <w:t xml:space="preserve"> implementation are outlined below.</w:t>
      </w:r>
      <w:r>
        <w:t xml:space="preserve"> </w:t>
      </w:r>
    </w:p>
    <w:p w14:paraId="12202B0D" w14:textId="32B5574E" w:rsidR="00854B97" w:rsidRDefault="00854B97" w:rsidP="005A5650">
      <w:pPr>
        <w:pStyle w:val="xmsonormal"/>
        <w:shd w:val="clear" w:color="auto" w:fill="FFFFFF"/>
        <w:spacing w:before="0" w:beforeAutospacing="0" w:after="120" w:afterAutospacing="0"/>
        <w:rPr>
          <w:rFonts w:ascii="Arial" w:hAnsi="Arial" w:cs="Arial"/>
          <w:color w:val="201F1E"/>
          <w:sz w:val="20"/>
          <w:szCs w:val="22"/>
        </w:rPr>
      </w:pPr>
      <w:r w:rsidRPr="00174214">
        <w:rPr>
          <w:rFonts w:ascii="Arial" w:hAnsi="Arial" w:cs="Arial"/>
          <w:bCs/>
          <w:color w:val="201F1E"/>
          <w:sz w:val="20"/>
          <w:szCs w:val="22"/>
        </w:rPr>
        <w:t xml:space="preserve">The </w:t>
      </w:r>
      <w:r w:rsidRPr="00145975">
        <w:rPr>
          <w:rFonts w:ascii="Arial" w:hAnsi="Arial" w:cs="Arial"/>
          <w:b/>
          <w:bCs/>
          <w:color w:val="201F1E"/>
          <w:sz w:val="20"/>
          <w:szCs w:val="22"/>
        </w:rPr>
        <w:t>Final Report of the Youth Sexual Violen</w:t>
      </w:r>
      <w:r>
        <w:rPr>
          <w:rFonts w:ascii="Arial" w:hAnsi="Arial" w:cs="Arial"/>
          <w:b/>
          <w:bCs/>
          <w:color w:val="201F1E"/>
          <w:sz w:val="20"/>
          <w:szCs w:val="22"/>
        </w:rPr>
        <w:t xml:space="preserve">ce and Abuse Steering Committee </w:t>
      </w:r>
      <w:r w:rsidRPr="00145975">
        <w:rPr>
          <w:rFonts w:ascii="Arial" w:hAnsi="Arial" w:cs="Arial"/>
          <w:color w:val="201F1E"/>
          <w:sz w:val="20"/>
          <w:szCs w:val="22"/>
        </w:rPr>
        <w:t>(The Committee)</w:t>
      </w:r>
      <w:r>
        <w:rPr>
          <w:rFonts w:ascii="Arial" w:hAnsi="Arial" w:cs="Arial"/>
          <w:color w:val="201F1E"/>
          <w:sz w:val="20"/>
          <w:szCs w:val="22"/>
        </w:rPr>
        <w:t xml:space="preserve"> </w:t>
      </w:r>
      <w:r w:rsidRPr="00145975">
        <w:rPr>
          <w:rFonts w:ascii="Arial" w:hAnsi="Arial" w:cs="Arial"/>
          <w:color w:val="201F1E"/>
          <w:sz w:val="20"/>
          <w:szCs w:val="22"/>
        </w:rPr>
        <w:t>was announced in March 2016 to examine youth sexual violence in West Cairns and Aurukun</w:t>
      </w:r>
      <w:r>
        <w:rPr>
          <w:rStyle w:val="EndnoteReference"/>
          <w:rFonts w:ascii="Arial" w:hAnsi="Arial" w:cs="Arial"/>
          <w:color w:val="201F1E"/>
          <w:sz w:val="20"/>
          <w:szCs w:val="22"/>
        </w:rPr>
        <w:endnoteReference w:id="42"/>
      </w:r>
      <w:r w:rsidRPr="00145975">
        <w:rPr>
          <w:rFonts w:ascii="Arial" w:hAnsi="Arial" w:cs="Arial"/>
          <w:color w:val="201F1E"/>
          <w:sz w:val="20"/>
          <w:szCs w:val="22"/>
        </w:rPr>
        <w:t xml:space="preserve"> and more broadly across the state. The Committee’s Final Report found that the issue is state-wide, affecting young people in urban, regional and remote communities.</w:t>
      </w:r>
      <w:r w:rsidR="00174214">
        <w:rPr>
          <w:rStyle w:val="EndnoteReference"/>
          <w:rFonts w:ascii="Arial" w:hAnsi="Arial" w:cs="Arial"/>
          <w:color w:val="201F1E"/>
          <w:sz w:val="20"/>
          <w:szCs w:val="22"/>
        </w:rPr>
        <w:endnoteReference w:id="43"/>
      </w:r>
      <w:r w:rsidRPr="00145975">
        <w:rPr>
          <w:rFonts w:ascii="Arial" w:hAnsi="Arial" w:cs="Arial"/>
          <w:color w:val="201F1E"/>
          <w:sz w:val="20"/>
          <w:szCs w:val="22"/>
        </w:rPr>
        <w:t xml:space="preserve"> </w:t>
      </w:r>
    </w:p>
    <w:p w14:paraId="772053A8" w14:textId="477BECA7" w:rsidR="00854B97" w:rsidRPr="00145975" w:rsidRDefault="00854B97" w:rsidP="005A5650">
      <w:pPr>
        <w:pStyle w:val="xmsonormal"/>
        <w:shd w:val="clear" w:color="auto" w:fill="FFFFFF"/>
        <w:spacing w:before="0" w:beforeAutospacing="0" w:after="120" w:afterAutospacing="0"/>
        <w:rPr>
          <w:rFonts w:ascii="Arial" w:hAnsi="Arial" w:cs="Arial"/>
          <w:color w:val="201F1E"/>
          <w:sz w:val="20"/>
          <w:szCs w:val="22"/>
        </w:rPr>
      </w:pPr>
      <w:r w:rsidRPr="00145975">
        <w:rPr>
          <w:rFonts w:ascii="Arial" w:hAnsi="Arial" w:cs="Arial"/>
          <w:color w:val="201F1E"/>
          <w:sz w:val="20"/>
          <w:szCs w:val="22"/>
        </w:rPr>
        <w:t xml:space="preserve">It highlighted that communities most impacted also experience greater levels of social, economic and intergenerational disadvantage, and that girls, young women and Aboriginal and Torres Strait Islander young people are disproportionately affected. The Government broadly supports the Committee’s findings and in July 2018, committed $12 million for priority responses to youth sexual violence. </w:t>
      </w:r>
    </w:p>
    <w:p w14:paraId="2E364E3E" w14:textId="13EF6590" w:rsidR="00854B97" w:rsidRDefault="00854B97" w:rsidP="005A5650">
      <w:pPr>
        <w:pStyle w:val="xmsonormal"/>
        <w:shd w:val="clear" w:color="auto" w:fill="FFFFFF"/>
        <w:spacing w:before="0" w:beforeAutospacing="0" w:after="120" w:afterAutospacing="0"/>
        <w:rPr>
          <w:rFonts w:ascii="Arial" w:hAnsi="Arial" w:cs="Arial"/>
          <w:bCs/>
          <w:color w:val="201F1E"/>
          <w:sz w:val="20"/>
          <w:szCs w:val="22"/>
        </w:rPr>
      </w:pPr>
      <w:r w:rsidRPr="00174214">
        <w:rPr>
          <w:rFonts w:ascii="Arial" w:hAnsi="Arial" w:cs="Arial"/>
          <w:bCs/>
          <w:color w:val="201F1E"/>
          <w:sz w:val="20"/>
          <w:szCs w:val="22"/>
        </w:rPr>
        <w:t xml:space="preserve">The </w:t>
      </w:r>
      <w:r w:rsidRPr="00400C50">
        <w:rPr>
          <w:rFonts w:ascii="Arial" w:hAnsi="Arial" w:cs="Arial"/>
          <w:b/>
          <w:bCs/>
          <w:color w:val="201F1E"/>
          <w:sz w:val="20"/>
          <w:szCs w:val="22"/>
        </w:rPr>
        <w:t>Queensland Women’s Strategy</w:t>
      </w:r>
      <w:r w:rsidRPr="00F107C4">
        <w:rPr>
          <w:rFonts w:ascii="Arial" w:hAnsi="Arial" w:cs="Arial"/>
          <w:bCs/>
          <w:color w:val="201F1E"/>
          <w:sz w:val="20"/>
          <w:szCs w:val="22"/>
        </w:rPr>
        <w:t xml:space="preserve"> provides a framework for government, the private sector and the wider Queensland community to take significant action to achieve gender equality in Queensland. Its vision is that the Queensland community respects women, embraces gender equality, and promotes and protects the rights, interests and wellbeing of women and girls. The Strategy includes four priority areas for action: Leadership</w:t>
      </w:r>
      <w:r>
        <w:rPr>
          <w:rFonts w:ascii="Arial" w:hAnsi="Arial" w:cs="Arial"/>
          <w:bCs/>
          <w:color w:val="201F1E"/>
          <w:sz w:val="20"/>
          <w:szCs w:val="22"/>
        </w:rPr>
        <w:t>,</w:t>
      </w:r>
      <w:r w:rsidRPr="00F107C4">
        <w:rPr>
          <w:rFonts w:ascii="Arial" w:hAnsi="Arial" w:cs="Arial"/>
          <w:bCs/>
          <w:color w:val="201F1E"/>
          <w:sz w:val="20"/>
          <w:szCs w:val="22"/>
        </w:rPr>
        <w:t xml:space="preserve"> Economic Security</w:t>
      </w:r>
      <w:r>
        <w:rPr>
          <w:rFonts w:ascii="Arial" w:hAnsi="Arial" w:cs="Arial"/>
          <w:bCs/>
          <w:color w:val="201F1E"/>
          <w:sz w:val="20"/>
          <w:szCs w:val="22"/>
        </w:rPr>
        <w:t>,</w:t>
      </w:r>
      <w:r w:rsidRPr="00F107C4">
        <w:rPr>
          <w:rFonts w:ascii="Arial" w:hAnsi="Arial" w:cs="Arial"/>
          <w:bCs/>
          <w:color w:val="201F1E"/>
          <w:sz w:val="20"/>
          <w:szCs w:val="22"/>
        </w:rPr>
        <w:t xml:space="preserve"> Safety</w:t>
      </w:r>
      <w:r>
        <w:rPr>
          <w:rFonts w:ascii="Arial" w:hAnsi="Arial" w:cs="Arial"/>
          <w:bCs/>
          <w:color w:val="201F1E"/>
          <w:sz w:val="20"/>
          <w:szCs w:val="22"/>
        </w:rPr>
        <w:t>,</w:t>
      </w:r>
      <w:r w:rsidRPr="00F107C4">
        <w:rPr>
          <w:rFonts w:ascii="Arial" w:hAnsi="Arial" w:cs="Arial"/>
          <w:bCs/>
          <w:color w:val="201F1E"/>
          <w:sz w:val="20"/>
          <w:szCs w:val="22"/>
        </w:rPr>
        <w:t xml:space="preserve"> and Health and Wellbeing. The collaborative Community Implementation Plan identifies initiatives delivered by government, business and community organisations to achieve the goals of the Women’s Strategy. </w:t>
      </w:r>
    </w:p>
    <w:p w14:paraId="6234B5F6" w14:textId="71E3247F" w:rsidR="00A31E5B" w:rsidRPr="00A31E5B" w:rsidRDefault="00A31E5B" w:rsidP="005A5650">
      <w:pPr>
        <w:pStyle w:val="xmsonormal"/>
        <w:shd w:val="clear" w:color="auto" w:fill="FFFFFF"/>
        <w:spacing w:before="0" w:beforeAutospacing="0" w:after="120" w:afterAutospacing="0"/>
        <w:rPr>
          <w:rFonts w:ascii="Arial" w:hAnsi="Arial" w:cs="Arial"/>
          <w:bCs/>
          <w:color w:val="201F1E"/>
          <w:sz w:val="20"/>
          <w:szCs w:val="22"/>
        </w:rPr>
      </w:pPr>
      <w:r>
        <w:rPr>
          <w:rFonts w:ascii="Arial" w:hAnsi="Arial" w:cs="Arial"/>
          <w:bCs/>
          <w:color w:val="201F1E"/>
          <w:sz w:val="20"/>
          <w:szCs w:val="22"/>
        </w:rPr>
        <w:t xml:space="preserve">The </w:t>
      </w:r>
      <w:r w:rsidR="00174214" w:rsidRPr="00174214">
        <w:rPr>
          <w:rFonts w:ascii="Arial" w:hAnsi="Arial" w:cs="Arial"/>
          <w:b/>
          <w:bCs/>
          <w:color w:val="201F1E"/>
          <w:sz w:val="20"/>
          <w:szCs w:val="22"/>
        </w:rPr>
        <w:t xml:space="preserve">Queensland </w:t>
      </w:r>
      <w:r w:rsidRPr="00174214">
        <w:rPr>
          <w:rFonts w:ascii="Arial" w:hAnsi="Arial" w:cs="Arial"/>
          <w:b/>
          <w:bCs/>
          <w:color w:val="201F1E"/>
          <w:sz w:val="20"/>
          <w:szCs w:val="22"/>
        </w:rPr>
        <w:t>D</w:t>
      </w:r>
      <w:r>
        <w:rPr>
          <w:rFonts w:ascii="Arial" w:hAnsi="Arial" w:cs="Arial"/>
          <w:b/>
          <w:bCs/>
          <w:color w:val="201F1E"/>
          <w:sz w:val="20"/>
          <w:szCs w:val="22"/>
        </w:rPr>
        <w:t>omestic and Family Violence Prevention Strategy 2016-2026</w:t>
      </w:r>
      <w:r>
        <w:rPr>
          <w:rFonts w:ascii="Arial" w:hAnsi="Arial" w:cs="Arial"/>
          <w:bCs/>
          <w:color w:val="201F1E"/>
          <w:sz w:val="20"/>
          <w:szCs w:val="22"/>
        </w:rPr>
        <w:t xml:space="preserve"> outlines Queensland’s commitment to ending domestic and family violence, encouraging partnerships between government, community and business, and reforms for implementation over a staged ten-year plan. </w:t>
      </w:r>
      <w:r w:rsidRPr="00183F3E">
        <w:rPr>
          <w:rFonts w:ascii="Arial" w:hAnsi="Arial" w:cs="Arial"/>
          <w:bCs/>
          <w:color w:val="201F1E"/>
          <w:sz w:val="20"/>
          <w:szCs w:val="22"/>
        </w:rPr>
        <w:t xml:space="preserve">The </w:t>
      </w:r>
      <w:r w:rsidRPr="00174214">
        <w:rPr>
          <w:rFonts w:ascii="Arial" w:hAnsi="Arial" w:cs="Arial"/>
          <w:bCs/>
          <w:i/>
          <w:color w:val="201F1E"/>
          <w:sz w:val="20"/>
          <w:szCs w:val="22"/>
        </w:rPr>
        <w:t>Third Action Plan 2019-2022</w:t>
      </w:r>
      <w:r w:rsidRPr="00183F3E">
        <w:rPr>
          <w:rFonts w:ascii="Arial" w:hAnsi="Arial" w:cs="Arial"/>
          <w:bCs/>
          <w:color w:val="201F1E"/>
          <w:sz w:val="20"/>
          <w:szCs w:val="22"/>
        </w:rPr>
        <w:t xml:space="preserve"> </w:t>
      </w:r>
      <w:r w:rsidR="0058288D" w:rsidRPr="00183F3E">
        <w:rPr>
          <w:rFonts w:ascii="Arial" w:hAnsi="Arial" w:cs="Arial"/>
          <w:bCs/>
          <w:color w:val="201F1E"/>
          <w:sz w:val="20"/>
          <w:szCs w:val="22"/>
        </w:rPr>
        <w:t>strengthens the foundations of Queensland’s reform by focusing on real action to address domestic and family violence, continuing to evolve the Strategy to meet the needs of the community, seeking to further embed cultural change and system reform, and encouraging a move away from government-led action to community ownership.</w:t>
      </w:r>
      <w:r w:rsidR="0058288D">
        <w:rPr>
          <w:rFonts w:ascii="Arial" w:hAnsi="Arial" w:cs="Arial"/>
          <w:bCs/>
          <w:color w:val="201F1E"/>
          <w:sz w:val="20"/>
          <w:szCs w:val="22"/>
        </w:rPr>
        <w:t xml:space="preserve"> </w:t>
      </w:r>
    </w:p>
    <w:p w14:paraId="74645DE3" w14:textId="4709C8AD" w:rsidR="00854B97" w:rsidRPr="00145975" w:rsidRDefault="00854B97" w:rsidP="005A5650">
      <w:pPr>
        <w:pStyle w:val="xmsonormal"/>
        <w:shd w:val="clear" w:color="auto" w:fill="FFFFFF"/>
        <w:spacing w:before="0" w:beforeAutospacing="0" w:after="120" w:afterAutospacing="0"/>
        <w:rPr>
          <w:rFonts w:ascii="Arial" w:hAnsi="Arial" w:cs="Arial"/>
          <w:color w:val="201F1E"/>
          <w:sz w:val="20"/>
          <w:szCs w:val="22"/>
        </w:rPr>
      </w:pPr>
      <w:r w:rsidRPr="00174214">
        <w:rPr>
          <w:rFonts w:ascii="Arial" w:hAnsi="Arial" w:cs="Arial"/>
          <w:bCs/>
          <w:color w:val="201F1E"/>
          <w:sz w:val="20"/>
          <w:szCs w:val="22"/>
        </w:rPr>
        <w:t xml:space="preserve">The </w:t>
      </w:r>
      <w:r w:rsidRPr="00145975">
        <w:rPr>
          <w:rFonts w:ascii="Arial" w:hAnsi="Arial" w:cs="Arial"/>
          <w:b/>
          <w:bCs/>
          <w:color w:val="201F1E"/>
          <w:sz w:val="20"/>
          <w:szCs w:val="22"/>
        </w:rPr>
        <w:t xml:space="preserve">Royal Commission into Institutional </w:t>
      </w:r>
      <w:r>
        <w:rPr>
          <w:rFonts w:ascii="Arial" w:hAnsi="Arial" w:cs="Arial"/>
          <w:b/>
          <w:bCs/>
          <w:color w:val="201F1E"/>
          <w:sz w:val="20"/>
          <w:szCs w:val="22"/>
        </w:rPr>
        <w:t xml:space="preserve">Responses to Child Sexual Abuse </w:t>
      </w:r>
      <w:r w:rsidRPr="00145975">
        <w:rPr>
          <w:rFonts w:ascii="Arial" w:hAnsi="Arial" w:cs="Arial"/>
          <w:color w:val="201F1E"/>
          <w:sz w:val="20"/>
          <w:szCs w:val="22"/>
        </w:rPr>
        <w:t>(the Royal Commission) exposed the widespread abuse of children in institutions and the failings to protect and respond to children who have been abused. The Royal Commission also found that sexual abuse of children and young people continues in the present day and occurs in many contexts. The Royal Commission made a total 409 recommendations</w:t>
      </w:r>
      <w:r>
        <w:rPr>
          <w:rStyle w:val="EndnoteReference"/>
          <w:rFonts w:ascii="Arial" w:hAnsi="Arial" w:cs="Arial"/>
          <w:color w:val="201F1E"/>
          <w:sz w:val="20"/>
          <w:szCs w:val="22"/>
        </w:rPr>
        <w:endnoteReference w:id="44"/>
      </w:r>
      <w:r w:rsidRPr="00145975">
        <w:rPr>
          <w:rFonts w:ascii="Arial" w:hAnsi="Arial" w:cs="Arial"/>
          <w:color w:val="201F1E"/>
          <w:sz w:val="20"/>
          <w:szCs w:val="22"/>
        </w:rPr>
        <w:t>, the majority of which have been accepted or accepted in principle by the Queensland Government.</w:t>
      </w:r>
    </w:p>
    <w:p w14:paraId="4972C49A" w14:textId="64033590" w:rsidR="00854B97" w:rsidRPr="00145975" w:rsidRDefault="00854B97" w:rsidP="005A5650">
      <w:pPr>
        <w:pStyle w:val="xmsonormal"/>
        <w:shd w:val="clear" w:color="auto" w:fill="FFFFFF"/>
        <w:spacing w:before="0" w:beforeAutospacing="0" w:after="120" w:afterAutospacing="0"/>
        <w:rPr>
          <w:rFonts w:ascii="Arial" w:hAnsi="Arial" w:cs="Arial"/>
          <w:color w:val="201F1E"/>
          <w:sz w:val="20"/>
          <w:szCs w:val="22"/>
        </w:rPr>
      </w:pPr>
      <w:r w:rsidRPr="00145975">
        <w:rPr>
          <w:rFonts w:ascii="Arial" w:hAnsi="Arial" w:cs="Arial"/>
          <w:color w:val="201F1E"/>
          <w:sz w:val="20"/>
          <w:szCs w:val="22"/>
        </w:rPr>
        <w:t>Volumes 9 and 10 of the Royal Commission have particular relevance for this Framework. Volume 9 focuses on advocacy, support and therapeutic services for people who have experienced child sexual abuse. Volume 10 focuses on responses to children with harmful sexual behaviours.</w:t>
      </w:r>
    </w:p>
    <w:p w14:paraId="52ED1A97" w14:textId="37FF5396" w:rsidR="00854B97" w:rsidRDefault="00174214" w:rsidP="005A5650">
      <w:pPr>
        <w:pStyle w:val="xmsonormal"/>
        <w:shd w:val="clear" w:color="auto" w:fill="FFFFFF"/>
        <w:spacing w:before="0" w:beforeAutospacing="0" w:after="120" w:afterAutospacing="0"/>
        <w:rPr>
          <w:rFonts w:ascii="Arial" w:hAnsi="Arial" w:cs="Arial"/>
          <w:i/>
          <w:iCs/>
          <w:color w:val="201F1E"/>
          <w:sz w:val="20"/>
          <w:szCs w:val="22"/>
        </w:rPr>
      </w:pPr>
      <w:r>
        <w:rPr>
          <w:rFonts w:ascii="Arial" w:hAnsi="Arial" w:cs="Arial"/>
          <w:bCs/>
          <w:color w:val="201F1E"/>
          <w:sz w:val="20"/>
          <w:szCs w:val="22"/>
          <w:bdr w:val="none" w:sz="0" w:space="0" w:color="auto" w:frame="1"/>
        </w:rPr>
        <w:t xml:space="preserve">The </w:t>
      </w:r>
      <w:r w:rsidR="00854B97" w:rsidRPr="00145975">
        <w:rPr>
          <w:rFonts w:ascii="Arial" w:hAnsi="Arial" w:cs="Arial"/>
          <w:b/>
          <w:bCs/>
          <w:color w:val="201F1E"/>
          <w:sz w:val="20"/>
          <w:szCs w:val="22"/>
          <w:bdr w:val="none" w:sz="0" w:space="0" w:color="auto" w:frame="1"/>
        </w:rPr>
        <w:t>National Plan to Reduce Violence against Women and their Children 2010-22</w:t>
      </w:r>
      <w:r w:rsidR="00854B97">
        <w:rPr>
          <w:rFonts w:ascii="Arial" w:hAnsi="Arial" w:cs="Arial"/>
          <w:b/>
          <w:bCs/>
          <w:color w:val="201F1E"/>
          <w:sz w:val="20"/>
          <w:szCs w:val="22"/>
          <w:bdr w:val="none" w:sz="0" w:space="0" w:color="auto" w:frame="1"/>
        </w:rPr>
        <w:t xml:space="preserve"> </w:t>
      </w:r>
      <w:r w:rsidR="00854B97" w:rsidRPr="00145975">
        <w:rPr>
          <w:rFonts w:ascii="Arial" w:hAnsi="Arial" w:cs="Arial"/>
          <w:color w:val="201F1E"/>
          <w:sz w:val="20"/>
          <w:szCs w:val="22"/>
        </w:rPr>
        <w:t>(The National Plan) focuses on violence experienced by women and their children. The National Plan’s vision is</w:t>
      </w:r>
      <w:r>
        <w:rPr>
          <w:rFonts w:ascii="Arial" w:hAnsi="Arial" w:cs="Arial"/>
          <w:color w:val="201F1E"/>
          <w:sz w:val="20"/>
          <w:szCs w:val="22"/>
        </w:rPr>
        <w:t xml:space="preserve"> </w:t>
      </w:r>
      <w:r w:rsidRPr="00174214">
        <w:rPr>
          <w:rFonts w:ascii="Arial" w:hAnsi="Arial" w:cs="Arial"/>
          <w:color w:val="201F1E"/>
          <w:sz w:val="20"/>
          <w:szCs w:val="22"/>
        </w:rPr>
        <w:t>Australian women and their</w:t>
      </w:r>
      <w:r>
        <w:rPr>
          <w:rFonts w:ascii="Arial" w:hAnsi="Arial" w:cs="Arial"/>
          <w:color w:val="201F1E"/>
          <w:sz w:val="20"/>
          <w:szCs w:val="22"/>
        </w:rPr>
        <w:t xml:space="preserve"> </w:t>
      </w:r>
      <w:r w:rsidRPr="00174214">
        <w:rPr>
          <w:rFonts w:ascii="Arial" w:hAnsi="Arial" w:cs="Arial"/>
          <w:color w:val="201F1E"/>
          <w:sz w:val="20"/>
          <w:szCs w:val="22"/>
        </w:rPr>
        <w:t>children live free from violence in safe communities</w:t>
      </w:r>
      <w:r w:rsidR="00854B97" w:rsidRPr="00145975">
        <w:rPr>
          <w:rFonts w:ascii="Arial" w:hAnsi="Arial" w:cs="Arial"/>
          <w:color w:val="201F1E"/>
          <w:sz w:val="20"/>
          <w:szCs w:val="22"/>
        </w:rPr>
        <w:t>.</w:t>
      </w:r>
      <w:r w:rsidR="00854B97" w:rsidRPr="00145975">
        <w:rPr>
          <w:rFonts w:ascii="Arial" w:hAnsi="Arial" w:cs="Arial"/>
          <w:b/>
          <w:bCs/>
          <w:color w:val="201F1E"/>
          <w:sz w:val="20"/>
          <w:szCs w:val="22"/>
        </w:rPr>
        <w:t> </w:t>
      </w:r>
      <w:r w:rsidR="00854B97" w:rsidRPr="00145975">
        <w:rPr>
          <w:rFonts w:ascii="Arial" w:hAnsi="Arial" w:cs="Arial"/>
          <w:color w:val="201F1E"/>
          <w:sz w:val="20"/>
          <w:szCs w:val="22"/>
        </w:rPr>
        <w:t>The National Plan is supported by a series of Action Plans</w:t>
      </w:r>
      <w:r w:rsidR="00854B97" w:rsidRPr="00657227">
        <w:rPr>
          <w:rFonts w:ascii="Arial" w:hAnsi="Arial" w:cs="Arial"/>
          <w:color w:val="201F1E"/>
          <w:sz w:val="20"/>
          <w:szCs w:val="22"/>
        </w:rPr>
        <w:t>. </w:t>
      </w:r>
      <w:r w:rsidR="00854B97" w:rsidRPr="00657227">
        <w:rPr>
          <w:rFonts w:ascii="Arial" w:hAnsi="Arial" w:cs="Arial"/>
          <w:color w:val="201F1E"/>
          <w:sz w:val="20"/>
          <w:szCs w:val="22"/>
          <w:bdr w:val="none" w:sz="0" w:space="0" w:color="auto" w:frame="1"/>
        </w:rPr>
        <w:t>The current Fourth Action Plan (2020-2022) includes a renewed focus on addressing sexual violence in its own right, and includes nationally-led actions relating to: preventing sexual violence before it happens; delivering client-centred, trauma-informed, specialised support to victims and survivors; and, strengthening capacity to address sexual harassment.</w:t>
      </w:r>
      <w:r w:rsidR="00854B97" w:rsidRPr="00145975">
        <w:rPr>
          <w:rFonts w:ascii="Arial" w:hAnsi="Arial" w:cs="Arial"/>
          <w:color w:val="201F1E"/>
          <w:sz w:val="20"/>
          <w:szCs w:val="22"/>
        </w:rPr>
        <w:t> The actions supporting this Framework also support Queensland’s contribution to the National Plan, alongside actions in the </w:t>
      </w:r>
      <w:r w:rsidR="00854B97" w:rsidRPr="00145975">
        <w:rPr>
          <w:rFonts w:ascii="Arial" w:hAnsi="Arial" w:cs="Arial"/>
          <w:i/>
          <w:iCs/>
          <w:color w:val="201F1E"/>
          <w:sz w:val="20"/>
          <w:szCs w:val="22"/>
        </w:rPr>
        <w:t>Third Action Plan (2019-20 to 2021-22) </w:t>
      </w:r>
      <w:r w:rsidR="00854B97" w:rsidRPr="00145975">
        <w:rPr>
          <w:rFonts w:ascii="Arial" w:hAnsi="Arial" w:cs="Arial"/>
          <w:color w:val="201F1E"/>
          <w:sz w:val="20"/>
          <w:szCs w:val="22"/>
        </w:rPr>
        <w:t xml:space="preserve">of </w:t>
      </w:r>
      <w:r w:rsidR="00854B97">
        <w:rPr>
          <w:rFonts w:ascii="Arial" w:hAnsi="Arial" w:cs="Arial"/>
          <w:color w:val="201F1E"/>
          <w:sz w:val="20"/>
          <w:szCs w:val="22"/>
        </w:rPr>
        <w:t>t</w:t>
      </w:r>
      <w:r w:rsidR="00854B97" w:rsidRPr="00145975">
        <w:rPr>
          <w:rFonts w:ascii="Arial" w:hAnsi="Arial" w:cs="Arial"/>
          <w:color w:val="201F1E"/>
          <w:sz w:val="20"/>
          <w:szCs w:val="22"/>
        </w:rPr>
        <w:t>he</w:t>
      </w:r>
      <w:r w:rsidR="00854B97">
        <w:rPr>
          <w:rFonts w:ascii="Arial" w:hAnsi="Arial" w:cs="Arial"/>
          <w:color w:val="201F1E"/>
          <w:sz w:val="20"/>
          <w:szCs w:val="22"/>
        </w:rPr>
        <w:t xml:space="preserve"> </w:t>
      </w:r>
      <w:r w:rsidR="00854B97" w:rsidRPr="00145975">
        <w:rPr>
          <w:rFonts w:ascii="Arial" w:hAnsi="Arial" w:cs="Arial"/>
          <w:i/>
          <w:iCs/>
          <w:color w:val="201F1E"/>
          <w:sz w:val="20"/>
          <w:szCs w:val="22"/>
        </w:rPr>
        <w:t>Queensland Domestic and Family Violence Prevention Strategy</w:t>
      </w:r>
      <w:r w:rsidR="00854B97">
        <w:rPr>
          <w:rFonts w:ascii="Arial" w:hAnsi="Arial" w:cs="Arial"/>
          <w:i/>
          <w:iCs/>
          <w:color w:val="201F1E"/>
          <w:sz w:val="20"/>
          <w:szCs w:val="22"/>
        </w:rPr>
        <w:t xml:space="preserve"> </w:t>
      </w:r>
      <w:r w:rsidR="00854B97" w:rsidRPr="00145975">
        <w:rPr>
          <w:rFonts w:ascii="Arial" w:hAnsi="Arial" w:cs="Arial"/>
          <w:i/>
          <w:iCs/>
          <w:color w:val="201F1E"/>
          <w:sz w:val="20"/>
          <w:szCs w:val="22"/>
        </w:rPr>
        <w:t>2016-2026.</w:t>
      </w:r>
    </w:p>
    <w:p w14:paraId="787BB11E" w14:textId="45A21833" w:rsidR="004A1F4B" w:rsidRDefault="005A5650" w:rsidP="005A5650">
      <w:pPr>
        <w:spacing w:after="120"/>
      </w:pPr>
      <w:r>
        <w:t>T</w:t>
      </w:r>
      <w:r w:rsidR="004A1F4B">
        <w:t xml:space="preserve">he Framework’s goals and priorities </w:t>
      </w:r>
      <w:r>
        <w:t xml:space="preserve">also </w:t>
      </w:r>
      <w:r w:rsidR="004A1F4B">
        <w:t>overlap a number of bro</w:t>
      </w:r>
      <w:r>
        <w:t>ader policy and reform agendas</w:t>
      </w:r>
      <w:r w:rsidR="007B1828">
        <w:t>.</w:t>
      </w:r>
      <w:r w:rsidR="004A1F4B">
        <w:t xml:space="preserve"> </w:t>
      </w:r>
    </w:p>
    <w:p w14:paraId="38B7D471" w14:textId="4B25A889" w:rsidR="004A1F4B" w:rsidRPr="007B1828" w:rsidRDefault="004A1F4B" w:rsidP="007B1828">
      <w:pPr>
        <w:pStyle w:val="NormalWeb"/>
        <w:spacing w:before="0" w:beforeAutospacing="0" w:after="120" w:afterAutospacing="0"/>
        <w:contextualSpacing/>
        <w:rPr>
          <w:rFonts w:ascii="Arial" w:hAnsi="Arial" w:cs="Arial"/>
          <w:sz w:val="20"/>
          <w:szCs w:val="20"/>
        </w:rPr>
      </w:pPr>
      <w:r w:rsidRPr="007B1828">
        <w:rPr>
          <w:rFonts w:ascii="Arial" w:hAnsi="Arial" w:cs="Arial"/>
          <w:b/>
          <w:bCs/>
          <w:color w:val="000000" w:themeColor="text1"/>
          <w:kern w:val="24"/>
          <w:sz w:val="20"/>
          <w:szCs w:val="20"/>
        </w:rPr>
        <w:t>Other Queensland Government violence prevention reforms:</w:t>
      </w:r>
    </w:p>
    <w:p w14:paraId="1EDDA962" w14:textId="1C2542E4" w:rsidR="004A1F4B" w:rsidRPr="007B1828" w:rsidRDefault="004A1F4B" w:rsidP="00B61D89">
      <w:pPr>
        <w:pStyle w:val="ListParagraph"/>
        <w:numPr>
          <w:ilvl w:val="0"/>
          <w:numId w:val="37"/>
        </w:numPr>
        <w:spacing w:after="120"/>
        <w:ind w:left="284" w:hanging="284"/>
        <w:contextualSpacing w:val="0"/>
        <w:rPr>
          <w:rFonts w:cs="Arial"/>
          <w:i/>
          <w:szCs w:val="20"/>
        </w:rPr>
      </w:pPr>
      <w:r w:rsidRPr="007B1828">
        <w:rPr>
          <w:rFonts w:cs="Arial"/>
          <w:i/>
          <w:szCs w:val="20"/>
        </w:rPr>
        <w:t>Our Future State: Keep Communities Safe</w:t>
      </w:r>
    </w:p>
    <w:p w14:paraId="7F5ACE4D" w14:textId="19F05615" w:rsidR="007B1828" w:rsidRPr="007B1828" w:rsidRDefault="007B1828" w:rsidP="00B61D89">
      <w:pPr>
        <w:pStyle w:val="ListParagraph"/>
        <w:numPr>
          <w:ilvl w:val="0"/>
          <w:numId w:val="37"/>
        </w:numPr>
        <w:spacing w:after="120"/>
        <w:ind w:left="284" w:hanging="284"/>
        <w:contextualSpacing w:val="0"/>
        <w:rPr>
          <w:rFonts w:cs="Arial"/>
          <w:i/>
          <w:szCs w:val="20"/>
        </w:rPr>
      </w:pPr>
      <w:r w:rsidRPr="007B1828">
        <w:rPr>
          <w:rFonts w:cs="Arial"/>
          <w:i/>
          <w:szCs w:val="20"/>
        </w:rPr>
        <w:t>Queensland’s plan to respond to domestic and family violence against people with disability</w:t>
      </w:r>
    </w:p>
    <w:p w14:paraId="21717DB5" w14:textId="5BA71DC7" w:rsidR="007B1828" w:rsidRPr="007B1828" w:rsidRDefault="007B1828" w:rsidP="00B61D89">
      <w:pPr>
        <w:pStyle w:val="ListParagraph"/>
        <w:numPr>
          <w:ilvl w:val="0"/>
          <w:numId w:val="37"/>
        </w:numPr>
        <w:spacing w:after="120"/>
        <w:ind w:left="284" w:hanging="284"/>
        <w:contextualSpacing w:val="0"/>
        <w:rPr>
          <w:rFonts w:cs="Arial"/>
          <w:i/>
          <w:szCs w:val="20"/>
        </w:rPr>
      </w:pPr>
      <w:r w:rsidRPr="007B1828">
        <w:rPr>
          <w:rFonts w:cs="Arial"/>
          <w:i/>
          <w:szCs w:val="20"/>
        </w:rPr>
        <w:lastRenderedPageBreak/>
        <w:t>Queensland’s Framework for Action: Reshaping our approach to Aboriginal and Torres Strait Islander domestic and family violence</w:t>
      </w:r>
    </w:p>
    <w:p w14:paraId="1153762C" w14:textId="55DB5DB7" w:rsidR="007B1828" w:rsidRPr="007B1828" w:rsidRDefault="007B1828" w:rsidP="005A5650">
      <w:pPr>
        <w:pStyle w:val="ListParagraph"/>
        <w:numPr>
          <w:ilvl w:val="0"/>
          <w:numId w:val="37"/>
        </w:numPr>
        <w:spacing w:after="120"/>
        <w:ind w:left="284" w:hanging="284"/>
        <w:contextualSpacing w:val="0"/>
        <w:rPr>
          <w:rFonts w:cs="Arial"/>
          <w:szCs w:val="20"/>
        </w:rPr>
      </w:pPr>
      <w:r w:rsidRPr="007B1828">
        <w:rPr>
          <w:rFonts w:cs="Arial"/>
          <w:szCs w:val="20"/>
        </w:rPr>
        <w:t>Government response to the DFV Death Review and Advisory Board annual report</w:t>
      </w:r>
    </w:p>
    <w:p w14:paraId="12D6CF4C" w14:textId="357379A4" w:rsidR="007B1828" w:rsidRPr="007B1828" w:rsidRDefault="007B1828" w:rsidP="007B1828">
      <w:pPr>
        <w:spacing w:after="120"/>
        <w:rPr>
          <w:rFonts w:cs="Arial"/>
          <w:b/>
          <w:szCs w:val="20"/>
        </w:rPr>
      </w:pPr>
      <w:r w:rsidRPr="007B1828">
        <w:rPr>
          <w:rFonts w:cs="Arial"/>
          <w:b/>
          <w:szCs w:val="20"/>
        </w:rPr>
        <w:t>Broader reform context:</w:t>
      </w:r>
    </w:p>
    <w:p w14:paraId="2A0E64E4" w14:textId="48477E6D" w:rsidR="007B1828" w:rsidRPr="007B1828" w:rsidRDefault="007B1828" w:rsidP="00B61D89">
      <w:pPr>
        <w:pStyle w:val="ListParagraph"/>
        <w:numPr>
          <w:ilvl w:val="0"/>
          <w:numId w:val="38"/>
        </w:numPr>
        <w:spacing w:after="120"/>
        <w:ind w:left="284" w:hanging="284"/>
        <w:contextualSpacing w:val="0"/>
        <w:rPr>
          <w:rFonts w:cs="Arial"/>
          <w:i/>
          <w:szCs w:val="20"/>
        </w:rPr>
      </w:pPr>
      <w:r w:rsidRPr="007B1828">
        <w:rPr>
          <w:rFonts w:cs="Arial"/>
          <w:i/>
          <w:szCs w:val="20"/>
        </w:rPr>
        <w:t>Our Future State: Advancing Queensland’s Priorities</w:t>
      </w:r>
    </w:p>
    <w:p w14:paraId="79CA023F" w14:textId="0732AD32" w:rsidR="007B1828" w:rsidRPr="007B1828" w:rsidRDefault="007B1828" w:rsidP="00B61D89">
      <w:pPr>
        <w:pStyle w:val="ListParagraph"/>
        <w:numPr>
          <w:ilvl w:val="0"/>
          <w:numId w:val="38"/>
        </w:numPr>
        <w:spacing w:after="120"/>
        <w:ind w:left="284" w:hanging="284"/>
        <w:contextualSpacing w:val="0"/>
        <w:rPr>
          <w:rFonts w:cs="Arial"/>
          <w:i/>
          <w:szCs w:val="20"/>
        </w:rPr>
      </w:pPr>
      <w:r w:rsidRPr="007B1828">
        <w:rPr>
          <w:rFonts w:cs="Arial"/>
          <w:i/>
          <w:szCs w:val="20"/>
        </w:rPr>
        <w:t>Supporting families, changing futures 2019-2023</w:t>
      </w:r>
    </w:p>
    <w:p w14:paraId="3E2AF955" w14:textId="3E1DA45A" w:rsidR="007B1828" w:rsidRPr="007B1828" w:rsidRDefault="007B1828" w:rsidP="00B61D89">
      <w:pPr>
        <w:pStyle w:val="ListParagraph"/>
        <w:numPr>
          <w:ilvl w:val="0"/>
          <w:numId w:val="38"/>
        </w:numPr>
        <w:spacing w:after="120"/>
        <w:ind w:left="284" w:hanging="284"/>
        <w:contextualSpacing w:val="0"/>
        <w:rPr>
          <w:rFonts w:cs="Arial"/>
          <w:i/>
          <w:szCs w:val="20"/>
        </w:rPr>
      </w:pPr>
      <w:r w:rsidRPr="007B1828">
        <w:rPr>
          <w:rFonts w:cs="Arial"/>
          <w:i/>
          <w:szCs w:val="20"/>
        </w:rPr>
        <w:t>Youth Justice Strategy 2019-2023</w:t>
      </w:r>
    </w:p>
    <w:p w14:paraId="28A431F7" w14:textId="5E26EE95" w:rsidR="007B1828" w:rsidRPr="007B1828" w:rsidRDefault="007B1828" w:rsidP="00B61D89">
      <w:pPr>
        <w:pStyle w:val="ListParagraph"/>
        <w:numPr>
          <w:ilvl w:val="0"/>
          <w:numId w:val="38"/>
        </w:numPr>
        <w:spacing w:after="120"/>
        <w:ind w:left="284" w:hanging="284"/>
        <w:contextualSpacing w:val="0"/>
        <w:rPr>
          <w:rFonts w:cs="Arial"/>
          <w:i/>
          <w:szCs w:val="20"/>
        </w:rPr>
      </w:pPr>
      <w:r w:rsidRPr="007B1828">
        <w:rPr>
          <w:rFonts w:cs="Arial"/>
          <w:i/>
          <w:szCs w:val="20"/>
        </w:rPr>
        <w:t>Queensland Sexual Health Strategy 2016-21</w:t>
      </w:r>
    </w:p>
    <w:p w14:paraId="6B477A44" w14:textId="6EF008A2" w:rsidR="007B1828" w:rsidRPr="007B1828" w:rsidRDefault="007B1828" w:rsidP="00B61D89">
      <w:pPr>
        <w:pStyle w:val="ListParagraph"/>
        <w:numPr>
          <w:ilvl w:val="0"/>
          <w:numId w:val="38"/>
        </w:numPr>
        <w:spacing w:after="120"/>
        <w:ind w:left="284" w:hanging="284"/>
        <w:contextualSpacing w:val="0"/>
        <w:rPr>
          <w:rFonts w:cs="Arial"/>
          <w:i/>
          <w:szCs w:val="20"/>
        </w:rPr>
      </w:pPr>
      <w:r w:rsidRPr="007B1828">
        <w:rPr>
          <w:rFonts w:cs="Arial"/>
          <w:i/>
          <w:szCs w:val="20"/>
        </w:rPr>
        <w:t>Our Way: a generational strategy for Aboriginal and Torres Strait Islander families</w:t>
      </w:r>
    </w:p>
    <w:p w14:paraId="522751F4" w14:textId="77777777" w:rsidR="00B61D89" w:rsidRDefault="00B61D89" w:rsidP="00B61D89">
      <w:pPr>
        <w:pStyle w:val="ListParagraph"/>
        <w:numPr>
          <w:ilvl w:val="0"/>
          <w:numId w:val="38"/>
        </w:numPr>
        <w:spacing w:after="120"/>
        <w:ind w:left="284" w:hanging="284"/>
        <w:contextualSpacing w:val="0"/>
        <w:rPr>
          <w:rFonts w:cs="Arial"/>
          <w:i/>
          <w:szCs w:val="20"/>
        </w:rPr>
      </w:pPr>
      <w:r w:rsidRPr="007B1828">
        <w:rPr>
          <w:rFonts w:cs="Arial"/>
          <w:i/>
          <w:szCs w:val="20"/>
        </w:rPr>
        <w:t>National Framework for Protecting Australia’s Children 2009-2020</w:t>
      </w:r>
    </w:p>
    <w:p w14:paraId="656F03C2" w14:textId="46B052C9" w:rsidR="007B1828" w:rsidRDefault="007B1828" w:rsidP="00B61D89">
      <w:pPr>
        <w:pStyle w:val="ListParagraph"/>
        <w:numPr>
          <w:ilvl w:val="0"/>
          <w:numId w:val="38"/>
        </w:numPr>
        <w:spacing w:after="120"/>
        <w:ind w:left="284" w:hanging="284"/>
        <w:contextualSpacing w:val="0"/>
        <w:rPr>
          <w:rFonts w:cs="Arial"/>
          <w:szCs w:val="20"/>
        </w:rPr>
      </w:pPr>
      <w:r w:rsidRPr="007B1828">
        <w:rPr>
          <w:rFonts w:cs="Arial"/>
          <w:i/>
          <w:szCs w:val="20"/>
        </w:rPr>
        <w:t>National Strategy to Prevent Child Sexual Abuse</w:t>
      </w:r>
      <w:r>
        <w:rPr>
          <w:rFonts w:cs="Arial"/>
          <w:szCs w:val="20"/>
        </w:rPr>
        <w:t xml:space="preserve"> (forthcoming)</w:t>
      </w:r>
    </w:p>
    <w:p w14:paraId="4B433B48" w14:textId="77777777" w:rsidR="00B61D89" w:rsidRDefault="00B61D89" w:rsidP="00B61D89">
      <w:pPr>
        <w:pStyle w:val="ListParagraph"/>
        <w:numPr>
          <w:ilvl w:val="0"/>
          <w:numId w:val="38"/>
        </w:numPr>
        <w:spacing w:after="120"/>
        <w:ind w:left="284" w:hanging="284"/>
        <w:contextualSpacing w:val="0"/>
        <w:rPr>
          <w:rFonts w:cs="Arial"/>
          <w:szCs w:val="20"/>
        </w:rPr>
      </w:pPr>
      <w:r>
        <w:rPr>
          <w:rFonts w:cs="Arial"/>
          <w:szCs w:val="20"/>
        </w:rPr>
        <w:t>Queensland Anti-Cyberbullying Taskforce</w:t>
      </w:r>
    </w:p>
    <w:p w14:paraId="098822EB" w14:textId="2E2C1464" w:rsidR="007B1828" w:rsidRDefault="007B1828" w:rsidP="00B61D89">
      <w:pPr>
        <w:pStyle w:val="ListParagraph"/>
        <w:numPr>
          <w:ilvl w:val="0"/>
          <w:numId w:val="38"/>
        </w:numPr>
        <w:spacing w:after="120"/>
        <w:ind w:left="284" w:hanging="284"/>
        <w:contextualSpacing w:val="0"/>
        <w:rPr>
          <w:rFonts w:cs="Arial"/>
          <w:szCs w:val="20"/>
        </w:rPr>
      </w:pPr>
      <w:r>
        <w:rPr>
          <w:rFonts w:cs="Arial"/>
          <w:szCs w:val="20"/>
        </w:rPr>
        <w:t>Royal Commission into Aged Care Quality and Safety</w:t>
      </w:r>
    </w:p>
    <w:p w14:paraId="3ECACFA8" w14:textId="761A9F7B" w:rsidR="00B61D89" w:rsidRPr="00B61D89" w:rsidRDefault="00B61D89" w:rsidP="00B61D89">
      <w:pPr>
        <w:pStyle w:val="ListParagraph"/>
        <w:numPr>
          <w:ilvl w:val="0"/>
          <w:numId w:val="38"/>
        </w:numPr>
        <w:spacing w:after="120"/>
        <w:ind w:left="284" w:hanging="284"/>
        <w:contextualSpacing w:val="0"/>
        <w:rPr>
          <w:rFonts w:cs="Arial"/>
          <w:szCs w:val="20"/>
        </w:rPr>
      </w:pPr>
      <w:r>
        <w:rPr>
          <w:rFonts w:cs="Arial"/>
          <w:szCs w:val="20"/>
        </w:rPr>
        <w:t>Royal Commission into Violence, Abuse, Neglect and Exploitation of People with Disability</w:t>
      </w:r>
    </w:p>
    <w:p w14:paraId="6B7812F2" w14:textId="77777777" w:rsidR="004A1F4B" w:rsidRDefault="004A1F4B" w:rsidP="00174214">
      <w:pPr>
        <w:pStyle w:val="xmsonormal"/>
        <w:shd w:val="clear" w:color="auto" w:fill="FFFFFF"/>
        <w:rPr>
          <w:rFonts w:ascii="Arial" w:hAnsi="Arial" w:cs="Arial"/>
          <w:i/>
          <w:iCs/>
          <w:color w:val="201F1E"/>
          <w:sz w:val="20"/>
          <w:szCs w:val="22"/>
        </w:rPr>
      </w:pPr>
    </w:p>
    <w:p w14:paraId="59196246" w14:textId="75241220" w:rsidR="00174214" w:rsidRPr="005A5650" w:rsidRDefault="00854B97" w:rsidP="005A5650">
      <w:pPr>
        <w:pStyle w:val="Heading1"/>
        <w:spacing w:after="240"/>
        <w:contextualSpacing w:val="0"/>
        <w:rPr>
          <w:i/>
          <w:iCs/>
          <w:color w:val="201F1E"/>
          <w:sz w:val="40"/>
          <w:szCs w:val="40"/>
        </w:rPr>
      </w:pPr>
      <w:r>
        <w:br w:type="page"/>
      </w:r>
      <w:bookmarkStart w:id="136" w:name="_Toc23317053"/>
      <w:bookmarkStart w:id="137" w:name="_Toc23328725"/>
      <w:r w:rsidR="00174214" w:rsidRPr="005A5650">
        <w:rPr>
          <w:sz w:val="40"/>
          <w:szCs w:val="40"/>
          <w:lang w:val="en-US"/>
        </w:rPr>
        <w:lastRenderedPageBreak/>
        <w:t>How the Framework was developed</w:t>
      </w:r>
      <w:bookmarkEnd w:id="136"/>
      <w:bookmarkEnd w:id="137"/>
    </w:p>
    <w:p w14:paraId="0218058C" w14:textId="0D20EE5C" w:rsidR="00766C61" w:rsidRDefault="00766C61" w:rsidP="005A5650">
      <w:pPr>
        <w:spacing w:after="120"/>
        <w:rPr>
          <w:rFonts w:cs="Arial"/>
        </w:rPr>
      </w:pPr>
      <w:r>
        <w:rPr>
          <w:rFonts w:cs="Arial"/>
        </w:rPr>
        <w:t>The Framework has been informed by extensive engagement with</w:t>
      </w:r>
      <w:r w:rsidRPr="003E24BE">
        <w:rPr>
          <w:rFonts w:cs="Arial"/>
        </w:rPr>
        <w:t xml:space="preserve"> </w:t>
      </w:r>
      <w:r>
        <w:rPr>
          <w:rFonts w:cs="Arial"/>
        </w:rPr>
        <w:t xml:space="preserve">the </w:t>
      </w:r>
      <w:r w:rsidRPr="003E24BE">
        <w:rPr>
          <w:rFonts w:cs="Arial"/>
        </w:rPr>
        <w:t>community</w:t>
      </w:r>
      <w:r>
        <w:rPr>
          <w:rFonts w:cs="Arial"/>
        </w:rPr>
        <w:t>, service sector,</w:t>
      </w:r>
      <w:r w:rsidRPr="003E24BE">
        <w:rPr>
          <w:rFonts w:cs="Arial"/>
        </w:rPr>
        <w:t xml:space="preserve"> aca</w:t>
      </w:r>
      <w:r>
        <w:rPr>
          <w:rFonts w:cs="Arial"/>
        </w:rPr>
        <w:t>demic experts</w:t>
      </w:r>
      <w:r w:rsidRPr="003E24BE">
        <w:rPr>
          <w:rFonts w:cs="Arial"/>
        </w:rPr>
        <w:t>, advocacy organisations and peak bodies.</w:t>
      </w:r>
      <w:r>
        <w:rPr>
          <w:rFonts w:cs="Arial"/>
        </w:rPr>
        <w:t xml:space="preserve"> Importantly, we have heard the voices of people with lived experience of sexual violence, who have shared their experiences and views on how to make a difference. The Framework has been developed with th</w:t>
      </w:r>
      <w:r w:rsidR="00174214">
        <w:rPr>
          <w:rFonts w:cs="Arial"/>
        </w:rPr>
        <w:t>e</w:t>
      </w:r>
      <w:r>
        <w:rPr>
          <w:rFonts w:cs="Arial"/>
        </w:rPr>
        <w:t>se voices at the centre.</w:t>
      </w:r>
    </w:p>
    <w:p w14:paraId="6E99804F" w14:textId="77777777" w:rsidR="00766C61" w:rsidRPr="003E24BE" w:rsidRDefault="00766C61" w:rsidP="005A5650">
      <w:pPr>
        <w:spacing w:after="120"/>
        <w:rPr>
          <w:rFonts w:cs="Arial"/>
          <w:b/>
        </w:rPr>
      </w:pPr>
      <w:r w:rsidRPr="003E24BE">
        <w:rPr>
          <w:rFonts w:cs="Arial"/>
          <w:b/>
        </w:rPr>
        <w:t>Public consultation</w:t>
      </w:r>
    </w:p>
    <w:p w14:paraId="11DC363D" w14:textId="77777777" w:rsidR="00766C61" w:rsidRPr="003E24BE" w:rsidRDefault="00766C61" w:rsidP="00174214">
      <w:pPr>
        <w:spacing w:after="120"/>
        <w:rPr>
          <w:rFonts w:cs="Arial"/>
        </w:rPr>
      </w:pPr>
      <w:r w:rsidRPr="003E24BE">
        <w:rPr>
          <w:rFonts w:cs="Arial"/>
        </w:rPr>
        <w:t xml:space="preserve">From </w:t>
      </w:r>
      <w:r>
        <w:rPr>
          <w:rFonts w:cs="Arial"/>
        </w:rPr>
        <w:t>late 2018 to June 2019</w:t>
      </w:r>
      <w:r w:rsidRPr="003E24BE">
        <w:rPr>
          <w:rFonts w:cs="Arial"/>
        </w:rPr>
        <w:t>, a range of</w:t>
      </w:r>
      <w:r>
        <w:rPr>
          <w:rFonts w:cs="Arial"/>
        </w:rPr>
        <w:t xml:space="preserve"> </w:t>
      </w:r>
      <w:r w:rsidRPr="003E24BE">
        <w:rPr>
          <w:rFonts w:cs="Arial"/>
        </w:rPr>
        <w:t>consultation activities took place</w:t>
      </w:r>
      <w:r>
        <w:rPr>
          <w:rFonts w:cs="Arial"/>
        </w:rPr>
        <w:t>:</w:t>
      </w:r>
    </w:p>
    <w:p w14:paraId="73F49036" w14:textId="700A74BF" w:rsidR="00ED61A0" w:rsidRPr="007C2CAD" w:rsidRDefault="00ED61A0" w:rsidP="00B61D89">
      <w:pPr>
        <w:pStyle w:val="ListParagraph"/>
        <w:numPr>
          <w:ilvl w:val="0"/>
          <w:numId w:val="3"/>
        </w:numPr>
        <w:spacing w:after="120"/>
        <w:ind w:left="284" w:hanging="284"/>
        <w:contextualSpacing w:val="0"/>
        <w:rPr>
          <w:rFonts w:cs="Arial"/>
        </w:rPr>
      </w:pPr>
      <w:r w:rsidRPr="007C2CAD">
        <w:rPr>
          <w:rFonts w:cs="Arial"/>
        </w:rPr>
        <w:t>17 written submissions were received from a range of organisations and individuals</w:t>
      </w:r>
    </w:p>
    <w:p w14:paraId="48197CFB" w14:textId="77777777" w:rsidR="00766C61" w:rsidRPr="003E24BE" w:rsidRDefault="00766C61" w:rsidP="00B61D89">
      <w:pPr>
        <w:pStyle w:val="ListParagraph"/>
        <w:numPr>
          <w:ilvl w:val="0"/>
          <w:numId w:val="3"/>
        </w:numPr>
        <w:spacing w:after="120"/>
        <w:ind w:left="284" w:hanging="284"/>
        <w:contextualSpacing w:val="0"/>
        <w:rPr>
          <w:rFonts w:cs="Arial"/>
        </w:rPr>
      </w:pPr>
      <w:r w:rsidRPr="003E24BE">
        <w:rPr>
          <w:rFonts w:cs="Arial"/>
        </w:rPr>
        <w:t>278 people completed an online survey</w:t>
      </w:r>
    </w:p>
    <w:p w14:paraId="14DC7337" w14:textId="77777777" w:rsidR="00766C61" w:rsidRPr="003E24BE" w:rsidRDefault="00766C61" w:rsidP="00B61D89">
      <w:pPr>
        <w:pStyle w:val="ListParagraph"/>
        <w:numPr>
          <w:ilvl w:val="0"/>
          <w:numId w:val="3"/>
        </w:numPr>
        <w:spacing w:after="120"/>
        <w:ind w:left="284" w:hanging="284"/>
        <w:contextualSpacing w:val="0"/>
        <w:rPr>
          <w:rFonts w:cs="Arial"/>
        </w:rPr>
      </w:pPr>
      <w:r>
        <w:rPr>
          <w:rFonts w:cs="Arial"/>
        </w:rPr>
        <w:t>61</w:t>
      </w:r>
      <w:r w:rsidRPr="003E24BE">
        <w:rPr>
          <w:rFonts w:cs="Arial"/>
        </w:rPr>
        <w:t xml:space="preserve"> people shared their thoughts through the Youth e-Hub (focused on young people aged between 13 and 25)</w:t>
      </w:r>
    </w:p>
    <w:p w14:paraId="683CCA23" w14:textId="63F637E8" w:rsidR="00766C61" w:rsidRPr="003E24BE" w:rsidRDefault="00766C61" w:rsidP="00B61D89">
      <w:pPr>
        <w:pStyle w:val="ListParagraph"/>
        <w:numPr>
          <w:ilvl w:val="0"/>
          <w:numId w:val="3"/>
        </w:numPr>
        <w:spacing w:after="120"/>
        <w:ind w:left="284" w:hanging="284"/>
        <w:contextualSpacing w:val="0"/>
        <w:rPr>
          <w:rFonts w:cs="Arial"/>
        </w:rPr>
      </w:pPr>
      <w:r w:rsidRPr="003E24BE">
        <w:rPr>
          <w:rFonts w:cs="Arial"/>
        </w:rPr>
        <w:t>370 people attended</w:t>
      </w:r>
      <w:r>
        <w:rPr>
          <w:rFonts w:cs="Arial"/>
        </w:rPr>
        <w:t xml:space="preserve"> face-to-face consultation events across the state, including</w:t>
      </w:r>
      <w:r w:rsidRPr="003E24BE">
        <w:rPr>
          <w:rFonts w:cs="Arial"/>
        </w:rPr>
        <w:t xml:space="preserve"> public consultation forums, focus groups, </w:t>
      </w:r>
      <w:r>
        <w:rPr>
          <w:rFonts w:cs="Arial"/>
        </w:rPr>
        <w:t>and</w:t>
      </w:r>
      <w:r w:rsidRPr="003E24BE">
        <w:rPr>
          <w:rFonts w:cs="Arial"/>
        </w:rPr>
        <w:t xml:space="preserve"> closed sessions with victim</w:t>
      </w:r>
      <w:r w:rsidR="00174214">
        <w:rPr>
          <w:rFonts w:cs="Arial"/>
        </w:rPr>
        <w:t xml:space="preserve">s </w:t>
      </w:r>
      <w:r w:rsidRPr="003E24BE">
        <w:rPr>
          <w:rFonts w:cs="Arial"/>
        </w:rPr>
        <w:t>/</w:t>
      </w:r>
      <w:r w:rsidR="00174214">
        <w:rPr>
          <w:rFonts w:cs="Arial"/>
        </w:rPr>
        <w:t xml:space="preserve"> </w:t>
      </w:r>
      <w:r w:rsidRPr="003E24BE">
        <w:rPr>
          <w:rFonts w:cs="Arial"/>
        </w:rPr>
        <w:t>survivors</w:t>
      </w:r>
      <w:r>
        <w:rPr>
          <w:rFonts w:cs="Arial"/>
        </w:rPr>
        <w:t>.</w:t>
      </w:r>
    </w:p>
    <w:p w14:paraId="12E45FF0" w14:textId="6DE17572" w:rsidR="00766C61" w:rsidRDefault="00766C61" w:rsidP="00174214">
      <w:pPr>
        <w:spacing w:after="120"/>
      </w:pPr>
      <w:r>
        <w:t xml:space="preserve">Throughout the consultation, particular consideration was given to engaging with people from </w:t>
      </w:r>
      <w:r w:rsidR="00174214">
        <w:t>diverse</w:t>
      </w:r>
      <w:r>
        <w:t xml:space="preserve"> population groups in the community. Targeted consultation was undertaken with Aboriginal and Torres Strait Islander women and men, people from culturally and linguistically diverse backgrounds, people with disability, LGBTIQ+ people, older people</w:t>
      </w:r>
      <w:r w:rsidR="00174214">
        <w:t>,</w:t>
      </w:r>
      <w:r>
        <w:t xml:space="preserve"> and people with lived experience of childhood sexual abuse.  </w:t>
      </w:r>
    </w:p>
    <w:p w14:paraId="5E412DD0" w14:textId="52E3743C" w:rsidR="00766C61" w:rsidRPr="007C2CAD" w:rsidRDefault="00766C61" w:rsidP="005A5650">
      <w:pPr>
        <w:spacing w:after="120"/>
        <w:rPr>
          <w:rFonts w:cs="Arial"/>
          <w:i/>
        </w:rPr>
      </w:pPr>
      <w:r>
        <w:rPr>
          <w:rFonts w:cs="Arial"/>
        </w:rPr>
        <w:t xml:space="preserve">More information about how we consulted and what we heard from the community is provided in the </w:t>
      </w:r>
      <w:r>
        <w:rPr>
          <w:rFonts w:cs="Arial"/>
          <w:i/>
        </w:rPr>
        <w:t>Consultation Summary.</w:t>
      </w:r>
    </w:p>
    <w:p w14:paraId="0587642D" w14:textId="77777777" w:rsidR="00766C61" w:rsidRPr="003E24BE" w:rsidRDefault="00766C61" w:rsidP="005A5650">
      <w:pPr>
        <w:spacing w:after="120"/>
        <w:rPr>
          <w:rFonts w:cs="Arial"/>
          <w:b/>
        </w:rPr>
      </w:pPr>
      <w:r w:rsidRPr="003E24BE">
        <w:rPr>
          <w:rFonts w:cs="Arial"/>
          <w:b/>
        </w:rPr>
        <w:t>Sexual Violence Prevention Roundtable</w:t>
      </w:r>
    </w:p>
    <w:p w14:paraId="361ABD22" w14:textId="780FBD86" w:rsidR="00766C61" w:rsidRPr="003E24BE" w:rsidRDefault="00766C61" w:rsidP="005A5650">
      <w:pPr>
        <w:spacing w:after="120"/>
        <w:rPr>
          <w:rFonts w:cs="Arial"/>
        </w:rPr>
      </w:pPr>
      <w:r w:rsidRPr="003E24BE">
        <w:rPr>
          <w:rFonts w:cs="Arial"/>
        </w:rPr>
        <w:t xml:space="preserve">The Sexual Violence Prevention Roundtable was </w:t>
      </w:r>
      <w:r>
        <w:rPr>
          <w:rFonts w:cs="Arial"/>
        </w:rPr>
        <w:t xml:space="preserve">established </w:t>
      </w:r>
      <w:r w:rsidRPr="003E24BE">
        <w:rPr>
          <w:rFonts w:cs="Arial"/>
        </w:rPr>
        <w:t>in February 2019 to further inform the development of the Framework. The Roundtable include</w:t>
      </w:r>
      <w:r w:rsidR="00174214">
        <w:rPr>
          <w:rFonts w:cs="Arial"/>
        </w:rPr>
        <w:t>s</w:t>
      </w:r>
      <w:r w:rsidRPr="003E24BE">
        <w:rPr>
          <w:rFonts w:cs="Arial"/>
        </w:rPr>
        <w:t xml:space="preserve"> sector and community representatives, academic experts, and senior government representatives, and is chaired by the Deputy Director-General, Strategy, Department of Child Safety, Youth and Women.</w:t>
      </w:r>
    </w:p>
    <w:p w14:paraId="3AD69054" w14:textId="0EE6AA1B" w:rsidR="00766C61" w:rsidRDefault="00766C61" w:rsidP="005A5650">
      <w:pPr>
        <w:spacing w:after="120"/>
        <w:rPr>
          <w:rFonts w:cs="Arial"/>
        </w:rPr>
      </w:pPr>
      <w:r w:rsidRPr="003E24BE">
        <w:rPr>
          <w:rFonts w:cs="Arial"/>
        </w:rPr>
        <w:t>The Roundtable provide</w:t>
      </w:r>
      <w:r>
        <w:rPr>
          <w:rFonts w:cs="Arial"/>
        </w:rPr>
        <w:t>d</w:t>
      </w:r>
      <w:r w:rsidRPr="003E24BE">
        <w:rPr>
          <w:rFonts w:cs="Arial"/>
        </w:rPr>
        <w:t xml:space="preserve"> insight on sexual violence issues, help</w:t>
      </w:r>
      <w:r>
        <w:rPr>
          <w:rFonts w:cs="Arial"/>
        </w:rPr>
        <w:t>ed</w:t>
      </w:r>
      <w:r w:rsidRPr="003E24BE">
        <w:rPr>
          <w:rFonts w:cs="Arial"/>
        </w:rPr>
        <w:t xml:space="preserve"> identify priority areas of need, and provide</w:t>
      </w:r>
      <w:r>
        <w:rPr>
          <w:rFonts w:cs="Arial"/>
        </w:rPr>
        <w:t>d</w:t>
      </w:r>
      <w:r w:rsidRPr="003E24BE">
        <w:rPr>
          <w:rFonts w:cs="Arial"/>
        </w:rPr>
        <w:t xml:space="preserve"> advice on evidence-</w:t>
      </w:r>
      <w:r>
        <w:rPr>
          <w:rFonts w:cs="Arial"/>
        </w:rPr>
        <w:t>informed</w:t>
      </w:r>
      <w:r w:rsidRPr="003E24BE">
        <w:rPr>
          <w:rFonts w:cs="Arial"/>
        </w:rPr>
        <w:t xml:space="preserve"> approaches for addressing the causes of sexual violence</w:t>
      </w:r>
      <w:r w:rsidR="00174214">
        <w:rPr>
          <w:rFonts w:cs="Arial"/>
        </w:rPr>
        <w:t>, and will provide ongoing advice to inform the development of the Action Plan</w:t>
      </w:r>
      <w:r w:rsidRPr="003E24BE">
        <w:rPr>
          <w:rFonts w:cs="Arial"/>
        </w:rPr>
        <w:t>.</w:t>
      </w:r>
    </w:p>
    <w:p w14:paraId="546BAB39" w14:textId="77777777" w:rsidR="00766C61" w:rsidRDefault="00766C61" w:rsidP="005A5650">
      <w:pPr>
        <w:spacing w:after="120"/>
        <w:rPr>
          <w:rFonts w:cs="Arial"/>
        </w:rPr>
      </w:pPr>
      <w:r>
        <w:rPr>
          <w:rFonts w:cs="Arial"/>
        </w:rPr>
        <w:t>Targeted consultation with the sexual violence prevention and response sector, including those not represented on the Roundtable, has also been undertaken.</w:t>
      </w:r>
    </w:p>
    <w:p w14:paraId="41949933" w14:textId="77777777" w:rsidR="00766C61" w:rsidRDefault="00766C61" w:rsidP="005A5650">
      <w:pPr>
        <w:spacing w:after="120"/>
        <w:rPr>
          <w:rFonts w:cs="Arial"/>
        </w:rPr>
      </w:pPr>
      <w:r>
        <w:rPr>
          <w:rFonts w:cs="Arial"/>
          <w:b/>
        </w:rPr>
        <w:t>Research and analysis</w:t>
      </w:r>
    </w:p>
    <w:p w14:paraId="7CC61E27" w14:textId="41ADD61C" w:rsidR="00766C61" w:rsidRDefault="00766C61" w:rsidP="00766C61">
      <w:pPr>
        <w:rPr>
          <w:rFonts w:cs="Arial"/>
        </w:rPr>
      </w:pPr>
      <w:r>
        <w:rPr>
          <w:rFonts w:cs="Arial"/>
        </w:rPr>
        <w:t>In addition to the public and targeted consultation, the Department of Child Safety, Youth and Women has undertaken extensive research and analysis of the literature and evidence base on sexual violence prevention and response, reviewed research and other report recommendations, and looked at interstate and international work in this field. The Framework is the result of combining findings from public and targeted consultation, expert advice from the Roundtable</w:t>
      </w:r>
      <w:r w:rsidR="005C322A">
        <w:rPr>
          <w:rFonts w:cs="Arial"/>
        </w:rPr>
        <w:t>,</w:t>
      </w:r>
      <w:r>
        <w:rPr>
          <w:rFonts w:cs="Arial"/>
        </w:rPr>
        <w:t xml:space="preserve"> and research and analysis.</w:t>
      </w:r>
    </w:p>
    <w:p w14:paraId="577FBC32" w14:textId="77777777" w:rsidR="00766C61" w:rsidRDefault="00766C61" w:rsidP="00766C61">
      <w:pPr>
        <w:spacing w:after="160" w:line="259" w:lineRule="auto"/>
        <w:rPr>
          <w:rFonts w:eastAsiaTheme="majorEastAsia" w:cs="Arial"/>
          <w:b/>
          <w:spacing w:val="-10"/>
          <w:kern w:val="28"/>
          <w:sz w:val="32"/>
          <w:szCs w:val="56"/>
        </w:rPr>
      </w:pPr>
      <w:r>
        <w:rPr>
          <w:sz w:val="32"/>
        </w:rPr>
        <w:br w:type="page"/>
      </w:r>
    </w:p>
    <w:p w14:paraId="5A63B815" w14:textId="7974239C" w:rsidR="00766C61" w:rsidRPr="004E6CF0" w:rsidRDefault="00766C61" w:rsidP="004E6CF0">
      <w:pPr>
        <w:pStyle w:val="Heading1"/>
        <w:rPr>
          <w:sz w:val="40"/>
          <w:szCs w:val="40"/>
        </w:rPr>
      </w:pPr>
      <w:bookmarkStart w:id="138" w:name="_Toc18585607"/>
      <w:bookmarkStart w:id="139" w:name="_Toc18930802"/>
      <w:bookmarkStart w:id="140" w:name="_Toc19016164"/>
      <w:bookmarkStart w:id="141" w:name="_Toc23317054"/>
      <w:bookmarkStart w:id="142" w:name="_Toc23328726"/>
      <w:r w:rsidRPr="004E6CF0">
        <w:rPr>
          <w:sz w:val="40"/>
          <w:szCs w:val="40"/>
        </w:rPr>
        <w:lastRenderedPageBreak/>
        <w:t>Sexual Violence Prevention Roundtable</w:t>
      </w:r>
      <w:bookmarkEnd w:id="138"/>
      <w:bookmarkEnd w:id="139"/>
      <w:bookmarkEnd w:id="140"/>
      <w:bookmarkEnd w:id="141"/>
      <w:bookmarkEnd w:id="142"/>
    </w:p>
    <w:p w14:paraId="5AEEDCCA" w14:textId="77777777" w:rsidR="00174214" w:rsidRDefault="00766C61" w:rsidP="00174214">
      <w:pPr>
        <w:spacing w:after="180"/>
      </w:pPr>
      <w:r w:rsidRPr="00CE1F26">
        <w:t>The Department of Child Safety, Youth and Women gratefully acknowledges the members of the Sexual Violence Prevention Roundtable, whose expertise, practice knowledge and advice ha</w:t>
      </w:r>
      <w:r w:rsidR="00F36B9B">
        <w:t>s</w:t>
      </w:r>
      <w:r w:rsidRPr="00CE1F26">
        <w:t xml:space="preserve"> made a significant contribution to </w:t>
      </w:r>
      <w:r w:rsidR="00F36B9B" w:rsidRPr="00F36B9B">
        <w:rPr>
          <w:i/>
        </w:rPr>
        <w:t>Prevent. Support. Believe.</w:t>
      </w:r>
      <w:r w:rsidRPr="00F36B9B">
        <w:rPr>
          <w:i/>
        </w:rPr>
        <w:t xml:space="preserve"> Queensland</w:t>
      </w:r>
      <w:r w:rsidR="00F36B9B" w:rsidRPr="00F36B9B">
        <w:rPr>
          <w:i/>
        </w:rPr>
        <w:t>’s Framework to address</w:t>
      </w:r>
      <w:r w:rsidRPr="00F36B9B">
        <w:rPr>
          <w:i/>
        </w:rPr>
        <w:t xml:space="preserve"> </w:t>
      </w:r>
      <w:r w:rsidR="008031D9" w:rsidRPr="00F36B9B">
        <w:rPr>
          <w:i/>
        </w:rPr>
        <w:t>Sexual Violence</w:t>
      </w:r>
      <w:r w:rsidRPr="00CE1F26">
        <w:t>.</w:t>
      </w:r>
    </w:p>
    <w:p w14:paraId="0A20D657" w14:textId="1899180A" w:rsidR="008909D0" w:rsidRDefault="008909D0" w:rsidP="00174214">
      <w:pPr>
        <w:spacing w:after="0"/>
      </w:pPr>
      <w:r>
        <w:t>Leona Berrie</w:t>
      </w:r>
    </w:p>
    <w:p w14:paraId="408A87C2" w14:textId="7D55E5C6" w:rsidR="008909D0" w:rsidRDefault="008909D0" w:rsidP="00174214">
      <w:pPr>
        <w:spacing w:after="100"/>
      </w:pPr>
      <w:r>
        <w:t>Secretariat, Queensland Sexual Assault Network</w:t>
      </w:r>
    </w:p>
    <w:p w14:paraId="28CB8306" w14:textId="1D86FCDD" w:rsidR="008909D0" w:rsidRDefault="008909D0" w:rsidP="008909D0">
      <w:pPr>
        <w:spacing w:after="0"/>
      </w:pPr>
      <w:r>
        <w:t>Karni Liddell</w:t>
      </w:r>
    </w:p>
    <w:p w14:paraId="226E5898" w14:textId="77777777" w:rsidR="008909D0" w:rsidRDefault="008909D0" w:rsidP="00174214">
      <w:pPr>
        <w:spacing w:after="100"/>
      </w:pPr>
      <w:r>
        <w:t>Disability advocate and National Disability Insurance Scheme Ambassador</w:t>
      </w:r>
    </w:p>
    <w:p w14:paraId="7E4989C5" w14:textId="77777777" w:rsidR="008909D0" w:rsidRDefault="008909D0" w:rsidP="008909D0">
      <w:pPr>
        <w:spacing w:after="0"/>
      </w:pPr>
      <w:r>
        <w:t>Di Macleod</w:t>
      </w:r>
    </w:p>
    <w:p w14:paraId="464221C7" w14:textId="685546B0" w:rsidR="008909D0" w:rsidRDefault="008909D0" w:rsidP="00174214">
      <w:pPr>
        <w:spacing w:after="100"/>
      </w:pPr>
      <w:r>
        <w:t>Director, Centre Against Sexual Violence</w:t>
      </w:r>
    </w:p>
    <w:p w14:paraId="66374080" w14:textId="72169B6B" w:rsidR="008909D0" w:rsidRDefault="008909D0" w:rsidP="008909D0">
      <w:pPr>
        <w:spacing w:after="0"/>
      </w:pPr>
      <w:r>
        <w:t>James Edney</w:t>
      </w:r>
    </w:p>
    <w:p w14:paraId="70B26B1A" w14:textId="77777777" w:rsidR="008909D0" w:rsidRDefault="008909D0" w:rsidP="00174214">
      <w:pPr>
        <w:spacing w:after="100"/>
      </w:pPr>
      <w:r>
        <w:t>Youth Empowered Towards Independence</w:t>
      </w:r>
    </w:p>
    <w:p w14:paraId="07C3C746" w14:textId="77777777" w:rsidR="008909D0" w:rsidRDefault="008909D0" w:rsidP="008909D0">
      <w:pPr>
        <w:spacing w:after="0"/>
      </w:pPr>
      <w:r>
        <w:t>Cecilia Barassi-Rubio</w:t>
      </w:r>
    </w:p>
    <w:p w14:paraId="1ADCB899" w14:textId="77777777" w:rsidR="008909D0" w:rsidRDefault="008909D0" w:rsidP="00174214">
      <w:pPr>
        <w:spacing w:after="100"/>
      </w:pPr>
      <w:r>
        <w:t>Director, Immigrant Women’s Legal Service</w:t>
      </w:r>
    </w:p>
    <w:p w14:paraId="7CC08199" w14:textId="20A28280" w:rsidR="008909D0" w:rsidRDefault="008909D0" w:rsidP="008909D0">
      <w:pPr>
        <w:spacing w:after="0"/>
      </w:pPr>
      <w:r>
        <w:t>Karren Aspinall</w:t>
      </w:r>
    </w:p>
    <w:p w14:paraId="0038BB21" w14:textId="77777777" w:rsidR="008909D0" w:rsidRDefault="008909D0" w:rsidP="00174214">
      <w:pPr>
        <w:spacing w:after="100"/>
      </w:pPr>
      <w:r>
        <w:t xml:space="preserve">Laurel Place </w:t>
      </w:r>
    </w:p>
    <w:p w14:paraId="1B6F8DDF" w14:textId="77777777" w:rsidR="008909D0" w:rsidRDefault="008909D0" w:rsidP="008909D0">
      <w:pPr>
        <w:spacing w:after="0"/>
      </w:pPr>
      <w:r>
        <w:t>Angela Lynch</w:t>
      </w:r>
    </w:p>
    <w:p w14:paraId="09387B5C" w14:textId="77777777" w:rsidR="008909D0" w:rsidRDefault="008909D0" w:rsidP="00174214">
      <w:pPr>
        <w:spacing w:after="100"/>
      </w:pPr>
      <w:r>
        <w:t>CEO, Women’s Legal Service Queensland</w:t>
      </w:r>
    </w:p>
    <w:p w14:paraId="21A27649" w14:textId="14E584AE" w:rsidR="008909D0" w:rsidRDefault="008909D0" w:rsidP="008909D0">
      <w:pPr>
        <w:spacing w:after="0"/>
      </w:pPr>
      <w:r>
        <w:t>Rachael Pascua</w:t>
      </w:r>
    </w:p>
    <w:p w14:paraId="70A0A150" w14:textId="77777777" w:rsidR="008909D0" w:rsidRDefault="008909D0" w:rsidP="00174214">
      <w:pPr>
        <w:spacing w:after="100"/>
      </w:pPr>
      <w:r>
        <w:t>YFS and R4Respect Ambassador</w:t>
      </w:r>
    </w:p>
    <w:p w14:paraId="5D596F40" w14:textId="77777777" w:rsidR="008909D0" w:rsidRDefault="008909D0" w:rsidP="008909D0">
      <w:pPr>
        <w:spacing w:after="0"/>
      </w:pPr>
      <w:r>
        <w:t>Professor Patrick O’Leary</w:t>
      </w:r>
    </w:p>
    <w:p w14:paraId="6FE7A357" w14:textId="635CE23A" w:rsidR="008909D0" w:rsidRDefault="008909D0" w:rsidP="00174214">
      <w:pPr>
        <w:spacing w:after="100"/>
      </w:pPr>
      <w:r>
        <w:t>Griffith University</w:t>
      </w:r>
    </w:p>
    <w:p w14:paraId="4B0DC763" w14:textId="24722204" w:rsidR="008909D0" w:rsidRDefault="008909D0" w:rsidP="008909D0">
      <w:pPr>
        <w:spacing w:after="0"/>
      </w:pPr>
      <w:r>
        <w:t>Helen Ferguson</w:t>
      </w:r>
    </w:p>
    <w:p w14:paraId="6AA6F256" w14:textId="77777777" w:rsidR="008909D0" w:rsidRDefault="008909D0" w:rsidP="00174214">
      <w:pPr>
        <w:spacing w:after="100"/>
      </w:pPr>
      <w:r>
        <w:t>Assistant Director-General, Department of Communities, Disability Services and Seniors</w:t>
      </w:r>
    </w:p>
    <w:p w14:paraId="21ABB120" w14:textId="77777777" w:rsidR="008909D0" w:rsidRDefault="008909D0" w:rsidP="008909D0">
      <w:pPr>
        <w:spacing w:after="0"/>
      </w:pPr>
      <w:r>
        <w:t>Charmaine Law</w:t>
      </w:r>
    </w:p>
    <w:p w14:paraId="623E8E18" w14:textId="7D5FAA4D" w:rsidR="008909D0" w:rsidRDefault="008909D0" w:rsidP="00174214">
      <w:pPr>
        <w:spacing w:after="100"/>
      </w:pPr>
      <w:r>
        <w:t>Anglicare Central Queensland</w:t>
      </w:r>
    </w:p>
    <w:p w14:paraId="52B6D0F8" w14:textId="14DE0CFB" w:rsidR="008909D0" w:rsidRDefault="008909D0" w:rsidP="008909D0">
      <w:pPr>
        <w:spacing w:after="0"/>
      </w:pPr>
      <w:r>
        <w:t>Dean Corless</w:t>
      </w:r>
    </w:p>
    <w:p w14:paraId="4A7BAAB6" w14:textId="77777777" w:rsidR="008909D0" w:rsidRDefault="008909D0" w:rsidP="00174214">
      <w:pPr>
        <w:spacing w:after="100"/>
      </w:pPr>
      <w:r>
        <w:t>Director, Victim Assist Queensland</w:t>
      </w:r>
    </w:p>
    <w:p w14:paraId="0550E22F" w14:textId="77777777" w:rsidR="008909D0" w:rsidRDefault="008909D0" w:rsidP="008909D0">
      <w:pPr>
        <w:spacing w:after="0"/>
      </w:pPr>
      <w:r>
        <w:t>Faith Green</w:t>
      </w:r>
    </w:p>
    <w:p w14:paraId="17AA8A8D" w14:textId="5A154701" w:rsidR="008909D0" w:rsidRDefault="008909D0" w:rsidP="00174214">
      <w:pPr>
        <w:spacing w:after="100"/>
      </w:pPr>
      <w:r>
        <w:t>MobKinnectors</w:t>
      </w:r>
    </w:p>
    <w:p w14:paraId="0B01E54B" w14:textId="04920DDB" w:rsidR="008909D0" w:rsidRDefault="008909D0" w:rsidP="008909D0">
      <w:pPr>
        <w:spacing w:after="0"/>
      </w:pPr>
      <w:r>
        <w:t>Hayley Stevenson</w:t>
      </w:r>
    </w:p>
    <w:p w14:paraId="62C614E8" w14:textId="77777777" w:rsidR="008909D0" w:rsidRDefault="008909D0" w:rsidP="00174214">
      <w:pPr>
        <w:spacing w:after="100"/>
      </w:pPr>
      <w:r>
        <w:t>Executive Director, Student Protection and Wellbeing, Department of Education</w:t>
      </w:r>
    </w:p>
    <w:p w14:paraId="641CFDFE" w14:textId="77777777" w:rsidR="008909D0" w:rsidRDefault="008909D0" w:rsidP="008909D0">
      <w:pPr>
        <w:spacing w:after="0"/>
      </w:pPr>
      <w:r>
        <w:t>Dr Michael Flood</w:t>
      </w:r>
    </w:p>
    <w:p w14:paraId="4D466170" w14:textId="7D51D517" w:rsidR="008909D0" w:rsidRDefault="008909D0" w:rsidP="00174214">
      <w:pPr>
        <w:spacing w:after="100"/>
      </w:pPr>
      <w:r>
        <w:t>Queensland University of Technology</w:t>
      </w:r>
    </w:p>
    <w:p w14:paraId="4748E0D3" w14:textId="2014EBBE" w:rsidR="008909D0" w:rsidRDefault="008909D0" w:rsidP="008909D0">
      <w:pPr>
        <w:spacing w:after="0"/>
      </w:pPr>
      <w:r>
        <w:t>Jason Kidd</w:t>
      </w:r>
    </w:p>
    <w:p w14:paraId="51E5D98A" w14:textId="77777777" w:rsidR="008909D0" w:rsidRDefault="008909D0" w:rsidP="008909D0">
      <w:pPr>
        <w:spacing w:after="120"/>
      </w:pPr>
      <w:r>
        <w:t>Executive Director, Department of Aboriginal and Torres Strait Islander Partnerships</w:t>
      </w:r>
    </w:p>
    <w:p w14:paraId="79D769A2" w14:textId="77777777" w:rsidR="008909D0" w:rsidRDefault="008909D0" w:rsidP="008909D0">
      <w:pPr>
        <w:spacing w:after="0"/>
      </w:pPr>
      <w:r>
        <w:t>Karyn Walsh</w:t>
      </w:r>
    </w:p>
    <w:p w14:paraId="6E4981D2" w14:textId="4768CA7E" w:rsidR="008909D0" w:rsidRDefault="008909D0" w:rsidP="00174214">
      <w:pPr>
        <w:spacing w:after="100"/>
      </w:pPr>
      <w:r>
        <w:t>CEO, Micah Projects</w:t>
      </w:r>
    </w:p>
    <w:p w14:paraId="57FC5846" w14:textId="15065006" w:rsidR="008909D0" w:rsidRDefault="008909D0" w:rsidP="008909D0">
      <w:pPr>
        <w:spacing w:after="0"/>
      </w:pPr>
      <w:r>
        <w:t>Paul Friedman</w:t>
      </w:r>
    </w:p>
    <w:p w14:paraId="06D348FB" w14:textId="77777777" w:rsidR="008909D0" w:rsidRDefault="008909D0" w:rsidP="00174214">
      <w:pPr>
        <w:spacing w:after="100"/>
      </w:pPr>
      <w:r>
        <w:t>A/Executive Director, Policy and Performance, Queensland Police Service</w:t>
      </w:r>
    </w:p>
    <w:p w14:paraId="72A36699" w14:textId="77777777" w:rsidR="008909D0" w:rsidRDefault="008909D0" w:rsidP="008909D0">
      <w:pPr>
        <w:spacing w:after="0"/>
      </w:pPr>
      <w:r>
        <w:t>Cassandra Ashton</w:t>
      </w:r>
    </w:p>
    <w:p w14:paraId="617C33DF" w14:textId="77777777" w:rsidR="008909D0" w:rsidRDefault="008909D0" w:rsidP="00174214">
      <w:pPr>
        <w:spacing w:after="100"/>
      </w:pPr>
      <w:r>
        <w:t>General Manager, Relationships Australia Queensland</w:t>
      </w:r>
      <w:r>
        <w:tab/>
      </w:r>
    </w:p>
    <w:p w14:paraId="01A3FC3D" w14:textId="74DECD6C" w:rsidR="008909D0" w:rsidRDefault="008909D0" w:rsidP="008909D0">
      <w:pPr>
        <w:spacing w:after="0"/>
      </w:pPr>
      <w:r>
        <w:t>David Harmer</w:t>
      </w:r>
    </w:p>
    <w:p w14:paraId="0B105EFE" w14:textId="77777777" w:rsidR="008909D0" w:rsidRDefault="008909D0" w:rsidP="00174214">
      <w:pPr>
        <w:spacing w:after="100"/>
      </w:pPr>
      <w:r>
        <w:t>Senior Director, Strategic Policy and Legislation, Department of Health</w:t>
      </w:r>
    </w:p>
    <w:p w14:paraId="0E18FDE9" w14:textId="77777777" w:rsidR="008909D0" w:rsidRDefault="008909D0" w:rsidP="008909D0">
      <w:pPr>
        <w:spacing w:after="0"/>
      </w:pPr>
      <w:r>
        <w:t>Clare Guilfoyle</w:t>
      </w:r>
    </w:p>
    <w:p w14:paraId="093452CF" w14:textId="77777777" w:rsidR="008909D0" w:rsidRDefault="008909D0" w:rsidP="00174214">
      <w:pPr>
        <w:spacing w:after="100"/>
      </w:pPr>
      <w:r>
        <w:t>Interim CEO, Protect All Children Today</w:t>
      </w:r>
      <w:r>
        <w:tab/>
      </w:r>
    </w:p>
    <w:p w14:paraId="6FD18522" w14:textId="37597F14" w:rsidR="008909D0" w:rsidRDefault="008909D0" w:rsidP="008909D0">
      <w:pPr>
        <w:spacing w:after="0"/>
      </w:pPr>
      <w:r>
        <w:t>Liza Windle</w:t>
      </w:r>
    </w:p>
    <w:p w14:paraId="1A2D166C" w14:textId="77777777" w:rsidR="00174214" w:rsidRDefault="008909D0" w:rsidP="00174214">
      <w:pPr>
        <w:spacing w:after="0"/>
      </w:pPr>
      <w:r>
        <w:t>Executive Director, Programs, Housing and Homelessness Services, Department of Housing and Public Works</w:t>
      </w:r>
      <w:bookmarkStart w:id="143" w:name="_Toc19890063"/>
    </w:p>
    <w:p w14:paraId="06B1B5A4" w14:textId="04A3BDFD" w:rsidR="00F36B9B" w:rsidRPr="00174214" w:rsidRDefault="00F36B9B" w:rsidP="00174214">
      <w:pPr>
        <w:pStyle w:val="Heading1"/>
        <w:pageBreakBefore/>
        <w:spacing w:after="240"/>
        <w:contextualSpacing w:val="0"/>
        <w:rPr>
          <w:sz w:val="40"/>
          <w:szCs w:val="40"/>
        </w:rPr>
      </w:pPr>
      <w:bookmarkStart w:id="144" w:name="_Toc23317055"/>
      <w:bookmarkStart w:id="145" w:name="_Toc23328727"/>
      <w:r w:rsidRPr="00174214">
        <w:rPr>
          <w:sz w:val="40"/>
          <w:szCs w:val="40"/>
        </w:rPr>
        <w:lastRenderedPageBreak/>
        <w:t>Glossary and abbreviations</w:t>
      </w:r>
      <w:bookmarkEnd w:id="143"/>
      <w:bookmarkEnd w:id="144"/>
      <w:bookmarkEnd w:id="145"/>
    </w:p>
    <w:p w14:paraId="5D7B12D3" w14:textId="067F5C55" w:rsidR="00B52928" w:rsidRPr="0089031A" w:rsidRDefault="00B52928" w:rsidP="00B52928">
      <w:pPr>
        <w:spacing w:after="120"/>
        <w:rPr>
          <w:rFonts w:cs="Arial"/>
          <w:i/>
        </w:rPr>
      </w:pPr>
      <w:r w:rsidRPr="0089031A">
        <w:rPr>
          <w:rFonts w:cs="Arial"/>
          <w:b/>
        </w:rPr>
        <w:t>ABS</w:t>
      </w:r>
      <w:r w:rsidRPr="0089031A">
        <w:rPr>
          <w:rFonts w:cs="Arial"/>
        </w:rPr>
        <w:t xml:space="preserve"> – Australian Bureau of Statistics</w:t>
      </w:r>
    </w:p>
    <w:p w14:paraId="78F04433" w14:textId="131520B0" w:rsidR="00437B2F" w:rsidRPr="00437B2F" w:rsidRDefault="00437B2F" w:rsidP="00437B2F">
      <w:pPr>
        <w:spacing w:after="120"/>
        <w:rPr>
          <w:rFonts w:cs="Arial"/>
        </w:rPr>
      </w:pPr>
      <w:r w:rsidRPr="0089031A">
        <w:rPr>
          <w:rFonts w:cs="Arial"/>
          <w:b/>
        </w:rPr>
        <w:t>Accessibility –</w:t>
      </w:r>
      <w:r>
        <w:rPr>
          <w:rFonts w:cs="Arial"/>
          <w:b/>
        </w:rPr>
        <w:t xml:space="preserve"> </w:t>
      </w:r>
      <w:r>
        <w:rPr>
          <w:rFonts w:cs="Arial"/>
        </w:rPr>
        <w:t xml:space="preserve">refers to the ability of people </w:t>
      </w:r>
      <w:r w:rsidR="005C322A">
        <w:rPr>
          <w:rFonts w:cs="Arial"/>
        </w:rPr>
        <w:t xml:space="preserve">of </w:t>
      </w:r>
      <w:r>
        <w:rPr>
          <w:rFonts w:cs="Arial"/>
        </w:rPr>
        <w:t xml:space="preserve">all abilities, backgrounds, cultures, and geographical locations to access the services they need, when they need them. </w:t>
      </w:r>
    </w:p>
    <w:p w14:paraId="558E1B5E" w14:textId="77777777" w:rsidR="00B52928" w:rsidRPr="001A6207" w:rsidRDefault="00B52928" w:rsidP="00B52928">
      <w:pPr>
        <w:spacing w:after="120"/>
        <w:rPr>
          <w:rFonts w:cs="Arial"/>
        </w:rPr>
      </w:pPr>
      <w:r w:rsidRPr="001A6207">
        <w:rPr>
          <w:rFonts w:cs="Arial"/>
          <w:b/>
        </w:rPr>
        <w:t>AIFS</w:t>
      </w:r>
      <w:r w:rsidRPr="001A6207">
        <w:rPr>
          <w:rFonts w:cs="Arial"/>
        </w:rPr>
        <w:t xml:space="preserve"> – Australian Institute of Family Studies</w:t>
      </w:r>
    </w:p>
    <w:p w14:paraId="47BCC282" w14:textId="2C93A88D" w:rsidR="00B52928" w:rsidRPr="005339F8" w:rsidRDefault="00B52928" w:rsidP="00B52928">
      <w:pPr>
        <w:spacing w:after="120"/>
        <w:rPr>
          <w:rFonts w:cs="Arial"/>
        </w:rPr>
      </w:pPr>
      <w:r>
        <w:rPr>
          <w:rFonts w:cs="Arial"/>
          <w:b/>
        </w:rPr>
        <w:t>AHRC</w:t>
      </w:r>
      <w:r>
        <w:rPr>
          <w:rFonts w:cs="Arial"/>
        </w:rPr>
        <w:t xml:space="preserve"> – Australian Human Rights Commission</w:t>
      </w:r>
    </w:p>
    <w:p w14:paraId="2F7EDB81" w14:textId="77777777" w:rsidR="00B52928" w:rsidRPr="001A6207" w:rsidRDefault="00B52928" w:rsidP="00B52928">
      <w:pPr>
        <w:spacing w:after="120"/>
        <w:rPr>
          <w:rFonts w:cs="Arial"/>
        </w:rPr>
      </w:pPr>
      <w:r w:rsidRPr="001A6207">
        <w:rPr>
          <w:rFonts w:cs="Arial"/>
          <w:b/>
        </w:rPr>
        <w:t>AIHW</w:t>
      </w:r>
      <w:r w:rsidRPr="001A6207">
        <w:rPr>
          <w:rFonts w:cs="Arial"/>
        </w:rPr>
        <w:t xml:space="preserve"> – Australian Institute of Health and Welfare</w:t>
      </w:r>
    </w:p>
    <w:p w14:paraId="30B7BB61" w14:textId="77777777" w:rsidR="00B52928" w:rsidRPr="0000626D" w:rsidRDefault="00B52928" w:rsidP="00B52928">
      <w:pPr>
        <w:spacing w:after="120"/>
        <w:rPr>
          <w:rFonts w:cs="Arial"/>
        </w:rPr>
      </w:pPr>
      <w:r>
        <w:rPr>
          <w:rFonts w:cs="Arial"/>
          <w:b/>
        </w:rPr>
        <w:t xml:space="preserve">ANROWS </w:t>
      </w:r>
      <w:r>
        <w:rPr>
          <w:rFonts w:cs="Arial"/>
        </w:rPr>
        <w:t>– Australia’s National Research Organisation for Women’s Safety</w:t>
      </w:r>
    </w:p>
    <w:p w14:paraId="139C5813" w14:textId="77777777" w:rsidR="00B52928" w:rsidRDefault="00B52928" w:rsidP="00B52928">
      <w:pPr>
        <w:spacing w:after="120"/>
        <w:rPr>
          <w:rFonts w:cs="Arial"/>
        </w:rPr>
      </w:pPr>
      <w:r>
        <w:rPr>
          <w:rFonts w:cs="Arial"/>
          <w:b/>
        </w:rPr>
        <w:t xml:space="preserve">Consent </w:t>
      </w:r>
      <w:r w:rsidRPr="0035470B">
        <w:rPr>
          <w:rFonts w:cs="Arial"/>
        </w:rPr>
        <w:t>–</w:t>
      </w:r>
      <w:r>
        <w:rPr>
          <w:rFonts w:cs="Arial"/>
        </w:rPr>
        <w:t xml:space="preserve"> means consent freely and voluntarily given by a person with the cognitive capacity to give the consent.</w:t>
      </w:r>
    </w:p>
    <w:p w14:paraId="6FEB9097" w14:textId="77777777" w:rsidR="00B52928" w:rsidRPr="001A6207" w:rsidRDefault="00B52928" w:rsidP="00B52928">
      <w:pPr>
        <w:spacing w:after="120"/>
        <w:rPr>
          <w:rFonts w:cs="Arial"/>
        </w:rPr>
      </w:pPr>
      <w:r>
        <w:rPr>
          <w:rFonts w:cs="Arial"/>
          <w:b/>
        </w:rPr>
        <w:t xml:space="preserve">DFV – </w:t>
      </w:r>
      <w:r w:rsidRPr="00DD52B3">
        <w:rPr>
          <w:rFonts w:cs="Arial"/>
        </w:rPr>
        <w:t>Domestic and family violence</w:t>
      </w:r>
    </w:p>
    <w:p w14:paraId="3B16D9D5" w14:textId="77777777" w:rsidR="00B52928" w:rsidRPr="0081496A" w:rsidRDefault="00B52928" w:rsidP="00B52928">
      <w:pPr>
        <w:shd w:val="clear" w:color="auto" w:fill="FFFFFF"/>
        <w:spacing w:after="120"/>
        <w:rPr>
          <w:rFonts w:cs="Arial"/>
        </w:rPr>
      </w:pPr>
      <w:r>
        <w:rPr>
          <w:rFonts w:cs="Arial"/>
          <w:b/>
        </w:rPr>
        <w:t xml:space="preserve">DCSYW </w:t>
      </w:r>
      <w:r>
        <w:rPr>
          <w:rFonts w:cs="Arial"/>
        </w:rPr>
        <w:t>– Department of Child Safety, Youth and Women</w:t>
      </w:r>
    </w:p>
    <w:p w14:paraId="76AF8649" w14:textId="37B5EDEF" w:rsidR="00B52928" w:rsidRDefault="00B52928" w:rsidP="00B52928">
      <w:pPr>
        <w:shd w:val="clear" w:color="auto" w:fill="FFFFFF"/>
        <w:spacing w:after="120"/>
        <w:rPr>
          <w:rFonts w:cs="Arial"/>
        </w:rPr>
      </w:pPr>
      <w:r>
        <w:rPr>
          <w:rFonts w:cs="Arial"/>
          <w:b/>
        </w:rPr>
        <w:t xml:space="preserve">Early intervention </w:t>
      </w:r>
      <w:r>
        <w:rPr>
          <w:rFonts w:cs="Arial"/>
        </w:rPr>
        <w:t>– approaches that aim to change behaviours or build skills of individuals or groups who are displaying signs of problematic sexual behaviours, or are at risk of becoming perpetrators of sexual violence</w:t>
      </w:r>
      <w:r w:rsidR="005F76DE">
        <w:rPr>
          <w:rFonts w:cs="Arial"/>
        </w:rPr>
        <w:t xml:space="preserve">; or targeted approaches that aim to prevent sexual violence for groups that are at a heightened risk of experiencing </w:t>
      </w:r>
      <w:r w:rsidR="005C322A">
        <w:rPr>
          <w:rFonts w:cs="Arial"/>
        </w:rPr>
        <w:t>sexual violence.</w:t>
      </w:r>
    </w:p>
    <w:p w14:paraId="46BF8A6B" w14:textId="2771D76F" w:rsidR="00B52928" w:rsidRPr="00D32CDB" w:rsidRDefault="00B52928" w:rsidP="00B52928">
      <w:pPr>
        <w:shd w:val="clear" w:color="auto" w:fill="FFFFFF"/>
        <w:spacing w:after="120"/>
        <w:rPr>
          <w:rFonts w:cs="Arial"/>
        </w:rPr>
      </w:pPr>
      <w:r>
        <w:rPr>
          <w:rFonts w:cs="Arial"/>
          <w:b/>
        </w:rPr>
        <w:t>Evidence-</w:t>
      </w:r>
      <w:r w:rsidR="005B006C">
        <w:rPr>
          <w:rFonts w:cs="Arial"/>
          <w:b/>
        </w:rPr>
        <w:t>informed</w:t>
      </w:r>
      <w:r>
        <w:rPr>
          <w:rFonts w:cs="Arial"/>
        </w:rPr>
        <w:t xml:space="preserve"> – approaches that combine well-researched interventions with clinical experience, ethics, and client preferences and culture to guide and inform the delivery of services.</w:t>
      </w:r>
    </w:p>
    <w:p w14:paraId="3D2DF3ED" w14:textId="77777777" w:rsidR="00B52928" w:rsidRPr="00585DCE" w:rsidRDefault="00B52928" w:rsidP="00B52928">
      <w:pPr>
        <w:shd w:val="clear" w:color="auto" w:fill="FFFFFF"/>
        <w:spacing w:after="120"/>
        <w:rPr>
          <w:rFonts w:cs="Arial"/>
        </w:rPr>
      </w:pPr>
      <w:r w:rsidRPr="00585DCE">
        <w:rPr>
          <w:rFonts w:cs="Arial"/>
          <w:b/>
        </w:rPr>
        <w:t>Image-based abuse</w:t>
      </w:r>
      <w:r w:rsidRPr="00585DCE">
        <w:rPr>
          <w:rFonts w:cs="Arial"/>
        </w:rPr>
        <w:t xml:space="preserve"> –</w:t>
      </w:r>
      <w:r w:rsidRPr="00585DCE">
        <w:rPr>
          <w:rFonts w:cs="Arial"/>
          <w:b/>
        </w:rPr>
        <w:t xml:space="preserve"> </w:t>
      </w:r>
      <w:r w:rsidRPr="00585DCE">
        <w:rPr>
          <w:rFonts w:cs="Arial"/>
        </w:rPr>
        <w:t>when someone takes or shares a nude or sexual image of another person without their consent or permission</w:t>
      </w:r>
      <w:r>
        <w:rPr>
          <w:rFonts w:cs="Arial"/>
        </w:rPr>
        <w:t xml:space="preserve"> and </w:t>
      </w:r>
      <w:r w:rsidRPr="00585DCE">
        <w:rPr>
          <w:rFonts w:cs="Arial"/>
        </w:rPr>
        <w:t xml:space="preserve">includes threatening to share images with other people, such as friends, family, workplaces, or on social media. </w:t>
      </w:r>
      <w:r>
        <w:rPr>
          <w:rFonts w:cs="Arial"/>
        </w:rPr>
        <w:t>Sometimes called ‘revenge porn’.</w:t>
      </w:r>
    </w:p>
    <w:p w14:paraId="26F3A8C3" w14:textId="77777777" w:rsidR="00B52928" w:rsidRDefault="00B52928" w:rsidP="00B52928">
      <w:pPr>
        <w:spacing w:after="120"/>
        <w:rPr>
          <w:rFonts w:cs="Arial"/>
        </w:rPr>
      </w:pPr>
      <w:r>
        <w:rPr>
          <w:rFonts w:cs="Arial"/>
          <w:b/>
        </w:rPr>
        <w:t xml:space="preserve">IPSV </w:t>
      </w:r>
      <w:r w:rsidRPr="00DD52B3">
        <w:rPr>
          <w:rFonts w:cs="Arial"/>
        </w:rPr>
        <w:t>– Intimate Partner Sexual Violence</w:t>
      </w:r>
    </w:p>
    <w:p w14:paraId="17C47C6A" w14:textId="3D9C6DFD" w:rsidR="0089031A" w:rsidRPr="00637A81" w:rsidRDefault="0089031A" w:rsidP="00B52928">
      <w:pPr>
        <w:spacing w:after="120"/>
        <w:rPr>
          <w:rFonts w:cs="Arial"/>
        </w:rPr>
      </w:pPr>
      <w:r w:rsidRPr="0089031A">
        <w:rPr>
          <w:rFonts w:cs="Arial"/>
          <w:b/>
        </w:rPr>
        <w:t>Intersectionality</w:t>
      </w:r>
      <w:r>
        <w:rPr>
          <w:rFonts w:cs="Arial"/>
          <w:b/>
        </w:rPr>
        <w:t xml:space="preserve"> </w:t>
      </w:r>
      <w:r w:rsidR="00637A81" w:rsidRPr="005B006C">
        <w:rPr>
          <w:rFonts w:cs="Arial"/>
        </w:rPr>
        <w:t>–</w:t>
      </w:r>
      <w:r>
        <w:rPr>
          <w:rFonts w:cs="Arial"/>
          <w:b/>
        </w:rPr>
        <w:t xml:space="preserve"> </w:t>
      </w:r>
      <w:r w:rsidR="005B006C">
        <w:rPr>
          <w:rFonts w:cs="Arial"/>
        </w:rPr>
        <w:t>t</w:t>
      </w:r>
      <w:r w:rsidR="00637A81">
        <w:rPr>
          <w:rFonts w:cs="Arial"/>
        </w:rPr>
        <w:t xml:space="preserve">he complex, cumulative way in which multiple forms of discrimination </w:t>
      </w:r>
      <w:r w:rsidR="005C322A">
        <w:rPr>
          <w:rFonts w:cs="Arial"/>
        </w:rPr>
        <w:t xml:space="preserve">and disadvantage </w:t>
      </w:r>
      <w:r w:rsidR="00637A81">
        <w:rPr>
          <w:rFonts w:cs="Arial"/>
        </w:rPr>
        <w:t>combine, overlap or intersect, especially in the experiences of marginalised individuals or groups</w:t>
      </w:r>
      <w:r w:rsidR="005F76DE">
        <w:rPr>
          <w:rFonts w:cs="Arial"/>
        </w:rPr>
        <w:t>.</w:t>
      </w:r>
    </w:p>
    <w:p w14:paraId="6C9DF643" w14:textId="61D41866" w:rsidR="00B52928" w:rsidRPr="001E6AEF" w:rsidRDefault="00B52928" w:rsidP="00B52928">
      <w:pPr>
        <w:spacing w:after="120"/>
        <w:rPr>
          <w:rFonts w:cs="Arial"/>
        </w:rPr>
      </w:pPr>
      <w:r>
        <w:rPr>
          <w:rFonts w:cs="Arial"/>
          <w:b/>
        </w:rPr>
        <w:t xml:space="preserve">LGBTIQ+ </w:t>
      </w:r>
      <w:r>
        <w:rPr>
          <w:rFonts w:cs="Arial"/>
        </w:rPr>
        <w:t>– refers to a person identifying as l</w:t>
      </w:r>
      <w:r w:rsidRPr="0000626D">
        <w:rPr>
          <w:rFonts w:cs="Arial"/>
        </w:rPr>
        <w:t xml:space="preserve">esbian, gay, bisexual, transgender, intersex, queer or other diverse </w:t>
      </w:r>
      <w:r w:rsidR="005F76DE">
        <w:rPr>
          <w:rFonts w:cs="Arial"/>
        </w:rPr>
        <w:t>sexual orientation or gender identity.</w:t>
      </w:r>
    </w:p>
    <w:p w14:paraId="02FD55BD" w14:textId="77777777" w:rsidR="00B52928" w:rsidRPr="00BB2CD6" w:rsidRDefault="00B52928" w:rsidP="00B52928">
      <w:pPr>
        <w:spacing w:after="120"/>
        <w:rPr>
          <w:rFonts w:cs="Arial"/>
        </w:rPr>
      </w:pPr>
      <w:r>
        <w:rPr>
          <w:rFonts w:cs="Arial"/>
          <w:b/>
        </w:rPr>
        <w:t xml:space="preserve">National Plan </w:t>
      </w:r>
      <w:r>
        <w:rPr>
          <w:rFonts w:cs="Arial"/>
        </w:rPr>
        <w:t xml:space="preserve">– </w:t>
      </w:r>
      <w:r w:rsidRPr="00BB2CD6">
        <w:rPr>
          <w:rFonts w:cs="Arial"/>
        </w:rPr>
        <w:t>National Plan to Reduce Violence against Women and their Children 2010-22</w:t>
      </w:r>
    </w:p>
    <w:p w14:paraId="5CA56E74" w14:textId="77777777" w:rsidR="00B52928" w:rsidRDefault="00B52928" w:rsidP="00B52928">
      <w:pPr>
        <w:spacing w:after="120"/>
        <w:rPr>
          <w:rFonts w:cs="Arial"/>
        </w:rPr>
      </w:pPr>
      <w:r>
        <w:rPr>
          <w:rFonts w:cs="Arial"/>
          <w:b/>
        </w:rPr>
        <w:t xml:space="preserve">Perpetrator </w:t>
      </w:r>
      <w:r>
        <w:rPr>
          <w:rFonts w:cs="Arial"/>
        </w:rPr>
        <w:t xml:space="preserve">– </w:t>
      </w:r>
      <w:r w:rsidRPr="00390C5C">
        <w:rPr>
          <w:rFonts w:cs="Arial"/>
        </w:rPr>
        <w:t>an individual who has committed an act of sexual violence, even if they have not necessarily been charged with, or convicted of, the act.</w:t>
      </w:r>
    </w:p>
    <w:p w14:paraId="518B526C" w14:textId="3534588E" w:rsidR="00B52928" w:rsidRDefault="00B52928" w:rsidP="00B52928">
      <w:pPr>
        <w:spacing w:after="120"/>
        <w:rPr>
          <w:rFonts w:cs="Arial"/>
        </w:rPr>
      </w:pPr>
      <w:r w:rsidRPr="00F658A4">
        <w:rPr>
          <w:rFonts w:cs="Arial"/>
          <w:b/>
        </w:rPr>
        <w:t>Perpetrator programs</w:t>
      </w:r>
      <w:r>
        <w:rPr>
          <w:rFonts w:cs="Arial"/>
        </w:rPr>
        <w:t xml:space="preserve"> – </w:t>
      </w:r>
      <w:r w:rsidRPr="00F658A4">
        <w:rPr>
          <w:rFonts w:cs="Arial"/>
        </w:rPr>
        <w:t xml:space="preserve">aim to reduce the risk of re-offending and change the </w:t>
      </w:r>
      <w:r w:rsidR="005C322A">
        <w:rPr>
          <w:rFonts w:cs="Arial"/>
        </w:rPr>
        <w:t xml:space="preserve">attitudes and </w:t>
      </w:r>
      <w:r w:rsidRPr="00F658A4">
        <w:rPr>
          <w:rFonts w:cs="Arial"/>
        </w:rPr>
        <w:t>behaviours of perpetrators of sexual violence.</w:t>
      </w:r>
    </w:p>
    <w:p w14:paraId="17306DEC" w14:textId="53E065B5" w:rsidR="00EB4166" w:rsidRPr="00390C5C" w:rsidRDefault="00EB4166" w:rsidP="00B52928">
      <w:pPr>
        <w:spacing w:after="120"/>
        <w:rPr>
          <w:rFonts w:cs="Arial"/>
        </w:rPr>
      </w:pPr>
      <w:r w:rsidRPr="00EB4166">
        <w:rPr>
          <w:rFonts w:cs="Arial"/>
          <w:b/>
        </w:rPr>
        <w:t>Problematic sexual behaviour</w:t>
      </w:r>
      <w:r>
        <w:rPr>
          <w:rFonts w:cs="Arial"/>
        </w:rPr>
        <w:t xml:space="preserve"> – describes behaviour of a sexual nature irrespective of age that is both outside behaviour accepted as “normal” for a child or young person’s age and level of development and occurs to the detriment of the person’s engagement in activities of normal functioning.</w:t>
      </w:r>
    </w:p>
    <w:p w14:paraId="68E5E3DB" w14:textId="71DEAA1F" w:rsidR="00B52928" w:rsidRPr="00E25F84" w:rsidRDefault="00B52928" w:rsidP="00B52928">
      <w:pPr>
        <w:spacing w:after="120"/>
        <w:rPr>
          <w:rFonts w:cs="Arial"/>
        </w:rPr>
      </w:pPr>
      <w:r>
        <w:rPr>
          <w:rFonts w:cs="Arial"/>
          <w:b/>
        </w:rPr>
        <w:t>PSS</w:t>
      </w:r>
      <w:r w:rsidR="007D4DA4">
        <w:rPr>
          <w:rFonts w:cs="Arial"/>
        </w:rPr>
        <w:t xml:space="preserve"> – </w:t>
      </w:r>
      <w:r w:rsidR="00FF0C4D">
        <w:rPr>
          <w:rFonts w:cs="Arial"/>
        </w:rPr>
        <w:t xml:space="preserve">ABS </w:t>
      </w:r>
      <w:r w:rsidR="007D4DA4">
        <w:rPr>
          <w:rFonts w:cs="Arial"/>
        </w:rPr>
        <w:t>Personal S</w:t>
      </w:r>
      <w:r>
        <w:rPr>
          <w:rFonts w:cs="Arial"/>
        </w:rPr>
        <w:t>afety Survey</w:t>
      </w:r>
    </w:p>
    <w:p w14:paraId="5663349B" w14:textId="77777777" w:rsidR="00B52928" w:rsidRDefault="00B52928" w:rsidP="00B52928">
      <w:pPr>
        <w:spacing w:after="120"/>
        <w:rPr>
          <w:rFonts w:cs="Arial"/>
        </w:rPr>
      </w:pPr>
      <w:r>
        <w:rPr>
          <w:rFonts w:cs="Arial"/>
          <w:b/>
        </w:rPr>
        <w:t xml:space="preserve">QCS </w:t>
      </w:r>
      <w:r w:rsidRPr="00284FF3">
        <w:rPr>
          <w:rFonts w:cs="Arial"/>
        </w:rPr>
        <w:t>– Queensland Corrective Services</w:t>
      </w:r>
    </w:p>
    <w:p w14:paraId="36E5F54D" w14:textId="77777777" w:rsidR="00B52928" w:rsidRPr="005339F8" w:rsidRDefault="00B52928" w:rsidP="00B52928">
      <w:pPr>
        <w:spacing w:after="120"/>
        <w:rPr>
          <w:rFonts w:cs="Arial"/>
        </w:rPr>
      </w:pPr>
      <w:r>
        <w:rPr>
          <w:rFonts w:cs="Arial"/>
          <w:b/>
        </w:rPr>
        <w:t>QGSO</w:t>
      </w:r>
      <w:r>
        <w:rPr>
          <w:rFonts w:cs="Arial"/>
        </w:rPr>
        <w:t xml:space="preserve"> – Queensland Government Statistics Office</w:t>
      </w:r>
    </w:p>
    <w:p w14:paraId="2F006064" w14:textId="77777777" w:rsidR="00B52928" w:rsidRPr="001E6AEF" w:rsidRDefault="00B52928" w:rsidP="00B52928">
      <w:pPr>
        <w:spacing w:after="120"/>
        <w:rPr>
          <w:rFonts w:cs="Arial"/>
        </w:rPr>
      </w:pPr>
      <w:r>
        <w:rPr>
          <w:rFonts w:cs="Arial"/>
          <w:b/>
        </w:rPr>
        <w:t>QLRC</w:t>
      </w:r>
      <w:r>
        <w:rPr>
          <w:rFonts w:cs="Arial"/>
        </w:rPr>
        <w:t xml:space="preserve"> – Queensland Law Reform Commission</w:t>
      </w:r>
    </w:p>
    <w:p w14:paraId="3C7EB8DD" w14:textId="77777777" w:rsidR="00B52928" w:rsidRPr="001A6207" w:rsidRDefault="00B52928" w:rsidP="00B52928">
      <w:pPr>
        <w:spacing w:after="120"/>
        <w:rPr>
          <w:rFonts w:cs="Arial"/>
          <w:b/>
        </w:rPr>
      </w:pPr>
      <w:r w:rsidRPr="001A6207">
        <w:rPr>
          <w:rFonts w:cs="Arial"/>
          <w:b/>
        </w:rPr>
        <w:t>QPS</w:t>
      </w:r>
      <w:r w:rsidRPr="001A6207">
        <w:rPr>
          <w:rFonts w:cs="Arial"/>
        </w:rPr>
        <w:t xml:space="preserve"> – Queensland Police Service</w:t>
      </w:r>
      <w:r w:rsidRPr="001A6207">
        <w:rPr>
          <w:rFonts w:cs="Arial"/>
          <w:b/>
        </w:rPr>
        <w:t xml:space="preserve"> </w:t>
      </w:r>
    </w:p>
    <w:p w14:paraId="0B3EE549" w14:textId="093B1589" w:rsidR="00437B2F" w:rsidRPr="00437B2F" w:rsidRDefault="00437B2F" w:rsidP="00B52928">
      <w:pPr>
        <w:autoSpaceDE w:val="0"/>
        <w:autoSpaceDN w:val="0"/>
        <w:adjustRightInd w:val="0"/>
        <w:spacing w:after="120"/>
        <w:rPr>
          <w:rFonts w:eastAsiaTheme="minorHAnsi" w:cs="Arial"/>
          <w:szCs w:val="20"/>
          <w:lang w:eastAsia="en-US"/>
        </w:rPr>
      </w:pPr>
      <w:r>
        <w:rPr>
          <w:rFonts w:eastAsiaTheme="minorHAnsi" w:cs="Arial"/>
          <w:b/>
          <w:szCs w:val="20"/>
          <w:lang w:eastAsia="en-US"/>
        </w:rPr>
        <w:t xml:space="preserve">Queenslander </w:t>
      </w:r>
      <w:r w:rsidRPr="005B006C">
        <w:rPr>
          <w:rFonts w:eastAsiaTheme="minorHAnsi" w:cs="Arial"/>
          <w:szCs w:val="20"/>
          <w:lang w:eastAsia="en-US"/>
        </w:rPr>
        <w:t>– f</w:t>
      </w:r>
      <w:r>
        <w:rPr>
          <w:rFonts w:eastAsiaTheme="minorHAnsi" w:cs="Arial"/>
          <w:szCs w:val="20"/>
          <w:lang w:eastAsia="en-US"/>
        </w:rPr>
        <w:t xml:space="preserve">or the purposes of this Framework, a </w:t>
      </w:r>
      <w:r w:rsidR="007C6826">
        <w:rPr>
          <w:rFonts w:eastAsiaTheme="minorHAnsi" w:cs="Arial"/>
          <w:szCs w:val="20"/>
          <w:lang w:eastAsia="en-US"/>
        </w:rPr>
        <w:t>‘</w:t>
      </w:r>
      <w:r>
        <w:rPr>
          <w:rFonts w:eastAsiaTheme="minorHAnsi" w:cs="Arial"/>
          <w:szCs w:val="20"/>
          <w:lang w:eastAsia="en-US"/>
        </w:rPr>
        <w:t>Queenslander</w:t>
      </w:r>
      <w:r w:rsidR="007C6826">
        <w:rPr>
          <w:rFonts w:eastAsiaTheme="minorHAnsi" w:cs="Arial"/>
          <w:szCs w:val="20"/>
          <w:lang w:eastAsia="en-US"/>
        </w:rPr>
        <w:t>’</w:t>
      </w:r>
      <w:r>
        <w:rPr>
          <w:rFonts w:eastAsiaTheme="minorHAnsi" w:cs="Arial"/>
          <w:szCs w:val="20"/>
          <w:lang w:eastAsia="en-US"/>
        </w:rPr>
        <w:t xml:space="preserve"> includes anyone who lives, works or travels in Queensland, either permanently or temporarily.</w:t>
      </w:r>
    </w:p>
    <w:p w14:paraId="75948FF9" w14:textId="765EFB96" w:rsidR="00644A4E" w:rsidRPr="00644A4E" w:rsidRDefault="00644A4E" w:rsidP="00B52928">
      <w:pPr>
        <w:autoSpaceDE w:val="0"/>
        <w:autoSpaceDN w:val="0"/>
        <w:adjustRightInd w:val="0"/>
        <w:spacing w:after="120"/>
        <w:rPr>
          <w:rFonts w:eastAsiaTheme="minorHAnsi" w:cs="Arial"/>
          <w:szCs w:val="20"/>
          <w:lang w:eastAsia="en-US"/>
        </w:rPr>
      </w:pPr>
      <w:r>
        <w:rPr>
          <w:rFonts w:eastAsiaTheme="minorHAnsi" w:cs="Arial"/>
          <w:b/>
          <w:szCs w:val="20"/>
          <w:lang w:eastAsia="en-US"/>
        </w:rPr>
        <w:t xml:space="preserve">Residential locations </w:t>
      </w:r>
      <w:r>
        <w:rPr>
          <w:rFonts w:eastAsiaTheme="minorHAnsi" w:cs="Arial"/>
          <w:szCs w:val="20"/>
          <w:lang w:eastAsia="en-US"/>
        </w:rPr>
        <w:t xml:space="preserve">– </w:t>
      </w:r>
      <w:r w:rsidR="00361F7B">
        <w:rPr>
          <w:rFonts w:eastAsiaTheme="minorHAnsi" w:cs="Arial"/>
          <w:szCs w:val="20"/>
          <w:lang w:eastAsia="en-US"/>
        </w:rPr>
        <w:t>defined by the</w:t>
      </w:r>
      <w:r>
        <w:rPr>
          <w:rFonts w:eastAsiaTheme="minorHAnsi" w:cs="Arial"/>
          <w:szCs w:val="20"/>
          <w:lang w:eastAsia="en-US"/>
        </w:rPr>
        <w:t xml:space="preserve"> ABS </w:t>
      </w:r>
      <w:r w:rsidR="00361F7B">
        <w:rPr>
          <w:rFonts w:eastAsiaTheme="minorHAnsi" w:cs="Arial"/>
          <w:szCs w:val="20"/>
          <w:lang w:eastAsia="en-US"/>
        </w:rPr>
        <w:t xml:space="preserve">as </w:t>
      </w:r>
      <w:r w:rsidR="00361F7B" w:rsidRPr="00361F7B">
        <w:rPr>
          <w:rFonts w:eastAsiaTheme="minorHAnsi" w:cs="Arial"/>
          <w:szCs w:val="20"/>
          <w:lang w:eastAsia="en-US"/>
        </w:rPr>
        <w:t>a permanent or semi-permanent dwelling used for private or commercial residential purposes.</w:t>
      </w:r>
    </w:p>
    <w:p w14:paraId="6486DCA3" w14:textId="77777777" w:rsidR="00B52928" w:rsidRPr="00F658A4" w:rsidRDefault="00B52928" w:rsidP="00B52928">
      <w:pPr>
        <w:autoSpaceDE w:val="0"/>
        <w:autoSpaceDN w:val="0"/>
        <w:adjustRightInd w:val="0"/>
        <w:spacing w:after="120"/>
        <w:rPr>
          <w:rFonts w:eastAsiaTheme="minorHAnsi" w:cs="Arial"/>
          <w:szCs w:val="20"/>
          <w:lang w:eastAsia="en-US"/>
        </w:rPr>
      </w:pPr>
      <w:r w:rsidRPr="00F658A4">
        <w:rPr>
          <w:rFonts w:eastAsiaTheme="minorHAnsi" w:cs="Arial"/>
          <w:b/>
          <w:szCs w:val="20"/>
          <w:lang w:eastAsia="en-US"/>
        </w:rPr>
        <w:lastRenderedPageBreak/>
        <w:t>Restorative justice</w:t>
      </w:r>
      <w:r w:rsidRPr="00F658A4">
        <w:rPr>
          <w:rFonts w:eastAsiaTheme="minorHAnsi" w:cs="Arial"/>
          <w:szCs w:val="20"/>
          <w:lang w:eastAsia="en-US"/>
        </w:rPr>
        <w:t xml:space="preserve"> </w:t>
      </w:r>
      <w:r>
        <w:rPr>
          <w:rFonts w:eastAsiaTheme="minorHAnsi" w:cs="Arial"/>
          <w:szCs w:val="20"/>
          <w:lang w:eastAsia="en-US"/>
        </w:rPr>
        <w:t xml:space="preserve">– an </w:t>
      </w:r>
      <w:r w:rsidRPr="00F658A4">
        <w:rPr>
          <w:rFonts w:eastAsiaTheme="minorHAnsi" w:cs="Arial"/>
          <w:szCs w:val="20"/>
          <w:lang w:eastAsia="en-US"/>
        </w:rPr>
        <w:t xml:space="preserve">innovative approach </w:t>
      </w:r>
      <w:r>
        <w:rPr>
          <w:rFonts w:eastAsiaTheme="minorHAnsi" w:cs="Arial"/>
          <w:szCs w:val="20"/>
          <w:lang w:eastAsia="en-US"/>
        </w:rPr>
        <w:t xml:space="preserve">that </w:t>
      </w:r>
      <w:r w:rsidRPr="00F658A4">
        <w:rPr>
          <w:rFonts w:eastAsiaTheme="minorHAnsi" w:cs="Arial"/>
          <w:szCs w:val="20"/>
          <w:lang w:eastAsia="en-US"/>
        </w:rPr>
        <w:t xml:space="preserve">operates as an alternative to court processing </w:t>
      </w:r>
      <w:r>
        <w:rPr>
          <w:rFonts w:eastAsiaTheme="minorHAnsi" w:cs="Arial"/>
          <w:szCs w:val="20"/>
          <w:lang w:eastAsia="en-US"/>
        </w:rPr>
        <w:t xml:space="preserve">to </w:t>
      </w:r>
      <w:r w:rsidRPr="00F658A4">
        <w:rPr>
          <w:rFonts w:eastAsiaTheme="minorHAnsi" w:cs="Arial"/>
          <w:szCs w:val="20"/>
          <w:lang w:eastAsia="en-US"/>
        </w:rPr>
        <w:t>bring all the parties relevant to an offence together</w:t>
      </w:r>
      <w:r>
        <w:rPr>
          <w:rFonts w:eastAsiaTheme="minorHAnsi" w:cs="Arial"/>
          <w:szCs w:val="20"/>
          <w:lang w:eastAsia="en-US"/>
        </w:rPr>
        <w:t xml:space="preserve"> in </w:t>
      </w:r>
      <w:r w:rsidRPr="00F658A4">
        <w:rPr>
          <w:rFonts w:eastAsiaTheme="minorHAnsi" w:cs="Arial"/>
          <w:szCs w:val="20"/>
          <w:lang w:eastAsia="en-US"/>
        </w:rPr>
        <w:t>a facilitated and structured process that provides a forum to discuss and resolve the impact of the offence</w:t>
      </w:r>
      <w:r>
        <w:rPr>
          <w:rFonts w:eastAsiaTheme="minorHAnsi" w:cs="Arial"/>
          <w:szCs w:val="20"/>
          <w:lang w:eastAsia="en-US"/>
        </w:rPr>
        <w:t xml:space="preserve">; </w:t>
      </w:r>
      <w:r w:rsidRPr="00F658A4">
        <w:rPr>
          <w:rFonts w:eastAsiaTheme="minorHAnsi" w:cs="Arial"/>
          <w:szCs w:val="20"/>
          <w:lang w:eastAsia="en-US"/>
        </w:rPr>
        <w:t xml:space="preserve">requires </w:t>
      </w:r>
      <w:r>
        <w:rPr>
          <w:rFonts w:eastAsiaTheme="minorHAnsi" w:cs="Arial"/>
          <w:szCs w:val="20"/>
          <w:lang w:eastAsia="en-US"/>
        </w:rPr>
        <w:t xml:space="preserve">the </w:t>
      </w:r>
      <w:r w:rsidRPr="00F658A4">
        <w:rPr>
          <w:rFonts w:eastAsiaTheme="minorHAnsi" w:cs="Arial"/>
          <w:szCs w:val="20"/>
          <w:lang w:eastAsia="en-US"/>
        </w:rPr>
        <w:t xml:space="preserve">willing and informed participation </w:t>
      </w:r>
      <w:r>
        <w:rPr>
          <w:rFonts w:eastAsiaTheme="minorHAnsi" w:cs="Arial"/>
          <w:szCs w:val="20"/>
          <w:lang w:eastAsia="en-US"/>
        </w:rPr>
        <w:t>of</w:t>
      </w:r>
      <w:r w:rsidRPr="00F658A4">
        <w:rPr>
          <w:rFonts w:eastAsiaTheme="minorHAnsi" w:cs="Arial"/>
          <w:szCs w:val="20"/>
          <w:lang w:eastAsia="en-US"/>
        </w:rPr>
        <w:t xml:space="preserve"> victim and offender</w:t>
      </w:r>
      <w:r>
        <w:rPr>
          <w:rFonts w:eastAsiaTheme="minorHAnsi" w:cs="Arial"/>
          <w:szCs w:val="20"/>
          <w:lang w:eastAsia="en-US"/>
        </w:rPr>
        <w:t xml:space="preserve"> who</w:t>
      </w:r>
      <w:r w:rsidRPr="00F658A4">
        <w:rPr>
          <w:rFonts w:eastAsiaTheme="minorHAnsi" w:cs="Arial"/>
          <w:szCs w:val="20"/>
          <w:lang w:eastAsia="en-US"/>
        </w:rPr>
        <w:t xml:space="preserve"> must take responsibility for their behaviour.</w:t>
      </w:r>
    </w:p>
    <w:p w14:paraId="24CB37B4" w14:textId="77777777" w:rsidR="00B52928" w:rsidRPr="00BB2CD6" w:rsidRDefault="00B52928" w:rsidP="00B52928">
      <w:pPr>
        <w:shd w:val="clear" w:color="auto" w:fill="FFFFFF"/>
        <w:spacing w:after="120"/>
        <w:rPr>
          <w:rFonts w:cs="Arial"/>
        </w:rPr>
      </w:pPr>
      <w:r>
        <w:rPr>
          <w:rFonts w:cs="Arial"/>
          <w:b/>
        </w:rPr>
        <w:t xml:space="preserve">Royal Commission </w:t>
      </w:r>
      <w:r>
        <w:rPr>
          <w:rFonts w:cs="Arial"/>
        </w:rPr>
        <w:t xml:space="preserve">– </w:t>
      </w:r>
      <w:r w:rsidRPr="00BB2CD6">
        <w:rPr>
          <w:rFonts w:cs="Arial"/>
        </w:rPr>
        <w:t>Royal Commission into Institutional Responses to Child Sexual Abuse</w:t>
      </w:r>
    </w:p>
    <w:p w14:paraId="2324A9BE" w14:textId="77777777" w:rsidR="00B52928" w:rsidRDefault="00B52928" w:rsidP="00B52928">
      <w:pPr>
        <w:spacing w:after="120"/>
        <w:rPr>
          <w:rFonts w:cs="Arial"/>
        </w:rPr>
      </w:pPr>
      <w:r>
        <w:rPr>
          <w:rFonts w:cs="Arial"/>
          <w:b/>
        </w:rPr>
        <w:t xml:space="preserve">Trauma-informed practice </w:t>
      </w:r>
      <w:r>
        <w:rPr>
          <w:rFonts w:cs="Arial"/>
        </w:rPr>
        <w:t xml:space="preserve">– </w:t>
      </w:r>
      <w:r w:rsidRPr="00390C5C">
        <w:rPr>
          <w:rFonts w:cs="Arial"/>
        </w:rPr>
        <w:t>a strengths-based framework grounded in an understanding of and responsiveness to the impact of trauma, emphasis</w:t>
      </w:r>
      <w:r>
        <w:rPr>
          <w:rFonts w:cs="Arial"/>
        </w:rPr>
        <w:t>ing</w:t>
      </w:r>
      <w:r w:rsidRPr="00390C5C">
        <w:rPr>
          <w:rFonts w:cs="Arial"/>
        </w:rPr>
        <w:t xml:space="preserve"> physical, psychological, and emotional safety for everyone, that creates opportunities for survivors to rebuild a sense of control and empowerment</w:t>
      </w:r>
      <w:r>
        <w:rPr>
          <w:rFonts w:cs="Arial"/>
        </w:rPr>
        <w:t>.</w:t>
      </w:r>
    </w:p>
    <w:p w14:paraId="6959806C" w14:textId="5D75369B" w:rsidR="007042BF" w:rsidRDefault="00B52928" w:rsidP="00DF6160">
      <w:pPr>
        <w:spacing w:after="120"/>
        <w:rPr>
          <w:rFonts w:cs="Arial"/>
        </w:rPr>
      </w:pPr>
      <w:r>
        <w:rPr>
          <w:rFonts w:cs="Arial"/>
          <w:b/>
        </w:rPr>
        <w:t>Victim</w:t>
      </w:r>
      <w:r w:rsidR="00174214">
        <w:rPr>
          <w:rFonts w:cs="Arial"/>
          <w:b/>
        </w:rPr>
        <w:t xml:space="preserve"> </w:t>
      </w:r>
      <w:r>
        <w:rPr>
          <w:rFonts w:cs="Arial"/>
          <w:b/>
        </w:rPr>
        <w:t>/</w:t>
      </w:r>
      <w:r w:rsidR="00174214">
        <w:rPr>
          <w:rFonts w:cs="Arial"/>
          <w:b/>
        </w:rPr>
        <w:t xml:space="preserve"> </w:t>
      </w:r>
      <w:r>
        <w:rPr>
          <w:rFonts w:cs="Arial"/>
          <w:b/>
        </w:rPr>
        <w:t>survivor</w:t>
      </w:r>
      <w:r w:rsidR="00174214">
        <w:rPr>
          <w:rFonts w:cs="Arial"/>
          <w:b/>
        </w:rPr>
        <w:t xml:space="preserve"> </w:t>
      </w:r>
      <w:r w:rsidR="007042BF">
        <w:rPr>
          <w:rFonts w:cs="Arial"/>
          <w:b/>
        </w:rPr>
        <w:t>/</w:t>
      </w:r>
      <w:r w:rsidR="00174214">
        <w:rPr>
          <w:rFonts w:cs="Arial"/>
          <w:b/>
        </w:rPr>
        <w:t xml:space="preserve"> </w:t>
      </w:r>
      <w:r w:rsidR="007042BF">
        <w:rPr>
          <w:rFonts w:cs="Arial"/>
          <w:b/>
        </w:rPr>
        <w:t>people who have experienced sexual violence</w:t>
      </w:r>
      <w:r>
        <w:rPr>
          <w:rFonts w:cs="Arial"/>
          <w:b/>
        </w:rPr>
        <w:t xml:space="preserve"> </w:t>
      </w:r>
      <w:r>
        <w:rPr>
          <w:rFonts w:cs="Arial"/>
        </w:rPr>
        <w:t xml:space="preserve">– </w:t>
      </w:r>
      <w:r w:rsidR="007042BF">
        <w:rPr>
          <w:rFonts w:cs="Arial"/>
        </w:rPr>
        <w:t xml:space="preserve">these </w:t>
      </w:r>
      <w:r>
        <w:rPr>
          <w:rFonts w:cs="Arial"/>
        </w:rPr>
        <w:t xml:space="preserve">terms </w:t>
      </w:r>
      <w:r w:rsidR="007042BF">
        <w:rPr>
          <w:rFonts w:cs="Arial"/>
        </w:rPr>
        <w:t>have been</w:t>
      </w:r>
      <w:r>
        <w:rPr>
          <w:rFonts w:cs="Arial"/>
        </w:rPr>
        <w:t xml:space="preserve"> used interchangeably</w:t>
      </w:r>
      <w:r w:rsidR="00174214">
        <w:rPr>
          <w:rFonts w:cs="Arial"/>
        </w:rPr>
        <w:t xml:space="preserve"> in the Framework</w:t>
      </w:r>
      <w:r w:rsidR="007042BF">
        <w:rPr>
          <w:rFonts w:cs="Arial"/>
        </w:rPr>
        <w:t xml:space="preserve">. </w:t>
      </w:r>
      <w:r w:rsidR="00810C5A">
        <w:rPr>
          <w:rFonts w:cs="Arial"/>
        </w:rPr>
        <w:t>G</w:t>
      </w:r>
      <w:r w:rsidR="007042BF">
        <w:rPr>
          <w:rFonts w:cs="Arial"/>
        </w:rPr>
        <w:t>enerally</w:t>
      </w:r>
      <w:r w:rsidR="00810C5A">
        <w:rPr>
          <w:rFonts w:cs="Arial"/>
        </w:rPr>
        <w:t>,</w:t>
      </w:r>
      <w:r w:rsidR="007042BF">
        <w:rPr>
          <w:rFonts w:cs="Arial"/>
        </w:rPr>
        <w:t xml:space="preserve"> </w:t>
      </w:r>
      <w:r>
        <w:rPr>
          <w:rFonts w:cs="Arial"/>
        </w:rPr>
        <w:t xml:space="preserve">‘victim’ signifies that a crime has taken place against a person, </w:t>
      </w:r>
      <w:r w:rsidR="007042BF">
        <w:rPr>
          <w:rFonts w:cs="Arial"/>
        </w:rPr>
        <w:t>and is most often used when describing official statistics. ‘S</w:t>
      </w:r>
      <w:r>
        <w:rPr>
          <w:rFonts w:cs="Arial"/>
        </w:rPr>
        <w:t>urvivor’ refers to someone who has begun to heal or has gone through the recovery process.</w:t>
      </w:r>
      <w:r w:rsidR="007042BF">
        <w:rPr>
          <w:rFonts w:cs="Arial"/>
        </w:rPr>
        <w:t xml:space="preserve"> ‘People who have experienced sexual violence’ is a broad term that may refer to victims and</w:t>
      </w:r>
      <w:r w:rsidR="00174214">
        <w:rPr>
          <w:rFonts w:cs="Arial"/>
        </w:rPr>
        <w:t xml:space="preserve"> </w:t>
      </w:r>
      <w:r w:rsidR="007042BF">
        <w:rPr>
          <w:rFonts w:cs="Arial"/>
        </w:rPr>
        <w:t>/</w:t>
      </w:r>
      <w:r w:rsidR="00174214">
        <w:rPr>
          <w:rFonts w:cs="Arial"/>
        </w:rPr>
        <w:t xml:space="preserve"> </w:t>
      </w:r>
      <w:r w:rsidR="007042BF">
        <w:rPr>
          <w:rFonts w:cs="Arial"/>
        </w:rPr>
        <w:t xml:space="preserve">or survivors. </w:t>
      </w:r>
    </w:p>
    <w:p w14:paraId="322D5954" w14:textId="10C8B8B2" w:rsidR="00614483" w:rsidRDefault="00614483">
      <w:pPr>
        <w:spacing w:after="160" w:line="259" w:lineRule="auto"/>
        <w:rPr>
          <w:rFonts w:cs="Arial"/>
        </w:rPr>
      </w:pPr>
      <w:r>
        <w:rPr>
          <w:rFonts w:cs="Arial"/>
        </w:rPr>
        <w:br w:type="page"/>
      </w:r>
    </w:p>
    <w:p w14:paraId="7F623B95" w14:textId="71E61B2D" w:rsidR="00614483" w:rsidRPr="005A5650" w:rsidRDefault="00437176" w:rsidP="00FE6E13">
      <w:pPr>
        <w:pStyle w:val="Heading1"/>
        <w:rPr>
          <w:noProof/>
          <w:sz w:val="40"/>
          <w:szCs w:val="40"/>
        </w:rPr>
      </w:pPr>
      <w:bookmarkStart w:id="146" w:name="_Toc19890064"/>
      <w:bookmarkStart w:id="147" w:name="_Toc23317056"/>
      <w:bookmarkStart w:id="148" w:name="_Toc23328728"/>
      <w:r w:rsidRPr="005A5650">
        <w:rPr>
          <w:noProof/>
          <w:sz w:val="40"/>
          <w:szCs w:val="40"/>
        </w:rPr>
        <w:lastRenderedPageBreak/>
        <w:t>References</w:t>
      </w:r>
      <w:bookmarkEnd w:id="146"/>
      <w:bookmarkEnd w:id="147"/>
      <w:bookmarkEnd w:id="148"/>
    </w:p>
    <w:sectPr w:rsidR="00614483" w:rsidRPr="005A5650" w:rsidSect="008909D0">
      <w:headerReference w:type="default" r:id="rId14"/>
      <w:headerReference w:type="first" r:id="rId15"/>
      <w:endnotePr>
        <w:numFmt w:val="decimal"/>
      </w:endnotePr>
      <w:type w:val="continuous"/>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2EDE" w14:textId="77777777" w:rsidR="006540F5" w:rsidRDefault="006540F5" w:rsidP="00330F13">
      <w:pPr>
        <w:spacing w:after="0"/>
      </w:pPr>
      <w:r>
        <w:separator/>
      </w:r>
    </w:p>
  </w:endnote>
  <w:endnote w:type="continuationSeparator" w:id="0">
    <w:p w14:paraId="19DAE237" w14:textId="77777777" w:rsidR="006540F5" w:rsidRDefault="006540F5" w:rsidP="00330F13">
      <w:pPr>
        <w:spacing w:after="0"/>
      </w:pPr>
      <w:r>
        <w:continuationSeparator/>
      </w:r>
    </w:p>
  </w:endnote>
  <w:endnote w:id="1">
    <w:p w14:paraId="04B9EAA4" w14:textId="77777777" w:rsidR="006540F5" w:rsidRPr="00022BE4" w:rsidRDefault="006540F5" w:rsidP="00174214">
      <w:pPr>
        <w:pStyle w:val="EndnoteText"/>
        <w:spacing w:after="60"/>
        <w:rPr>
          <w:rFonts w:cs="Arial"/>
          <w:sz w:val="18"/>
        </w:rPr>
      </w:pPr>
      <w:r w:rsidRPr="00022BE4">
        <w:rPr>
          <w:rStyle w:val="EndnoteReference"/>
          <w:sz w:val="18"/>
        </w:rPr>
        <w:endnoteRef/>
      </w:r>
      <w:r w:rsidRPr="00022BE4">
        <w:rPr>
          <w:sz w:val="18"/>
        </w:rPr>
        <w:t xml:space="preserve"> </w:t>
      </w:r>
      <w:r w:rsidRPr="00022BE4">
        <w:rPr>
          <w:rFonts w:cs="Arial"/>
          <w:sz w:val="18"/>
        </w:rPr>
        <w:t xml:space="preserve">Queensland Government Statistics Office. 2019. </w:t>
      </w:r>
      <w:r w:rsidRPr="00022BE4">
        <w:rPr>
          <w:rFonts w:cs="Arial"/>
          <w:i/>
          <w:sz w:val="18"/>
        </w:rPr>
        <w:t>Crime report, Queensland, 2017–18</w:t>
      </w:r>
      <w:r w:rsidRPr="00022BE4">
        <w:rPr>
          <w:rFonts w:cs="Arial"/>
          <w:sz w:val="18"/>
        </w:rPr>
        <w:t>. 62, 86 [QGSO 2019]</w:t>
      </w:r>
    </w:p>
  </w:endnote>
  <w:endnote w:id="2">
    <w:p w14:paraId="6B6B3738" w14:textId="77777777" w:rsidR="006540F5" w:rsidRDefault="006540F5" w:rsidP="00174214">
      <w:pPr>
        <w:pStyle w:val="EndnoteText"/>
        <w:spacing w:after="60"/>
      </w:pPr>
      <w:r w:rsidRPr="00823283">
        <w:rPr>
          <w:rStyle w:val="EndnoteReference"/>
          <w:sz w:val="18"/>
          <w:szCs w:val="18"/>
        </w:rPr>
        <w:endnoteRef/>
      </w:r>
      <w:r>
        <w:t xml:space="preserve"> </w:t>
      </w:r>
      <w:r w:rsidRPr="00022BE4">
        <w:rPr>
          <w:rFonts w:cs="Arial"/>
          <w:sz w:val="18"/>
        </w:rPr>
        <w:t xml:space="preserve">Australian Bureau of Statistics. 2017. </w:t>
      </w:r>
      <w:r w:rsidRPr="00022BE4">
        <w:rPr>
          <w:rFonts w:cs="Arial"/>
          <w:i/>
          <w:sz w:val="18"/>
        </w:rPr>
        <w:t xml:space="preserve">Personal Safety Australia, 2016 </w:t>
      </w:r>
      <w:r w:rsidRPr="00022BE4">
        <w:rPr>
          <w:rFonts w:cs="Arial"/>
          <w:sz w:val="18"/>
        </w:rPr>
        <w:t>[PSS 2016]</w:t>
      </w:r>
    </w:p>
  </w:endnote>
  <w:endnote w:id="3">
    <w:p w14:paraId="1D3393DB" w14:textId="07FA18C4" w:rsidR="006540F5" w:rsidRPr="003776E6" w:rsidRDefault="006540F5" w:rsidP="00174214">
      <w:pPr>
        <w:pStyle w:val="EndnoteText"/>
        <w:spacing w:after="60"/>
        <w:rPr>
          <w:sz w:val="18"/>
          <w:szCs w:val="18"/>
        </w:rPr>
      </w:pPr>
      <w:r w:rsidRPr="003776E6">
        <w:rPr>
          <w:rStyle w:val="EndnoteReference"/>
          <w:sz w:val="18"/>
          <w:szCs w:val="18"/>
        </w:rPr>
        <w:endnoteRef/>
      </w:r>
      <w:r w:rsidRPr="003776E6">
        <w:rPr>
          <w:sz w:val="18"/>
          <w:szCs w:val="18"/>
        </w:rPr>
        <w:t xml:space="preserve"> </w:t>
      </w:r>
      <w:r w:rsidRPr="00DE4AE4">
        <w:rPr>
          <w:sz w:val="18"/>
          <w:szCs w:val="18"/>
        </w:rPr>
        <w:t xml:space="preserve">Australian Bureau of Statistics. </w:t>
      </w:r>
      <w:r>
        <w:rPr>
          <w:sz w:val="18"/>
          <w:szCs w:val="18"/>
        </w:rPr>
        <w:t xml:space="preserve">2019. </w:t>
      </w:r>
      <w:r w:rsidRPr="00DE4AE4">
        <w:rPr>
          <w:sz w:val="18"/>
          <w:szCs w:val="18"/>
        </w:rPr>
        <w:t>Recorded Crime – Victims, Australia 2018 [ABS 201</w:t>
      </w:r>
      <w:r>
        <w:rPr>
          <w:sz w:val="18"/>
          <w:szCs w:val="18"/>
        </w:rPr>
        <w:t>9</w:t>
      </w:r>
      <w:r w:rsidRPr="00DE4AE4">
        <w:rPr>
          <w:sz w:val="18"/>
          <w:szCs w:val="18"/>
        </w:rPr>
        <w:t>]</w:t>
      </w:r>
    </w:p>
  </w:endnote>
  <w:endnote w:id="4">
    <w:p w14:paraId="41D2C98E" w14:textId="24E5B20A" w:rsidR="006540F5" w:rsidRPr="00621552" w:rsidRDefault="006540F5" w:rsidP="00174214">
      <w:pPr>
        <w:pStyle w:val="EndnoteText"/>
        <w:spacing w:after="60"/>
      </w:pPr>
      <w:r w:rsidRPr="00621552">
        <w:rPr>
          <w:rStyle w:val="EndnoteReference"/>
          <w:sz w:val="18"/>
        </w:rPr>
        <w:endnoteRef/>
      </w:r>
      <w:r w:rsidRPr="00621552">
        <w:rPr>
          <w:sz w:val="18"/>
        </w:rPr>
        <w:t xml:space="preserve"> Australia’s National Research Organisation for Women’s Safety. 2019. </w:t>
      </w:r>
      <w:r w:rsidRPr="00621552">
        <w:rPr>
          <w:i/>
          <w:sz w:val="18"/>
        </w:rPr>
        <w:t>Intimate partner sexual violence: research synthesis</w:t>
      </w:r>
      <w:r w:rsidRPr="00174214">
        <w:rPr>
          <w:sz w:val="18"/>
        </w:rPr>
        <w:t xml:space="preserve">. </w:t>
      </w:r>
      <w:r w:rsidRPr="00621552">
        <w:rPr>
          <w:sz w:val="18"/>
        </w:rPr>
        <w:t>2</w:t>
      </w:r>
      <w:r w:rsidRPr="00174214">
        <w:rPr>
          <w:sz w:val="18"/>
        </w:rPr>
        <w:t>nd</w:t>
      </w:r>
      <w:r w:rsidRPr="00621552">
        <w:rPr>
          <w:sz w:val="18"/>
        </w:rPr>
        <w:t xml:space="preserve"> Ed</w:t>
      </w:r>
      <w:r>
        <w:rPr>
          <w:sz w:val="18"/>
        </w:rPr>
        <w:t>.</w:t>
      </w:r>
      <w:r w:rsidRPr="00621552">
        <w:rPr>
          <w:sz w:val="18"/>
        </w:rPr>
        <w:t xml:space="preserve"> ANROWS Insights</w:t>
      </w:r>
      <w:r>
        <w:rPr>
          <w:sz w:val="18"/>
        </w:rPr>
        <w:t>.</w:t>
      </w:r>
      <w:r w:rsidRPr="00621552">
        <w:rPr>
          <w:sz w:val="18"/>
        </w:rPr>
        <w:t xml:space="preserve"> 08/2019 </w:t>
      </w:r>
    </w:p>
  </w:endnote>
  <w:endnote w:id="5">
    <w:p w14:paraId="4C49F38C" w14:textId="2420D169" w:rsidR="006540F5" w:rsidRPr="00FC50B7" w:rsidRDefault="006540F5" w:rsidP="00174214">
      <w:pPr>
        <w:pStyle w:val="EndnoteText"/>
        <w:spacing w:after="60"/>
        <w:rPr>
          <w:lang w:val="en-US"/>
        </w:rPr>
      </w:pPr>
      <w:r w:rsidRPr="00FC50B7">
        <w:rPr>
          <w:rStyle w:val="EndnoteReference"/>
          <w:sz w:val="18"/>
        </w:rPr>
        <w:endnoteRef/>
      </w:r>
      <w:r w:rsidRPr="00FC50B7">
        <w:rPr>
          <w:sz w:val="18"/>
        </w:rPr>
        <w:t xml:space="preserve"> </w:t>
      </w:r>
      <w:r>
        <w:rPr>
          <w:sz w:val="18"/>
          <w:lang w:val="en-US"/>
        </w:rPr>
        <w:t>ABS 2019</w:t>
      </w:r>
    </w:p>
  </w:endnote>
  <w:endnote w:id="6">
    <w:p w14:paraId="1D1A163E" w14:textId="5D024266" w:rsidR="006540F5" w:rsidRPr="009618B7" w:rsidRDefault="006540F5" w:rsidP="00174214">
      <w:pPr>
        <w:pStyle w:val="EndnoteText"/>
        <w:spacing w:after="60"/>
        <w:rPr>
          <w:sz w:val="18"/>
          <w:szCs w:val="18"/>
        </w:rPr>
      </w:pPr>
      <w:r w:rsidRPr="009618B7">
        <w:rPr>
          <w:rStyle w:val="EndnoteReference"/>
          <w:sz w:val="18"/>
          <w:szCs w:val="18"/>
        </w:rPr>
        <w:endnoteRef/>
      </w:r>
      <w:r w:rsidRPr="009618B7">
        <w:rPr>
          <w:sz w:val="18"/>
          <w:szCs w:val="18"/>
        </w:rPr>
        <w:t xml:space="preserve"> Ibid</w:t>
      </w:r>
    </w:p>
  </w:endnote>
  <w:endnote w:id="7">
    <w:p w14:paraId="6059921E" w14:textId="3D4099E0" w:rsidR="006540F5" w:rsidRPr="009618B7" w:rsidRDefault="006540F5" w:rsidP="00174214">
      <w:pPr>
        <w:pStyle w:val="EndnoteText"/>
        <w:spacing w:after="60"/>
        <w:rPr>
          <w:sz w:val="18"/>
          <w:szCs w:val="18"/>
        </w:rPr>
      </w:pPr>
      <w:r w:rsidRPr="009618B7">
        <w:rPr>
          <w:rStyle w:val="EndnoteReference"/>
          <w:sz w:val="18"/>
          <w:szCs w:val="18"/>
        </w:rPr>
        <w:endnoteRef/>
      </w:r>
      <w:r w:rsidRPr="009618B7">
        <w:rPr>
          <w:sz w:val="18"/>
          <w:szCs w:val="18"/>
        </w:rPr>
        <w:t xml:space="preserve"> Ibid</w:t>
      </w:r>
    </w:p>
  </w:endnote>
  <w:endnote w:id="8">
    <w:p w14:paraId="110ADBB7" w14:textId="187A8416" w:rsidR="006540F5" w:rsidRPr="009618B7" w:rsidRDefault="006540F5" w:rsidP="00174214">
      <w:pPr>
        <w:pStyle w:val="EndnoteText"/>
        <w:spacing w:after="60"/>
        <w:rPr>
          <w:sz w:val="18"/>
          <w:szCs w:val="18"/>
        </w:rPr>
      </w:pPr>
      <w:r w:rsidRPr="009618B7">
        <w:rPr>
          <w:rStyle w:val="EndnoteReference"/>
          <w:sz w:val="18"/>
          <w:szCs w:val="18"/>
        </w:rPr>
        <w:endnoteRef/>
      </w:r>
      <w:r w:rsidRPr="009618B7">
        <w:rPr>
          <w:sz w:val="18"/>
          <w:szCs w:val="18"/>
        </w:rPr>
        <w:t xml:space="preserve"> Ibid</w:t>
      </w:r>
    </w:p>
  </w:endnote>
  <w:endnote w:id="9">
    <w:p w14:paraId="03ECA7EB" w14:textId="581F4BA5" w:rsidR="006540F5" w:rsidRPr="00B91D88" w:rsidRDefault="006540F5" w:rsidP="00174214">
      <w:pPr>
        <w:pStyle w:val="EndnoteText"/>
        <w:spacing w:after="60"/>
      </w:pPr>
      <w:r>
        <w:rPr>
          <w:rStyle w:val="EndnoteReference"/>
        </w:rPr>
        <w:endnoteRef/>
      </w:r>
      <w:r>
        <w:t xml:space="preserve"> </w:t>
      </w:r>
      <w:r w:rsidRPr="00621552">
        <w:rPr>
          <w:sz w:val="18"/>
        </w:rPr>
        <w:t xml:space="preserve">O’Leary, PJ and Barber, J. 2008. Gender Differences in Silencing Following Childhood Sexual Abuse. </w:t>
      </w:r>
      <w:r w:rsidRPr="00621552">
        <w:rPr>
          <w:i/>
          <w:sz w:val="18"/>
        </w:rPr>
        <w:t>Journal of Child Sexual Abuse</w:t>
      </w:r>
      <w:r w:rsidRPr="00621552">
        <w:rPr>
          <w:sz w:val="18"/>
        </w:rPr>
        <w:t>. Volume 18 Issue 2. 133-143.</w:t>
      </w:r>
    </w:p>
  </w:endnote>
  <w:endnote w:id="10">
    <w:p w14:paraId="0DAC3E75" w14:textId="2A54C93A"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w:t>
      </w:r>
      <w:r>
        <w:rPr>
          <w:sz w:val="18"/>
        </w:rPr>
        <w:t>ABS 2019</w:t>
      </w:r>
    </w:p>
  </w:endnote>
  <w:endnote w:id="11">
    <w:p w14:paraId="23E4B6F8"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w:t>
      </w:r>
      <w:r w:rsidRPr="00022BE4">
        <w:rPr>
          <w:rFonts w:cs="Arial"/>
          <w:sz w:val="18"/>
        </w:rPr>
        <w:t xml:space="preserve">Australian Human Rights Commission. 2017. </w:t>
      </w:r>
      <w:r w:rsidRPr="00022BE4">
        <w:rPr>
          <w:rFonts w:cs="Arial"/>
          <w:i/>
          <w:sz w:val="18"/>
        </w:rPr>
        <w:t>Change the course: National report on sexual assault and sexual harassment at Australian universities</w:t>
      </w:r>
      <w:r w:rsidRPr="00022BE4">
        <w:rPr>
          <w:rFonts w:cs="Arial"/>
          <w:sz w:val="18"/>
        </w:rPr>
        <w:t>. Sydney: AHRC. August 2017 [AHRC 2017]</w:t>
      </w:r>
    </w:p>
  </w:endnote>
  <w:endnote w:id="12">
    <w:p w14:paraId="184BFEDE"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Australian Cross Disability Alliance. 2015. </w:t>
      </w:r>
      <w:r w:rsidRPr="00022BE4">
        <w:rPr>
          <w:i/>
          <w:sz w:val="18"/>
        </w:rPr>
        <w:t>Submission: Senate Community Affairs References Committee Inquiry into Violence, Abuse and Neglect against People with Disability in Institutional and Residential Settings</w:t>
      </w:r>
      <w:r w:rsidRPr="00022BE4">
        <w:rPr>
          <w:sz w:val="18"/>
        </w:rPr>
        <w:t>. 37</w:t>
      </w:r>
      <w:r>
        <w:rPr>
          <w:sz w:val="18"/>
        </w:rPr>
        <w:t xml:space="preserve"> (ACDA 2015)</w:t>
      </w:r>
      <w:r w:rsidRPr="00022BE4">
        <w:rPr>
          <w:sz w:val="18"/>
        </w:rPr>
        <w:t xml:space="preserve">; see also, Australian Law Reform Commission. 2010. </w:t>
      </w:r>
      <w:r w:rsidRPr="00022BE4">
        <w:rPr>
          <w:i/>
          <w:sz w:val="18"/>
        </w:rPr>
        <w:t>Family Violence – A National Legal Response</w:t>
      </w:r>
      <w:r w:rsidRPr="00022BE4">
        <w:rPr>
          <w:sz w:val="18"/>
        </w:rPr>
        <w:t xml:space="preserve"> </w:t>
      </w:r>
      <w:r w:rsidRPr="00022BE4">
        <w:rPr>
          <w:i/>
          <w:sz w:val="18"/>
        </w:rPr>
        <w:t>Final Report</w:t>
      </w:r>
      <w:r w:rsidRPr="00022BE4">
        <w:rPr>
          <w:sz w:val="18"/>
        </w:rPr>
        <w:t xml:space="preserve"> </w:t>
      </w:r>
      <w:r w:rsidRPr="00022BE4">
        <w:rPr>
          <w:i/>
          <w:sz w:val="18"/>
        </w:rPr>
        <w:t>Volume 1</w:t>
      </w:r>
      <w:r w:rsidRPr="00022BE4">
        <w:rPr>
          <w:sz w:val="18"/>
        </w:rPr>
        <w:t xml:space="preserve"> (ALRC Report 114). 1105; and, People with Disability Australia Inc. 2017. </w:t>
      </w:r>
      <w:r w:rsidRPr="00022BE4">
        <w:rPr>
          <w:i/>
          <w:sz w:val="18"/>
        </w:rPr>
        <w:t>Review to address the impacts of domestic and family violence on people with disability</w:t>
      </w:r>
      <w:r w:rsidRPr="00022BE4">
        <w:rPr>
          <w:sz w:val="18"/>
        </w:rPr>
        <w:t>. 53</w:t>
      </w:r>
    </w:p>
  </w:endnote>
  <w:endnote w:id="13">
    <w:p w14:paraId="2838DE32" w14:textId="23DB210C" w:rsidR="006540F5" w:rsidRDefault="006540F5" w:rsidP="00174214">
      <w:pPr>
        <w:pStyle w:val="EndnoteText"/>
        <w:spacing w:after="60"/>
      </w:pPr>
      <w:r w:rsidRPr="00AE57C0">
        <w:rPr>
          <w:rStyle w:val="EndnoteReference"/>
          <w:sz w:val="18"/>
          <w:szCs w:val="18"/>
        </w:rPr>
        <w:endnoteRef/>
      </w:r>
      <w:r w:rsidRPr="00AE57C0">
        <w:rPr>
          <w:sz w:val="18"/>
          <w:szCs w:val="18"/>
        </w:rPr>
        <w:t xml:space="preserve"> </w:t>
      </w:r>
      <w:r w:rsidRPr="00022BE4">
        <w:rPr>
          <w:sz w:val="18"/>
        </w:rPr>
        <w:t xml:space="preserve">Royal Commission </w:t>
      </w:r>
      <w:r>
        <w:rPr>
          <w:sz w:val="18"/>
        </w:rPr>
        <w:t xml:space="preserve">into Institutional Responses to Child Sexual Abuse. </w:t>
      </w:r>
      <w:r w:rsidRPr="00022BE4">
        <w:rPr>
          <w:sz w:val="18"/>
        </w:rPr>
        <w:t xml:space="preserve">2017. </w:t>
      </w:r>
      <w:r w:rsidRPr="00022BE4">
        <w:rPr>
          <w:i/>
          <w:sz w:val="18"/>
        </w:rPr>
        <w:t xml:space="preserve">Final Report: </w:t>
      </w:r>
      <w:r>
        <w:rPr>
          <w:i/>
          <w:sz w:val="18"/>
        </w:rPr>
        <w:t>Preface and executive summary</w:t>
      </w:r>
      <w:r w:rsidRPr="00022BE4">
        <w:rPr>
          <w:sz w:val="18"/>
        </w:rPr>
        <w:t>. December 2017</w:t>
      </w:r>
      <w:r>
        <w:rPr>
          <w:sz w:val="18"/>
        </w:rPr>
        <w:t>. 24 [Royal Commission 2017]</w:t>
      </w:r>
    </w:p>
  </w:endnote>
  <w:endnote w:id="14">
    <w:p w14:paraId="726794DE" w14:textId="4B053773" w:rsidR="006540F5" w:rsidRPr="00022BE4" w:rsidRDefault="006540F5" w:rsidP="00174214">
      <w:pPr>
        <w:pStyle w:val="EndnoteText"/>
        <w:spacing w:after="60"/>
        <w:rPr>
          <w:rFonts w:cs="Arial"/>
          <w:sz w:val="18"/>
        </w:rPr>
      </w:pPr>
      <w:r w:rsidRPr="00022BE4">
        <w:rPr>
          <w:rStyle w:val="EndnoteReference"/>
          <w:sz w:val="18"/>
        </w:rPr>
        <w:endnoteRef/>
      </w:r>
      <w:r w:rsidRPr="00022BE4">
        <w:rPr>
          <w:sz w:val="18"/>
        </w:rPr>
        <w:t xml:space="preserve"> </w:t>
      </w:r>
      <w:r w:rsidRPr="00022BE4">
        <w:rPr>
          <w:rFonts w:cs="Arial"/>
          <w:sz w:val="18"/>
        </w:rPr>
        <w:t>ABS 201</w:t>
      </w:r>
      <w:r>
        <w:rPr>
          <w:rFonts w:cs="Arial"/>
          <w:sz w:val="18"/>
        </w:rPr>
        <w:t>9</w:t>
      </w:r>
    </w:p>
  </w:endnote>
  <w:endnote w:id="15">
    <w:p w14:paraId="45114EDE" w14:textId="3FBFD903" w:rsidR="006540F5" w:rsidRPr="00022BE4" w:rsidRDefault="006540F5" w:rsidP="00174214">
      <w:pPr>
        <w:pStyle w:val="EndnoteText"/>
        <w:spacing w:after="60"/>
        <w:rPr>
          <w:rFonts w:cs="Arial"/>
          <w:sz w:val="18"/>
        </w:rPr>
      </w:pPr>
      <w:r w:rsidRPr="00022BE4">
        <w:rPr>
          <w:rStyle w:val="EndnoteReference"/>
          <w:sz w:val="18"/>
        </w:rPr>
        <w:endnoteRef/>
      </w:r>
      <w:r w:rsidRPr="00022BE4">
        <w:rPr>
          <w:sz w:val="18"/>
        </w:rPr>
        <w:t xml:space="preserve"> </w:t>
      </w:r>
      <w:r w:rsidRPr="00022BE4">
        <w:rPr>
          <w:rFonts w:cs="Arial"/>
          <w:sz w:val="18"/>
        </w:rPr>
        <w:t>QGSO</w:t>
      </w:r>
      <w:r>
        <w:rPr>
          <w:rFonts w:cs="Arial"/>
          <w:sz w:val="18"/>
        </w:rPr>
        <w:t xml:space="preserve"> 2019</w:t>
      </w:r>
      <w:r w:rsidRPr="00022BE4">
        <w:rPr>
          <w:rFonts w:cs="Arial"/>
          <w:sz w:val="18"/>
        </w:rPr>
        <w:t>. 62</w:t>
      </w:r>
    </w:p>
  </w:endnote>
  <w:endnote w:id="16">
    <w:p w14:paraId="22B9E70F" w14:textId="222D17D0"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ABS 201</w:t>
      </w:r>
      <w:r>
        <w:rPr>
          <w:sz w:val="18"/>
        </w:rPr>
        <w:t>9</w:t>
      </w:r>
    </w:p>
  </w:endnote>
  <w:endnote w:id="17">
    <w:p w14:paraId="7ABCF0BA" w14:textId="77777777" w:rsidR="006540F5" w:rsidRPr="00022BE4" w:rsidRDefault="006540F5" w:rsidP="001E537F">
      <w:pPr>
        <w:pStyle w:val="EndnoteText"/>
        <w:spacing w:after="60"/>
        <w:rPr>
          <w:sz w:val="18"/>
        </w:rPr>
      </w:pPr>
      <w:r w:rsidRPr="00022BE4">
        <w:rPr>
          <w:rStyle w:val="EndnoteReference"/>
          <w:sz w:val="18"/>
        </w:rPr>
        <w:endnoteRef/>
      </w:r>
      <w:r w:rsidRPr="00022BE4">
        <w:rPr>
          <w:sz w:val="18"/>
        </w:rPr>
        <w:t xml:space="preserve"> Australian Human Rights Commission. </w:t>
      </w:r>
      <w:r w:rsidRPr="00022BE4">
        <w:rPr>
          <w:i/>
          <w:sz w:val="18"/>
        </w:rPr>
        <w:t>Everyone’s Business: Fourth national survey on sexual harassment in Australian workplaces</w:t>
      </w:r>
      <w:r w:rsidRPr="00022BE4">
        <w:rPr>
          <w:sz w:val="18"/>
        </w:rPr>
        <w:t>. 2018. 26 [AHRC 2018]</w:t>
      </w:r>
    </w:p>
  </w:endnote>
  <w:endnote w:id="18">
    <w:p w14:paraId="03C97461" w14:textId="77777777" w:rsidR="006540F5" w:rsidRPr="00022BE4" w:rsidRDefault="006540F5" w:rsidP="001E537F">
      <w:pPr>
        <w:pStyle w:val="EndnoteText"/>
        <w:spacing w:after="60"/>
        <w:rPr>
          <w:rFonts w:cs="Arial"/>
          <w:sz w:val="18"/>
        </w:rPr>
      </w:pPr>
      <w:r w:rsidRPr="00022BE4">
        <w:rPr>
          <w:rStyle w:val="EndnoteReference"/>
          <w:sz w:val="18"/>
        </w:rPr>
        <w:endnoteRef/>
      </w:r>
      <w:r w:rsidRPr="00022BE4">
        <w:rPr>
          <w:sz w:val="18"/>
        </w:rPr>
        <w:t xml:space="preserve"> </w:t>
      </w:r>
      <w:r w:rsidRPr="00022BE4">
        <w:rPr>
          <w:rFonts w:cs="Arial"/>
          <w:sz w:val="18"/>
        </w:rPr>
        <w:t>AHRC 2017</w:t>
      </w:r>
    </w:p>
  </w:endnote>
  <w:endnote w:id="19">
    <w:p w14:paraId="7B154193" w14:textId="77777777" w:rsidR="006540F5" w:rsidRPr="00022BE4" w:rsidRDefault="006540F5" w:rsidP="001E537F">
      <w:pPr>
        <w:pStyle w:val="EndnoteText"/>
        <w:spacing w:after="60"/>
        <w:rPr>
          <w:sz w:val="18"/>
        </w:rPr>
      </w:pPr>
      <w:r w:rsidRPr="00022BE4">
        <w:rPr>
          <w:rStyle w:val="EndnoteReference"/>
          <w:sz w:val="18"/>
        </w:rPr>
        <w:endnoteRef/>
      </w:r>
      <w:r w:rsidRPr="00022BE4">
        <w:rPr>
          <w:sz w:val="18"/>
        </w:rPr>
        <w:t xml:space="preserve"> AHRC 2018. 21; Henry et al. RMIT. 2017. </w:t>
      </w:r>
      <w:r w:rsidRPr="00022BE4">
        <w:rPr>
          <w:i/>
          <w:sz w:val="18"/>
        </w:rPr>
        <w:t>Not Just ‘Revenge Pornography’: Australians’ Experiences of Image-Based Abuse</w:t>
      </w:r>
      <w:r w:rsidRPr="00022BE4">
        <w:rPr>
          <w:sz w:val="18"/>
        </w:rPr>
        <w:t>. 2</w:t>
      </w:r>
    </w:p>
  </w:endnote>
  <w:endnote w:id="20">
    <w:p w14:paraId="5D2E2467" w14:textId="77777777" w:rsidR="006540F5" w:rsidRPr="00022BE4" w:rsidRDefault="006540F5" w:rsidP="00174214">
      <w:pPr>
        <w:autoSpaceDE w:val="0"/>
        <w:autoSpaceDN w:val="0"/>
        <w:adjustRightInd w:val="0"/>
        <w:spacing w:after="60"/>
        <w:rPr>
          <w:sz w:val="18"/>
        </w:rPr>
      </w:pPr>
      <w:r w:rsidRPr="00022BE4">
        <w:rPr>
          <w:rStyle w:val="EndnoteReference"/>
          <w:sz w:val="18"/>
        </w:rPr>
        <w:endnoteRef/>
      </w:r>
      <w:r w:rsidRPr="00022BE4">
        <w:rPr>
          <w:sz w:val="18"/>
        </w:rPr>
        <w:t xml:space="preserve"> Our Watch, ANROWS and VicHealth. 2015. </w:t>
      </w:r>
      <w:r w:rsidRPr="00022BE4">
        <w:rPr>
          <w:i/>
          <w:sz w:val="18"/>
        </w:rPr>
        <w:t>Change the story: A shared framework for the primary prevention of violence against women and their children in Australia</w:t>
      </w:r>
      <w:r w:rsidRPr="00022BE4">
        <w:rPr>
          <w:sz w:val="18"/>
        </w:rPr>
        <w:t xml:space="preserve">. [Our Watch]; </w:t>
      </w:r>
      <w:r w:rsidRPr="00022BE4">
        <w:rPr>
          <w:rFonts w:cs="Arial"/>
          <w:sz w:val="18"/>
          <w:szCs w:val="20"/>
        </w:rPr>
        <w:t xml:space="preserve">Australian Institute of Health and Welfare. 2018. </w:t>
      </w:r>
      <w:r w:rsidRPr="00022BE4">
        <w:rPr>
          <w:rFonts w:eastAsiaTheme="minorHAnsi" w:cs="Arial"/>
          <w:i/>
          <w:sz w:val="18"/>
          <w:szCs w:val="20"/>
          <w:lang w:eastAsia="en-US"/>
        </w:rPr>
        <w:t>Family, domestic and sexual violence in Australia 2018</w:t>
      </w:r>
      <w:r w:rsidRPr="00022BE4">
        <w:rPr>
          <w:rFonts w:eastAsiaTheme="minorHAnsi" w:cs="Arial"/>
          <w:sz w:val="18"/>
          <w:szCs w:val="20"/>
          <w:lang w:eastAsia="en-US"/>
        </w:rPr>
        <w:t>. Cat. no. FDV 2. Canberra: AIHW. 10-11 [AIHW 2018]</w:t>
      </w:r>
    </w:p>
  </w:endnote>
  <w:endnote w:id="21">
    <w:p w14:paraId="12125EF3" w14:textId="77777777" w:rsidR="006540F5" w:rsidRPr="00823283" w:rsidRDefault="006540F5" w:rsidP="00174214">
      <w:pPr>
        <w:pStyle w:val="EndnoteText"/>
        <w:spacing w:after="60"/>
        <w:rPr>
          <w:sz w:val="18"/>
          <w:szCs w:val="18"/>
        </w:rPr>
      </w:pPr>
      <w:r w:rsidRPr="00823283">
        <w:rPr>
          <w:rStyle w:val="EndnoteReference"/>
          <w:sz w:val="18"/>
          <w:szCs w:val="18"/>
        </w:rPr>
        <w:endnoteRef/>
      </w:r>
      <w:r w:rsidRPr="00823283">
        <w:rPr>
          <w:sz w:val="18"/>
          <w:szCs w:val="18"/>
        </w:rPr>
        <w:t xml:space="preserve"> NSW Rape Crisis Centre. 2012. </w:t>
      </w:r>
      <w:r w:rsidRPr="00823283">
        <w:rPr>
          <w:i/>
          <w:sz w:val="18"/>
          <w:szCs w:val="18"/>
        </w:rPr>
        <w:t>Perpetrators of Sexual Assault</w:t>
      </w:r>
    </w:p>
  </w:endnote>
  <w:endnote w:id="22">
    <w:p w14:paraId="65D13B95" w14:textId="557C96DE"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Centers for Disease Control and Prevention. 2016. </w:t>
      </w:r>
      <w:r w:rsidRPr="00022BE4">
        <w:rPr>
          <w:i/>
          <w:sz w:val="18"/>
        </w:rPr>
        <w:t>STOP SV: A Technical Package to Prevent Sexual Violence</w:t>
      </w:r>
      <w:r w:rsidRPr="00022BE4">
        <w:rPr>
          <w:sz w:val="18"/>
        </w:rPr>
        <w:t>. National Center for Injury Prevention and Control, Division of Violence Prevention.</w:t>
      </w:r>
      <w:r>
        <w:rPr>
          <w:sz w:val="18"/>
        </w:rPr>
        <w:t xml:space="preserve"> </w:t>
      </w:r>
      <w:r w:rsidRPr="00022BE4">
        <w:rPr>
          <w:sz w:val="18"/>
        </w:rPr>
        <w:t>8</w:t>
      </w:r>
      <w:r>
        <w:rPr>
          <w:sz w:val="18"/>
        </w:rPr>
        <w:t xml:space="preserve"> [STOP SV]</w:t>
      </w:r>
      <w:r w:rsidRPr="00022BE4">
        <w:rPr>
          <w:sz w:val="18"/>
        </w:rPr>
        <w:t xml:space="preserve">; see also, </w:t>
      </w:r>
      <w:r w:rsidRPr="00022BE4">
        <w:rPr>
          <w:rFonts w:cs="Arial"/>
          <w:sz w:val="18"/>
        </w:rPr>
        <w:t xml:space="preserve">Australian Institute of Health and Welfare 2019. </w:t>
      </w:r>
      <w:r w:rsidRPr="00022BE4">
        <w:rPr>
          <w:rFonts w:cs="Arial"/>
          <w:i/>
          <w:sz w:val="18"/>
        </w:rPr>
        <w:t>Family, domestic and sexual violence in Australia: continuing the national story 2019</w:t>
      </w:r>
      <w:r>
        <w:rPr>
          <w:rFonts w:cs="Arial"/>
          <w:sz w:val="18"/>
        </w:rPr>
        <w:t>. Cat. no. FDV 3. Canberra: AIHW</w:t>
      </w:r>
      <w:r w:rsidRPr="00022BE4">
        <w:rPr>
          <w:rFonts w:cs="Arial"/>
          <w:sz w:val="18"/>
        </w:rPr>
        <w:t xml:space="preserve">. 56 </w:t>
      </w:r>
      <w:r>
        <w:rPr>
          <w:rFonts w:cs="Arial"/>
          <w:sz w:val="18"/>
        </w:rPr>
        <w:t>[AIHW 2019]</w:t>
      </w:r>
    </w:p>
  </w:endnote>
  <w:endnote w:id="23">
    <w:p w14:paraId="33DE8803"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National Sexual Violence Resource Centre. 2006. </w:t>
      </w:r>
      <w:r w:rsidRPr="00022BE4">
        <w:rPr>
          <w:i/>
          <w:sz w:val="18"/>
        </w:rPr>
        <w:t>Sexual Violence and the Spectrum of Prevention: Towards a Community Solution</w:t>
      </w:r>
      <w:r w:rsidRPr="00022BE4">
        <w:rPr>
          <w:sz w:val="18"/>
        </w:rPr>
        <w:t xml:space="preserve">. 4 </w:t>
      </w:r>
    </w:p>
  </w:endnote>
  <w:endnote w:id="24">
    <w:p w14:paraId="7B1499F4"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Ibid </w:t>
      </w:r>
    </w:p>
  </w:endnote>
  <w:endnote w:id="25">
    <w:p w14:paraId="60630EB0"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Ibid </w:t>
      </w:r>
    </w:p>
  </w:endnote>
  <w:endnote w:id="26">
    <w:p w14:paraId="606D12F3" w14:textId="36F742A8" w:rsidR="006540F5" w:rsidRPr="007042BF" w:rsidRDefault="006540F5" w:rsidP="00174214">
      <w:pPr>
        <w:pStyle w:val="EndnoteText"/>
        <w:spacing w:after="60"/>
        <w:rPr>
          <w:sz w:val="18"/>
        </w:rPr>
      </w:pPr>
      <w:r w:rsidRPr="00AE57C0">
        <w:rPr>
          <w:rStyle w:val="EndnoteReference"/>
          <w:sz w:val="18"/>
          <w:szCs w:val="18"/>
        </w:rPr>
        <w:endnoteRef/>
      </w:r>
      <w:r w:rsidRPr="00AE57C0">
        <w:rPr>
          <w:sz w:val="18"/>
          <w:szCs w:val="18"/>
        </w:rPr>
        <w:t xml:space="preserve"> Government of South Australia (GoSA). 2013. </w:t>
      </w:r>
      <w:r w:rsidRPr="00AE57C0">
        <w:rPr>
          <w:i/>
          <w:sz w:val="18"/>
          <w:szCs w:val="18"/>
        </w:rPr>
        <w:t>Responding to problem sexual behaviour in children and young people: Guidelines for staff in education and care settings</w:t>
      </w:r>
      <w:r w:rsidRPr="007042BF">
        <w:rPr>
          <w:sz w:val="18"/>
        </w:rPr>
        <w:t xml:space="preserve">. 11; Centre Against Sexual Assault &amp; Family Violence (CASAFV). 2017. </w:t>
      </w:r>
      <w:r w:rsidRPr="007042BF">
        <w:rPr>
          <w:i/>
          <w:sz w:val="18"/>
        </w:rPr>
        <w:t>Age Appropriate Sexual Behaviours in Children and Young People: Information for carers, professionals and the general public</w:t>
      </w:r>
      <w:r w:rsidRPr="007042BF">
        <w:rPr>
          <w:sz w:val="18"/>
        </w:rPr>
        <w:t>. Monash Health. 9 [CASAFV 2017]</w:t>
      </w:r>
    </w:p>
  </w:endnote>
  <w:endnote w:id="27">
    <w:p w14:paraId="242713F7" w14:textId="23CC00D7" w:rsidR="006540F5" w:rsidRDefault="006540F5" w:rsidP="00174214">
      <w:pPr>
        <w:pStyle w:val="EndnoteText"/>
        <w:spacing w:after="60"/>
      </w:pPr>
      <w:r w:rsidRPr="007042BF">
        <w:rPr>
          <w:rStyle w:val="EndnoteReference"/>
          <w:sz w:val="18"/>
        </w:rPr>
        <w:endnoteRef/>
      </w:r>
      <w:r w:rsidRPr="007042BF">
        <w:rPr>
          <w:sz w:val="18"/>
        </w:rPr>
        <w:t xml:space="preserve"> CASAFV 2017. 12</w:t>
      </w:r>
    </w:p>
  </w:endnote>
  <w:endnote w:id="28">
    <w:p w14:paraId="013049E4"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AIHW 2018. 22</w:t>
      </w:r>
    </w:p>
  </w:endnote>
  <w:endnote w:id="29">
    <w:p w14:paraId="348F6D92"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Ibid. 23-26</w:t>
      </w:r>
    </w:p>
  </w:endnote>
  <w:endnote w:id="30">
    <w:p w14:paraId="7D6B52C9" w14:textId="13941124" w:rsidR="006540F5" w:rsidRPr="00022BE4" w:rsidRDefault="006540F5" w:rsidP="00174214">
      <w:pPr>
        <w:pStyle w:val="EndnoteText"/>
        <w:spacing w:after="60"/>
        <w:rPr>
          <w:sz w:val="18"/>
        </w:rPr>
      </w:pPr>
      <w:r w:rsidRPr="00022BE4">
        <w:rPr>
          <w:rStyle w:val="EndnoteReference"/>
          <w:sz w:val="18"/>
        </w:rPr>
        <w:endnoteRef/>
      </w:r>
      <w:r w:rsidRPr="00022BE4">
        <w:rPr>
          <w:rFonts w:cs="Arial"/>
          <w:sz w:val="18"/>
        </w:rPr>
        <w:t xml:space="preserve"> AIHW</w:t>
      </w:r>
      <w:r>
        <w:rPr>
          <w:rFonts w:cs="Arial"/>
          <w:sz w:val="18"/>
        </w:rPr>
        <w:t xml:space="preserve"> 2019</w:t>
      </w:r>
      <w:r w:rsidRPr="00022BE4">
        <w:rPr>
          <w:rFonts w:cs="Arial"/>
          <w:sz w:val="18"/>
        </w:rPr>
        <w:t>. 106;</w:t>
      </w:r>
      <w:r>
        <w:rPr>
          <w:rFonts w:cs="Arial"/>
          <w:sz w:val="18"/>
        </w:rPr>
        <w:t xml:space="preserve"> see also, Our Watch.</w:t>
      </w:r>
      <w:r w:rsidRPr="00022BE4">
        <w:rPr>
          <w:rFonts w:cs="Arial"/>
          <w:sz w:val="18"/>
        </w:rPr>
        <w:t xml:space="preserve"> </w:t>
      </w:r>
      <w:r>
        <w:rPr>
          <w:rFonts w:cs="Arial"/>
          <w:sz w:val="18"/>
        </w:rPr>
        <w:t xml:space="preserve">2018. </w:t>
      </w:r>
      <w:r w:rsidRPr="00022BE4">
        <w:rPr>
          <w:i/>
          <w:sz w:val="18"/>
        </w:rPr>
        <w:t>Changing the picture: A national resource to support the prevention of violence against Aboriginal and Torres Strait Islander women and their children</w:t>
      </w:r>
      <w:r w:rsidRPr="00022BE4">
        <w:rPr>
          <w:sz w:val="18"/>
        </w:rPr>
        <w:t xml:space="preserve"> </w:t>
      </w:r>
      <w:r w:rsidRPr="00022BE4">
        <w:rPr>
          <w:rFonts w:cs="Arial"/>
          <w:sz w:val="18"/>
        </w:rPr>
        <w:t xml:space="preserve"> </w:t>
      </w:r>
    </w:p>
  </w:endnote>
  <w:endnote w:id="31">
    <w:p w14:paraId="6F0FD00C" w14:textId="57DF351D"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Taylor et al</w:t>
      </w:r>
      <w:r>
        <w:rPr>
          <w:sz w:val="18"/>
        </w:rPr>
        <w:t>. 2012.</w:t>
      </w:r>
      <w:r w:rsidRPr="00022BE4">
        <w:rPr>
          <w:sz w:val="18"/>
        </w:rPr>
        <w:t xml:space="preserve"> Sexual trauma in women</w:t>
      </w:r>
      <w:r>
        <w:rPr>
          <w:sz w:val="18"/>
        </w:rPr>
        <w:t>:</w:t>
      </w:r>
      <w:r w:rsidRPr="00022BE4">
        <w:rPr>
          <w:sz w:val="18"/>
        </w:rPr>
        <w:t xml:space="preserve"> The importance of identifying a history of sexual violence</w:t>
      </w:r>
      <w:r>
        <w:rPr>
          <w:sz w:val="18"/>
        </w:rPr>
        <w:t>.</w:t>
      </w:r>
      <w:r w:rsidRPr="00022BE4">
        <w:rPr>
          <w:sz w:val="18"/>
        </w:rPr>
        <w:t xml:space="preserve"> </w:t>
      </w:r>
      <w:r w:rsidRPr="00823283">
        <w:rPr>
          <w:i/>
          <w:sz w:val="18"/>
        </w:rPr>
        <w:t>Australian Family Practitioner</w:t>
      </w:r>
      <w:r>
        <w:rPr>
          <w:sz w:val="18"/>
        </w:rPr>
        <w:t>.</w:t>
      </w:r>
      <w:r w:rsidRPr="00022BE4">
        <w:rPr>
          <w:sz w:val="18"/>
        </w:rPr>
        <w:t xml:space="preserve"> Volume 41 No.7</w:t>
      </w:r>
      <w:r>
        <w:rPr>
          <w:sz w:val="18"/>
        </w:rPr>
        <w:t>.</w:t>
      </w:r>
      <w:r w:rsidRPr="00022BE4">
        <w:rPr>
          <w:sz w:val="18"/>
        </w:rPr>
        <w:t xml:space="preserve"> July 2012</w:t>
      </w:r>
      <w:r>
        <w:rPr>
          <w:sz w:val="18"/>
        </w:rPr>
        <w:t xml:space="preserve">. </w:t>
      </w:r>
      <w:r w:rsidRPr="00022BE4">
        <w:rPr>
          <w:sz w:val="18"/>
        </w:rPr>
        <w:t>538-41</w:t>
      </w:r>
    </w:p>
  </w:endnote>
  <w:endnote w:id="32">
    <w:p w14:paraId="4CAD6241" w14:textId="77777777" w:rsidR="006540F5" w:rsidRPr="00022BE4" w:rsidRDefault="006540F5" w:rsidP="00174214">
      <w:pPr>
        <w:autoSpaceDE w:val="0"/>
        <w:autoSpaceDN w:val="0"/>
        <w:adjustRightInd w:val="0"/>
        <w:spacing w:after="60"/>
        <w:rPr>
          <w:rFonts w:cs="Arial"/>
          <w:sz w:val="18"/>
          <w:szCs w:val="20"/>
        </w:rPr>
      </w:pPr>
      <w:r w:rsidRPr="00022BE4">
        <w:rPr>
          <w:rStyle w:val="EndnoteReference"/>
          <w:sz w:val="18"/>
          <w:szCs w:val="20"/>
        </w:rPr>
        <w:endnoteRef/>
      </w:r>
      <w:r w:rsidRPr="00022BE4">
        <w:rPr>
          <w:sz w:val="18"/>
          <w:szCs w:val="20"/>
        </w:rPr>
        <w:t xml:space="preserve"> </w:t>
      </w:r>
      <w:r w:rsidRPr="00022BE4">
        <w:rPr>
          <w:rFonts w:eastAsiaTheme="minorHAnsi" w:cs="Arial"/>
          <w:sz w:val="18"/>
          <w:szCs w:val="20"/>
          <w:lang w:eastAsia="en-US"/>
        </w:rPr>
        <w:t>AIHW 2018. 71</w:t>
      </w:r>
    </w:p>
  </w:endnote>
  <w:endnote w:id="33">
    <w:p w14:paraId="329F483B" w14:textId="2541E6F2"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w:t>
      </w:r>
      <w:r>
        <w:rPr>
          <w:sz w:val="18"/>
        </w:rPr>
        <w:t>STOP SV</w:t>
      </w:r>
      <w:r w:rsidRPr="00022BE4">
        <w:rPr>
          <w:sz w:val="18"/>
        </w:rPr>
        <w:t>. 8</w:t>
      </w:r>
    </w:p>
  </w:endnote>
  <w:endnote w:id="34">
    <w:p w14:paraId="23A2D980" w14:textId="77777777"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PSS 2016</w:t>
      </w:r>
    </w:p>
  </w:endnote>
  <w:endnote w:id="35">
    <w:p w14:paraId="397EC3B7" w14:textId="4C979A9C" w:rsidR="006540F5" w:rsidRPr="00022BE4" w:rsidRDefault="006540F5" w:rsidP="00174214">
      <w:pPr>
        <w:pStyle w:val="EndnoteText"/>
        <w:spacing w:after="60"/>
        <w:rPr>
          <w:sz w:val="18"/>
          <w:lang w:val="en-US"/>
        </w:rPr>
      </w:pPr>
      <w:r w:rsidRPr="00022BE4">
        <w:rPr>
          <w:rStyle w:val="EndnoteReference"/>
          <w:sz w:val="18"/>
        </w:rPr>
        <w:endnoteRef/>
      </w:r>
      <w:r w:rsidRPr="00022BE4">
        <w:rPr>
          <w:sz w:val="18"/>
        </w:rPr>
        <w:t xml:space="preserve"> </w:t>
      </w:r>
      <w:r w:rsidRPr="00022BE4">
        <w:rPr>
          <w:sz w:val="18"/>
          <w:lang w:val="en-US"/>
        </w:rPr>
        <w:t>Living Well, Addressing the victim to offender cycle</w:t>
      </w:r>
      <w:r>
        <w:rPr>
          <w:sz w:val="18"/>
          <w:lang w:val="en-US"/>
        </w:rPr>
        <w:t>.</w:t>
      </w:r>
      <w:r w:rsidRPr="00022BE4">
        <w:rPr>
          <w:sz w:val="18"/>
          <w:lang w:val="en-US"/>
        </w:rPr>
        <w:t xml:space="preserve"> </w:t>
      </w:r>
      <w:r>
        <w:rPr>
          <w:sz w:val="18"/>
          <w:lang w:val="en-US"/>
        </w:rPr>
        <w:t>(</w:t>
      </w:r>
      <w:hyperlink r:id="rId1" w:history="1">
        <w:r w:rsidRPr="00EB6AF0">
          <w:rPr>
            <w:rStyle w:val="Hyperlink"/>
            <w:sz w:val="18"/>
            <w:lang w:val="en-US"/>
          </w:rPr>
          <w:t>link to website</w:t>
        </w:r>
      </w:hyperlink>
      <w:r>
        <w:rPr>
          <w:sz w:val="18"/>
          <w:lang w:val="en-US"/>
        </w:rPr>
        <w:t xml:space="preserve">) </w:t>
      </w:r>
    </w:p>
  </w:endnote>
  <w:endnote w:id="36">
    <w:p w14:paraId="4F271082" w14:textId="13137056"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w:t>
      </w:r>
      <w:r>
        <w:rPr>
          <w:sz w:val="18"/>
        </w:rPr>
        <w:t>Debbie Kilroy</w:t>
      </w:r>
      <w:r w:rsidRPr="00022BE4">
        <w:rPr>
          <w:sz w:val="18"/>
        </w:rPr>
        <w:t xml:space="preserve">. 2016. </w:t>
      </w:r>
      <w:r w:rsidRPr="00022BE4">
        <w:rPr>
          <w:i/>
          <w:sz w:val="18"/>
        </w:rPr>
        <w:t>Women in Prison in Australia</w:t>
      </w:r>
      <w:r w:rsidRPr="00022BE4">
        <w:rPr>
          <w:sz w:val="18"/>
        </w:rPr>
        <w:t>.</w:t>
      </w:r>
      <w:r>
        <w:rPr>
          <w:sz w:val="18"/>
        </w:rPr>
        <w:t xml:space="preserve"> (</w:t>
      </w:r>
      <w:hyperlink r:id="rId2" w:history="1">
        <w:r w:rsidRPr="0099658D">
          <w:rPr>
            <w:rStyle w:val="Hyperlink"/>
            <w:sz w:val="18"/>
          </w:rPr>
          <w:t>link to website</w:t>
        </w:r>
      </w:hyperlink>
      <w:r>
        <w:rPr>
          <w:sz w:val="18"/>
        </w:rPr>
        <w:t>)</w:t>
      </w:r>
      <w:r w:rsidRPr="00022BE4">
        <w:rPr>
          <w:sz w:val="18"/>
        </w:rPr>
        <w:t xml:space="preserve"> </w:t>
      </w:r>
      <w:hyperlink r:id="rId3" w:history="1"/>
      <w:r w:rsidRPr="00022BE4">
        <w:rPr>
          <w:sz w:val="18"/>
        </w:rPr>
        <w:t xml:space="preserve">  </w:t>
      </w:r>
    </w:p>
  </w:endnote>
  <w:endnote w:id="37">
    <w:p w14:paraId="2CE5139D" w14:textId="00805437" w:rsidR="006540F5" w:rsidRDefault="006540F5" w:rsidP="00174214">
      <w:pPr>
        <w:pStyle w:val="EndnoteText"/>
        <w:spacing w:after="60"/>
      </w:pPr>
      <w:r w:rsidRPr="00286081">
        <w:rPr>
          <w:rStyle w:val="EndnoteReference"/>
          <w:sz w:val="18"/>
        </w:rPr>
        <w:endnoteRef/>
      </w:r>
      <w:r w:rsidRPr="00286081">
        <w:rPr>
          <w:sz w:val="18"/>
        </w:rPr>
        <w:t xml:space="preserve"> </w:t>
      </w:r>
      <w:r>
        <w:rPr>
          <w:sz w:val="18"/>
        </w:rPr>
        <w:t>UNSW Newsroom. 2011. Sex in Australian prisons: the facts. University of New South Wales. (</w:t>
      </w:r>
      <w:hyperlink r:id="rId4" w:history="1">
        <w:r w:rsidRPr="0099658D">
          <w:rPr>
            <w:rStyle w:val="Hyperlink"/>
            <w:sz w:val="18"/>
          </w:rPr>
          <w:t>link to website</w:t>
        </w:r>
      </w:hyperlink>
      <w:r>
        <w:rPr>
          <w:sz w:val="18"/>
        </w:rPr>
        <w:t xml:space="preserve">) </w:t>
      </w:r>
    </w:p>
  </w:endnote>
  <w:endnote w:id="38">
    <w:p w14:paraId="01869771" w14:textId="5809D82C" w:rsidR="006540F5" w:rsidRPr="00174214" w:rsidRDefault="006540F5" w:rsidP="00174214">
      <w:pPr>
        <w:pStyle w:val="EndnoteText"/>
        <w:spacing w:after="60"/>
        <w:rPr>
          <w:rFonts w:cs="Arial"/>
          <w:sz w:val="18"/>
          <w:szCs w:val="18"/>
        </w:rPr>
      </w:pPr>
      <w:r w:rsidRPr="00174214">
        <w:rPr>
          <w:rStyle w:val="EndnoteReference"/>
          <w:rFonts w:cs="Arial"/>
          <w:sz w:val="18"/>
          <w:szCs w:val="18"/>
        </w:rPr>
        <w:endnoteRef/>
      </w:r>
      <w:r w:rsidRPr="00174214">
        <w:rPr>
          <w:rFonts w:cs="Arial"/>
          <w:sz w:val="18"/>
          <w:szCs w:val="18"/>
        </w:rPr>
        <w:t xml:space="preserve"> PSS 2016</w:t>
      </w:r>
    </w:p>
  </w:endnote>
  <w:endnote w:id="39">
    <w:p w14:paraId="18C04DD0" w14:textId="19F8F8B4" w:rsidR="006540F5" w:rsidRPr="00174214" w:rsidRDefault="006540F5" w:rsidP="00174214">
      <w:pPr>
        <w:autoSpaceDE w:val="0"/>
        <w:autoSpaceDN w:val="0"/>
        <w:adjustRightInd w:val="0"/>
        <w:spacing w:after="60"/>
        <w:rPr>
          <w:rFonts w:cs="Arial"/>
          <w:sz w:val="18"/>
          <w:szCs w:val="18"/>
        </w:rPr>
      </w:pPr>
      <w:r w:rsidRPr="00174214">
        <w:rPr>
          <w:rStyle w:val="EndnoteReference"/>
          <w:rFonts w:cs="Arial"/>
          <w:sz w:val="18"/>
          <w:szCs w:val="18"/>
        </w:rPr>
        <w:endnoteRef/>
      </w:r>
      <w:r w:rsidRPr="00174214">
        <w:rPr>
          <w:rFonts w:cs="Arial"/>
          <w:sz w:val="18"/>
          <w:szCs w:val="18"/>
        </w:rPr>
        <w:t xml:space="preserve"> </w:t>
      </w:r>
      <w:r w:rsidRPr="00174214">
        <w:rPr>
          <w:rFonts w:eastAsiaTheme="minorHAnsi" w:cs="Arial"/>
          <w:sz w:val="18"/>
          <w:szCs w:val="18"/>
          <w:lang w:eastAsia="en-US"/>
        </w:rPr>
        <w:t xml:space="preserve">Daly, K. and Bouhours, B. 2010. Rape and attrition in the legal process: a comparative analysis of five countries. </w:t>
      </w:r>
      <w:r w:rsidRPr="00174214">
        <w:rPr>
          <w:rFonts w:eastAsiaTheme="minorHAnsi" w:cs="Arial"/>
          <w:i/>
          <w:sz w:val="18"/>
          <w:szCs w:val="18"/>
          <w:lang w:eastAsia="en-US"/>
        </w:rPr>
        <w:t>Crime and Justice</w:t>
      </w:r>
      <w:r w:rsidRPr="00174214">
        <w:rPr>
          <w:rFonts w:eastAsiaTheme="minorHAnsi" w:cs="Arial"/>
          <w:sz w:val="18"/>
          <w:szCs w:val="18"/>
          <w:lang w:eastAsia="en-US"/>
        </w:rPr>
        <w:t xml:space="preserve"> </w:t>
      </w:r>
      <w:r w:rsidRPr="00174214">
        <w:rPr>
          <w:rFonts w:eastAsiaTheme="minorHAnsi" w:cs="Arial"/>
          <w:i/>
          <w:sz w:val="18"/>
          <w:szCs w:val="18"/>
          <w:lang w:eastAsia="en-US"/>
        </w:rPr>
        <w:t>39</w:t>
      </w:r>
      <w:r w:rsidRPr="00174214">
        <w:rPr>
          <w:rFonts w:eastAsiaTheme="minorHAnsi" w:cs="Arial"/>
          <w:sz w:val="18"/>
          <w:szCs w:val="18"/>
          <w:lang w:eastAsia="en-US"/>
        </w:rPr>
        <w:t>: 565</w:t>
      </w:r>
    </w:p>
  </w:endnote>
  <w:endnote w:id="40">
    <w:p w14:paraId="52C47D57" w14:textId="28E7887A" w:rsidR="006540F5" w:rsidRPr="00174214" w:rsidRDefault="006540F5" w:rsidP="00174214">
      <w:pPr>
        <w:pStyle w:val="EndnoteText"/>
        <w:spacing w:after="60"/>
        <w:rPr>
          <w:rFonts w:cs="Arial"/>
          <w:sz w:val="18"/>
          <w:szCs w:val="18"/>
        </w:rPr>
      </w:pPr>
      <w:r w:rsidRPr="00174214">
        <w:rPr>
          <w:rStyle w:val="EndnoteReference"/>
          <w:rFonts w:cs="Arial"/>
          <w:sz w:val="18"/>
          <w:szCs w:val="18"/>
        </w:rPr>
        <w:endnoteRef/>
      </w:r>
      <w:r w:rsidRPr="00174214">
        <w:rPr>
          <w:rFonts w:cs="Arial"/>
          <w:sz w:val="18"/>
          <w:szCs w:val="18"/>
        </w:rPr>
        <w:t xml:space="preserve"> PSS 2016</w:t>
      </w:r>
    </w:p>
  </w:endnote>
  <w:endnote w:id="41">
    <w:p w14:paraId="7EA6A2C6" w14:textId="77BFBD41" w:rsidR="006540F5" w:rsidRPr="00174214" w:rsidRDefault="006540F5" w:rsidP="00174214">
      <w:pPr>
        <w:autoSpaceDE w:val="0"/>
        <w:autoSpaceDN w:val="0"/>
        <w:adjustRightInd w:val="0"/>
        <w:spacing w:after="60"/>
        <w:rPr>
          <w:rFonts w:cs="Arial"/>
          <w:sz w:val="18"/>
          <w:szCs w:val="18"/>
        </w:rPr>
      </w:pPr>
      <w:r w:rsidRPr="00174214">
        <w:rPr>
          <w:rStyle w:val="EndnoteReference"/>
          <w:rFonts w:cs="Arial"/>
          <w:sz w:val="18"/>
          <w:szCs w:val="18"/>
        </w:rPr>
        <w:endnoteRef/>
      </w:r>
      <w:r w:rsidRPr="00174214">
        <w:rPr>
          <w:rFonts w:cs="Arial"/>
          <w:sz w:val="18"/>
          <w:szCs w:val="18"/>
        </w:rPr>
        <w:t xml:space="preserve"> </w:t>
      </w:r>
      <w:r w:rsidRPr="00174214">
        <w:rPr>
          <w:rFonts w:eastAsiaTheme="minorHAnsi" w:cs="Arial"/>
          <w:sz w:val="18"/>
          <w:szCs w:val="18"/>
          <w:lang w:eastAsia="en-US"/>
        </w:rPr>
        <w:t xml:space="preserve">Scott, R, Douglas, H and Goss, C. 2017. </w:t>
      </w:r>
      <w:r w:rsidRPr="00174214">
        <w:rPr>
          <w:rFonts w:eastAsiaTheme="minorHAnsi" w:cs="Arial"/>
          <w:i/>
          <w:sz w:val="18"/>
          <w:szCs w:val="18"/>
          <w:lang w:eastAsia="en-US"/>
        </w:rPr>
        <w:t>Prosecution of Rape and Sexual Assault in Queensland: Report on a Pilot Study</w:t>
      </w:r>
      <w:r w:rsidRPr="00174214">
        <w:rPr>
          <w:rFonts w:eastAsiaTheme="minorHAnsi" w:cs="Arial"/>
          <w:sz w:val="18"/>
          <w:szCs w:val="18"/>
          <w:lang w:eastAsia="en-US"/>
        </w:rPr>
        <w:t>. T.C.Beirne School of Law, The University of Queensland</w:t>
      </w:r>
    </w:p>
  </w:endnote>
  <w:endnote w:id="42">
    <w:p w14:paraId="6D21FA1B" w14:textId="15C6C7AF"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w:t>
      </w:r>
      <w:r>
        <w:rPr>
          <w:sz w:val="18"/>
        </w:rPr>
        <w:t xml:space="preserve">Department of Aboriginal and Torres Strait Islander Partnerships (DATSIP). 2016. </w:t>
      </w:r>
      <w:r w:rsidRPr="00022BE4">
        <w:rPr>
          <w:sz w:val="18"/>
        </w:rPr>
        <w:t xml:space="preserve">Youth Sexual Violence and Abuse Steering Committee. </w:t>
      </w:r>
      <w:r w:rsidRPr="00022BE4">
        <w:rPr>
          <w:i/>
          <w:sz w:val="18"/>
        </w:rPr>
        <w:t>First Report</w:t>
      </w:r>
      <w:r w:rsidRPr="00174214">
        <w:rPr>
          <w:sz w:val="18"/>
        </w:rPr>
        <w:t xml:space="preserve">. </w:t>
      </w:r>
      <w:r w:rsidRPr="00022BE4">
        <w:rPr>
          <w:sz w:val="18"/>
        </w:rPr>
        <w:t>August 2016</w:t>
      </w:r>
    </w:p>
  </w:endnote>
  <w:endnote w:id="43">
    <w:p w14:paraId="77A5D27D" w14:textId="7B9160D4" w:rsidR="006540F5" w:rsidRPr="00022BE4" w:rsidRDefault="006540F5" w:rsidP="00174214">
      <w:pPr>
        <w:pStyle w:val="EndnoteText"/>
        <w:spacing w:after="60"/>
        <w:rPr>
          <w:sz w:val="18"/>
        </w:rPr>
      </w:pPr>
      <w:r w:rsidRPr="00022BE4">
        <w:rPr>
          <w:rStyle w:val="EndnoteReference"/>
          <w:sz w:val="18"/>
        </w:rPr>
        <w:endnoteRef/>
      </w:r>
      <w:r w:rsidRPr="00022BE4">
        <w:rPr>
          <w:sz w:val="18"/>
        </w:rPr>
        <w:t xml:space="preserve"> </w:t>
      </w:r>
      <w:r>
        <w:rPr>
          <w:sz w:val="18"/>
        </w:rPr>
        <w:t xml:space="preserve">DATSIP. 2018. </w:t>
      </w:r>
      <w:r w:rsidRPr="00022BE4">
        <w:rPr>
          <w:sz w:val="18"/>
        </w:rPr>
        <w:t xml:space="preserve">Youth Sexual Violence and Abuse Steering Committee. </w:t>
      </w:r>
      <w:r w:rsidRPr="00022BE4">
        <w:rPr>
          <w:i/>
          <w:sz w:val="18"/>
        </w:rPr>
        <w:t>Final Report</w:t>
      </w:r>
      <w:r w:rsidRPr="00022BE4">
        <w:rPr>
          <w:sz w:val="18"/>
        </w:rPr>
        <w:t>. July 2018</w:t>
      </w:r>
    </w:p>
  </w:endnote>
  <w:endnote w:id="44">
    <w:p w14:paraId="3F40D923" w14:textId="77777777" w:rsidR="006540F5" w:rsidRDefault="006540F5" w:rsidP="00174214">
      <w:pPr>
        <w:pStyle w:val="EndnoteText"/>
        <w:spacing w:after="60"/>
      </w:pPr>
      <w:r w:rsidRPr="00022BE4">
        <w:rPr>
          <w:rStyle w:val="EndnoteReference"/>
          <w:sz w:val="18"/>
        </w:rPr>
        <w:endnoteRef/>
      </w:r>
      <w:r w:rsidRPr="00022BE4">
        <w:rPr>
          <w:sz w:val="18"/>
        </w:rPr>
        <w:t xml:space="preserve"> Royal Commission 2017. </w:t>
      </w:r>
      <w:r w:rsidRPr="00022BE4">
        <w:rPr>
          <w:i/>
          <w:sz w:val="18"/>
        </w:rPr>
        <w:t>Final Report: Recommendations</w:t>
      </w:r>
      <w:r w:rsidRPr="00022BE4">
        <w:rPr>
          <w:sz w:val="18"/>
        </w:rPr>
        <w:t>. December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DE6E" w14:textId="115F8222" w:rsidR="006540F5" w:rsidRDefault="006540F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05641"/>
      <w:docPartObj>
        <w:docPartGallery w:val="Page Numbers (Bottom of Page)"/>
        <w:docPartUnique/>
      </w:docPartObj>
    </w:sdtPr>
    <w:sdtEndPr>
      <w:rPr>
        <w:noProof/>
      </w:rPr>
    </w:sdtEndPr>
    <w:sdtContent>
      <w:p w14:paraId="5410F72C" w14:textId="77777777" w:rsidR="006540F5" w:rsidRDefault="006540F5">
        <w:pPr>
          <w:pStyle w:val="Footer"/>
          <w:jc w:val="right"/>
        </w:pPr>
        <w:r>
          <w:fldChar w:fldCharType="begin"/>
        </w:r>
        <w:r>
          <w:instrText xml:space="preserve"> PAGE   \* MERGEFORMAT </w:instrText>
        </w:r>
        <w:r>
          <w:fldChar w:fldCharType="separate"/>
        </w:r>
        <w:r w:rsidR="00DE035C">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7AB75" w14:textId="77777777" w:rsidR="006540F5" w:rsidRDefault="006540F5" w:rsidP="00330F13">
      <w:pPr>
        <w:spacing w:after="0"/>
      </w:pPr>
      <w:r>
        <w:separator/>
      </w:r>
    </w:p>
  </w:footnote>
  <w:footnote w:type="continuationSeparator" w:id="0">
    <w:p w14:paraId="0E3300D8" w14:textId="77777777" w:rsidR="006540F5" w:rsidRDefault="006540F5" w:rsidP="00330F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D25D" w14:textId="5D9795A2" w:rsidR="006540F5" w:rsidRDefault="00654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44E8" w14:textId="77777777" w:rsidR="006540F5" w:rsidRDefault="00654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99F"/>
    <w:multiLevelType w:val="hybridMultilevel"/>
    <w:tmpl w:val="EDF8C334"/>
    <w:lvl w:ilvl="0" w:tplc="511C117C">
      <w:start w:val="1"/>
      <w:numFmt w:val="bullet"/>
      <w:lvlText w:val=""/>
      <w:lvlJc w:val="left"/>
      <w:pPr>
        <w:tabs>
          <w:tab w:val="num" w:pos="720"/>
        </w:tabs>
        <w:ind w:left="720" w:hanging="360"/>
      </w:pPr>
      <w:rPr>
        <w:rFonts w:ascii="Symbol" w:hAnsi="Symbol" w:hint="default"/>
        <w:sz w:val="20"/>
        <w:szCs w:val="20"/>
      </w:rPr>
    </w:lvl>
    <w:lvl w:ilvl="1" w:tplc="0B4CCCC0" w:tentative="1">
      <w:start w:val="1"/>
      <w:numFmt w:val="bullet"/>
      <w:lvlText w:val=""/>
      <w:lvlJc w:val="left"/>
      <w:pPr>
        <w:tabs>
          <w:tab w:val="num" w:pos="1440"/>
        </w:tabs>
        <w:ind w:left="1440" w:hanging="360"/>
      </w:pPr>
      <w:rPr>
        <w:rFonts w:ascii="Wingdings" w:hAnsi="Wingdings" w:hint="default"/>
      </w:rPr>
    </w:lvl>
    <w:lvl w:ilvl="2" w:tplc="76F86DA0" w:tentative="1">
      <w:start w:val="1"/>
      <w:numFmt w:val="bullet"/>
      <w:lvlText w:val=""/>
      <w:lvlJc w:val="left"/>
      <w:pPr>
        <w:tabs>
          <w:tab w:val="num" w:pos="2160"/>
        </w:tabs>
        <w:ind w:left="2160" w:hanging="360"/>
      </w:pPr>
      <w:rPr>
        <w:rFonts w:ascii="Wingdings" w:hAnsi="Wingdings" w:hint="default"/>
      </w:rPr>
    </w:lvl>
    <w:lvl w:ilvl="3" w:tplc="2396A5EE" w:tentative="1">
      <w:start w:val="1"/>
      <w:numFmt w:val="bullet"/>
      <w:lvlText w:val=""/>
      <w:lvlJc w:val="left"/>
      <w:pPr>
        <w:tabs>
          <w:tab w:val="num" w:pos="2880"/>
        </w:tabs>
        <w:ind w:left="2880" w:hanging="360"/>
      </w:pPr>
      <w:rPr>
        <w:rFonts w:ascii="Wingdings" w:hAnsi="Wingdings" w:hint="default"/>
      </w:rPr>
    </w:lvl>
    <w:lvl w:ilvl="4" w:tplc="0916D262" w:tentative="1">
      <w:start w:val="1"/>
      <w:numFmt w:val="bullet"/>
      <w:lvlText w:val=""/>
      <w:lvlJc w:val="left"/>
      <w:pPr>
        <w:tabs>
          <w:tab w:val="num" w:pos="3600"/>
        </w:tabs>
        <w:ind w:left="3600" w:hanging="360"/>
      </w:pPr>
      <w:rPr>
        <w:rFonts w:ascii="Wingdings" w:hAnsi="Wingdings" w:hint="default"/>
      </w:rPr>
    </w:lvl>
    <w:lvl w:ilvl="5" w:tplc="6FC45084" w:tentative="1">
      <w:start w:val="1"/>
      <w:numFmt w:val="bullet"/>
      <w:lvlText w:val=""/>
      <w:lvlJc w:val="left"/>
      <w:pPr>
        <w:tabs>
          <w:tab w:val="num" w:pos="4320"/>
        </w:tabs>
        <w:ind w:left="4320" w:hanging="360"/>
      </w:pPr>
      <w:rPr>
        <w:rFonts w:ascii="Wingdings" w:hAnsi="Wingdings" w:hint="default"/>
      </w:rPr>
    </w:lvl>
    <w:lvl w:ilvl="6" w:tplc="59627D32" w:tentative="1">
      <w:start w:val="1"/>
      <w:numFmt w:val="bullet"/>
      <w:lvlText w:val=""/>
      <w:lvlJc w:val="left"/>
      <w:pPr>
        <w:tabs>
          <w:tab w:val="num" w:pos="5040"/>
        </w:tabs>
        <w:ind w:left="5040" w:hanging="360"/>
      </w:pPr>
      <w:rPr>
        <w:rFonts w:ascii="Wingdings" w:hAnsi="Wingdings" w:hint="default"/>
      </w:rPr>
    </w:lvl>
    <w:lvl w:ilvl="7" w:tplc="529824B0" w:tentative="1">
      <w:start w:val="1"/>
      <w:numFmt w:val="bullet"/>
      <w:lvlText w:val=""/>
      <w:lvlJc w:val="left"/>
      <w:pPr>
        <w:tabs>
          <w:tab w:val="num" w:pos="5760"/>
        </w:tabs>
        <w:ind w:left="5760" w:hanging="360"/>
      </w:pPr>
      <w:rPr>
        <w:rFonts w:ascii="Wingdings" w:hAnsi="Wingdings" w:hint="default"/>
      </w:rPr>
    </w:lvl>
    <w:lvl w:ilvl="8" w:tplc="BCB62D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009B2"/>
    <w:multiLevelType w:val="hybridMultilevel"/>
    <w:tmpl w:val="330CB59A"/>
    <w:lvl w:ilvl="0" w:tplc="511C117C">
      <w:start w:val="1"/>
      <w:numFmt w:val="bullet"/>
      <w:lvlText w:val=""/>
      <w:lvlJc w:val="left"/>
      <w:pPr>
        <w:tabs>
          <w:tab w:val="num" w:pos="360"/>
        </w:tabs>
        <w:ind w:left="360" w:hanging="360"/>
      </w:pPr>
      <w:rPr>
        <w:rFonts w:ascii="Symbol" w:hAnsi="Symbol" w:hint="default"/>
        <w:sz w:val="20"/>
        <w:szCs w:val="20"/>
      </w:rPr>
    </w:lvl>
    <w:lvl w:ilvl="1" w:tplc="0B4CCCC0" w:tentative="1">
      <w:start w:val="1"/>
      <w:numFmt w:val="bullet"/>
      <w:lvlText w:val=""/>
      <w:lvlJc w:val="left"/>
      <w:pPr>
        <w:tabs>
          <w:tab w:val="num" w:pos="1080"/>
        </w:tabs>
        <w:ind w:left="1080" w:hanging="360"/>
      </w:pPr>
      <w:rPr>
        <w:rFonts w:ascii="Wingdings" w:hAnsi="Wingdings" w:hint="default"/>
      </w:rPr>
    </w:lvl>
    <w:lvl w:ilvl="2" w:tplc="76F86DA0" w:tentative="1">
      <w:start w:val="1"/>
      <w:numFmt w:val="bullet"/>
      <w:lvlText w:val=""/>
      <w:lvlJc w:val="left"/>
      <w:pPr>
        <w:tabs>
          <w:tab w:val="num" w:pos="1800"/>
        </w:tabs>
        <w:ind w:left="1800" w:hanging="360"/>
      </w:pPr>
      <w:rPr>
        <w:rFonts w:ascii="Wingdings" w:hAnsi="Wingdings" w:hint="default"/>
      </w:rPr>
    </w:lvl>
    <w:lvl w:ilvl="3" w:tplc="2396A5EE" w:tentative="1">
      <w:start w:val="1"/>
      <w:numFmt w:val="bullet"/>
      <w:lvlText w:val=""/>
      <w:lvlJc w:val="left"/>
      <w:pPr>
        <w:tabs>
          <w:tab w:val="num" w:pos="2520"/>
        </w:tabs>
        <w:ind w:left="2520" w:hanging="360"/>
      </w:pPr>
      <w:rPr>
        <w:rFonts w:ascii="Wingdings" w:hAnsi="Wingdings" w:hint="default"/>
      </w:rPr>
    </w:lvl>
    <w:lvl w:ilvl="4" w:tplc="0916D262" w:tentative="1">
      <w:start w:val="1"/>
      <w:numFmt w:val="bullet"/>
      <w:lvlText w:val=""/>
      <w:lvlJc w:val="left"/>
      <w:pPr>
        <w:tabs>
          <w:tab w:val="num" w:pos="3240"/>
        </w:tabs>
        <w:ind w:left="3240" w:hanging="360"/>
      </w:pPr>
      <w:rPr>
        <w:rFonts w:ascii="Wingdings" w:hAnsi="Wingdings" w:hint="default"/>
      </w:rPr>
    </w:lvl>
    <w:lvl w:ilvl="5" w:tplc="6FC45084" w:tentative="1">
      <w:start w:val="1"/>
      <w:numFmt w:val="bullet"/>
      <w:lvlText w:val=""/>
      <w:lvlJc w:val="left"/>
      <w:pPr>
        <w:tabs>
          <w:tab w:val="num" w:pos="3960"/>
        </w:tabs>
        <w:ind w:left="3960" w:hanging="360"/>
      </w:pPr>
      <w:rPr>
        <w:rFonts w:ascii="Wingdings" w:hAnsi="Wingdings" w:hint="default"/>
      </w:rPr>
    </w:lvl>
    <w:lvl w:ilvl="6" w:tplc="59627D32" w:tentative="1">
      <w:start w:val="1"/>
      <w:numFmt w:val="bullet"/>
      <w:lvlText w:val=""/>
      <w:lvlJc w:val="left"/>
      <w:pPr>
        <w:tabs>
          <w:tab w:val="num" w:pos="4680"/>
        </w:tabs>
        <w:ind w:left="4680" w:hanging="360"/>
      </w:pPr>
      <w:rPr>
        <w:rFonts w:ascii="Wingdings" w:hAnsi="Wingdings" w:hint="default"/>
      </w:rPr>
    </w:lvl>
    <w:lvl w:ilvl="7" w:tplc="529824B0" w:tentative="1">
      <w:start w:val="1"/>
      <w:numFmt w:val="bullet"/>
      <w:lvlText w:val=""/>
      <w:lvlJc w:val="left"/>
      <w:pPr>
        <w:tabs>
          <w:tab w:val="num" w:pos="5400"/>
        </w:tabs>
        <w:ind w:left="5400" w:hanging="360"/>
      </w:pPr>
      <w:rPr>
        <w:rFonts w:ascii="Wingdings" w:hAnsi="Wingdings" w:hint="default"/>
      </w:rPr>
    </w:lvl>
    <w:lvl w:ilvl="8" w:tplc="BCB62DB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4135B1"/>
    <w:multiLevelType w:val="hybridMultilevel"/>
    <w:tmpl w:val="E8BE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14994"/>
    <w:multiLevelType w:val="hybridMultilevel"/>
    <w:tmpl w:val="05A6215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DB2C18"/>
    <w:multiLevelType w:val="hybridMultilevel"/>
    <w:tmpl w:val="C414DF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5F05B8"/>
    <w:multiLevelType w:val="hybridMultilevel"/>
    <w:tmpl w:val="8326A9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026294"/>
    <w:multiLevelType w:val="hybridMultilevel"/>
    <w:tmpl w:val="273A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625D2"/>
    <w:multiLevelType w:val="hybridMultilevel"/>
    <w:tmpl w:val="7E40B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6E2E98"/>
    <w:multiLevelType w:val="hybridMultilevel"/>
    <w:tmpl w:val="C0E47924"/>
    <w:lvl w:ilvl="0" w:tplc="EF6465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466B6"/>
    <w:multiLevelType w:val="hybridMultilevel"/>
    <w:tmpl w:val="2B76DB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C144FF"/>
    <w:multiLevelType w:val="hybridMultilevel"/>
    <w:tmpl w:val="3B4C24CE"/>
    <w:lvl w:ilvl="0" w:tplc="511C117C">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C6D7A"/>
    <w:multiLevelType w:val="hybridMultilevel"/>
    <w:tmpl w:val="F7669DDC"/>
    <w:lvl w:ilvl="0" w:tplc="0C090001">
      <w:start w:val="1"/>
      <w:numFmt w:val="bullet"/>
      <w:lvlText w:val=""/>
      <w:lvlJc w:val="left"/>
      <w:pPr>
        <w:tabs>
          <w:tab w:val="num" w:pos="360"/>
        </w:tabs>
        <w:ind w:left="360" w:hanging="360"/>
      </w:pPr>
      <w:rPr>
        <w:rFonts w:ascii="Symbol" w:hAnsi="Symbol" w:hint="default"/>
      </w:rPr>
    </w:lvl>
    <w:lvl w:ilvl="1" w:tplc="91BA137A" w:tentative="1">
      <w:start w:val="1"/>
      <w:numFmt w:val="bullet"/>
      <w:lvlText w:val="•"/>
      <w:lvlJc w:val="left"/>
      <w:pPr>
        <w:tabs>
          <w:tab w:val="num" w:pos="1080"/>
        </w:tabs>
        <w:ind w:left="1080" w:hanging="360"/>
      </w:pPr>
      <w:rPr>
        <w:rFonts w:ascii="Arial" w:hAnsi="Arial" w:hint="default"/>
      </w:rPr>
    </w:lvl>
    <w:lvl w:ilvl="2" w:tplc="76FC0774" w:tentative="1">
      <w:start w:val="1"/>
      <w:numFmt w:val="bullet"/>
      <w:lvlText w:val="•"/>
      <w:lvlJc w:val="left"/>
      <w:pPr>
        <w:tabs>
          <w:tab w:val="num" w:pos="1800"/>
        </w:tabs>
        <w:ind w:left="1800" w:hanging="360"/>
      </w:pPr>
      <w:rPr>
        <w:rFonts w:ascii="Arial" w:hAnsi="Arial" w:hint="default"/>
      </w:rPr>
    </w:lvl>
    <w:lvl w:ilvl="3" w:tplc="6FF44B5C" w:tentative="1">
      <w:start w:val="1"/>
      <w:numFmt w:val="bullet"/>
      <w:lvlText w:val="•"/>
      <w:lvlJc w:val="left"/>
      <w:pPr>
        <w:tabs>
          <w:tab w:val="num" w:pos="2520"/>
        </w:tabs>
        <w:ind w:left="2520" w:hanging="360"/>
      </w:pPr>
      <w:rPr>
        <w:rFonts w:ascii="Arial" w:hAnsi="Arial" w:hint="default"/>
      </w:rPr>
    </w:lvl>
    <w:lvl w:ilvl="4" w:tplc="9A7AA036" w:tentative="1">
      <w:start w:val="1"/>
      <w:numFmt w:val="bullet"/>
      <w:lvlText w:val="•"/>
      <w:lvlJc w:val="left"/>
      <w:pPr>
        <w:tabs>
          <w:tab w:val="num" w:pos="3240"/>
        </w:tabs>
        <w:ind w:left="3240" w:hanging="360"/>
      </w:pPr>
      <w:rPr>
        <w:rFonts w:ascii="Arial" w:hAnsi="Arial" w:hint="default"/>
      </w:rPr>
    </w:lvl>
    <w:lvl w:ilvl="5" w:tplc="E660A280" w:tentative="1">
      <w:start w:val="1"/>
      <w:numFmt w:val="bullet"/>
      <w:lvlText w:val="•"/>
      <w:lvlJc w:val="left"/>
      <w:pPr>
        <w:tabs>
          <w:tab w:val="num" w:pos="3960"/>
        </w:tabs>
        <w:ind w:left="3960" w:hanging="360"/>
      </w:pPr>
      <w:rPr>
        <w:rFonts w:ascii="Arial" w:hAnsi="Arial" w:hint="default"/>
      </w:rPr>
    </w:lvl>
    <w:lvl w:ilvl="6" w:tplc="A34884D0" w:tentative="1">
      <w:start w:val="1"/>
      <w:numFmt w:val="bullet"/>
      <w:lvlText w:val="•"/>
      <w:lvlJc w:val="left"/>
      <w:pPr>
        <w:tabs>
          <w:tab w:val="num" w:pos="4680"/>
        </w:tabs>
        <w:ind w:left="4680" w:hanging="360"/>
      </w:pPr>
      <w:rPr>
        <w:rFonts w:ascii="Arial" w:hAnsi="Arial" w:hint="default"/>
      </w:rPr>
    </w:lvl>
    <w:lvl w:ilvl="7" w:tplc="C62ACF5E" w:tentative="1">
      <w:start w:val="1"/>
      <w:numFmt w:val="bullet"/>
      <w:lvlText w:val="•"/>
      <w:lvlJc w:val="left"/>
      <w:pPr>
        <w:tabs>
          <w:tab w:val="num" w:pos="5400"/>
        </w:tabs>
        <w:ind w:left="5400" w:hanging="360"/>
      </w:pPr>
      <w:rPr>
        <w:rFonts w:ascii="Arial" w:hAnsi="Arial" w:hint="default"/>
      </w:rPr>
    </w:lvl>
    <w:lvl w:ilvl="8" w:tplc="E862968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4307FF5"/>
    <w:multiLevelType w:val="hybridMultilevel"/>
    <w:tmpl w:val="6D5A8E3C"/>
    <w:lvl w:ilvl="0" w:tplc="0C090001">
      <w:start w:val="1"/>
      <w:numFmt w:val="bullet"/>
      <w:lvlText w:val=""/>
      <w:lvlJc w:val="left"/>
      <w:pPr>
        <w:ind w:left="720" w:hanging="360"/>
      </w:pPr>
      <w:rPr>
        <w:rFonts w:ascii="Symbol" w:hAnsi="Symbol" w:hint="default"/>
      </w:rPr>
    </w:lvl>
    <w:lvl w:ilvl="1" w:tplc="D22EC1E4">
      <w:start w:val="2"/>
      <w:numFmt w:val="bullet"/>
      <w:lvlText w:val="•"/>
      <w:lvlJc w:val="left"/>
      <w:pPr>
        <w:ind w:left="1440" w:hanging="360"/>
      </w:pPr>
      <w:rPr>
        <w:rFonts w:ascii="Arial" w:eastAsiaTheme="minorHAnsi" w:hAnsi="Aria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27EEA"/>
    <w:multiLevelType w:val="hybridMultilevel"/>
    <w:tmpl w:val="32C4FC82"/>
    <w:lvl w:ilvl="0" w:tplc="0C090001">
      <w:start w:val="1"/>
      <w:numFmt w:val="bullet"/>
      <w:lvlText w:val=""/>
      <w:lvlJc w:val="left"/>
      <w:pPr>
        <w:tabs>
          <w:tab w:val="num" w:pos="360"/>
        </w:tabs>
        <w:ind w:left="360" w:hanging="360"/>
      </w:pPr>
      <w:rPr>
        <w:rFonts w:ascii="Symbol" w:hAnsi="Symbol" w:hint="default"/>
      </w:rPr>
    </w:lvl>
    <w:lvl w:ilvl="1" w:tplc="0B4CCCC0" w:tentative="1">
      <w:start w:val="1"/>
      <w:numFmt w:val="bullet"/>
      <w:lvlText w:val=""/>
      <w:lvlJc w:val="left"/>
      <w:pPr>
        <w:tabs>
          <w:tab w:val="num" w:pos="1080"/>
        </w:tabs>
        <w:ind w:left="1080" w:hanging="360"/>
      </w:pPr>
      <w:rPr>
        <w:rFonts w:ascii="Wingdings" w:hAnsi="Wingdings" w:hint="default"/>
      </w:rPr>
    </w:lvl>
    <w:lvl w:ilvl="2" w:tplc="76F86DA0" w:tentative="1">
      <w:start w:val="1"/>
      <w:numFmt w:val="bullet"/>
      <w:lvlText w:val=""/>
      <w:lvlJc w:val="left"/>
      <w:pPr>
        <w:tabs>
          <w:tab w:val="num" w:pos="1800"/>
        </w:tabs>
        <w:ind w:left="1800" w:hanging="360"/>
      </w:pPr>
      <w:rPr>
        <w:rFonts w:ascii="Wingdings" w:hAnsi="Wingdings" w:hint="default"/>
      </w:rPr>
    </w:lvl>
    <w:lvl w:ilvl="3" w:tplc="2396A5EE" w:tentative="1">
      <w:start w:val="1"/>
      <w:numFmt w:val="bullet"/>
      <w:lvlText w:val=""/>
      <w:lvlJc w:val="left"/>
      <w:pPr>
        <w:tabs>
          <w:tab w:val="num" w:pos="2520"/>
        </w:tabs>
        <w:ind w:left="2520" w:hanging="360"/>
      </w:pPr>
      <w:rPr>
        <w:rFonts w:ascii="Wingdings" w:hAnsi="Wingdings" w:hint="default"/>
      </w:rPr>
    </w:lvl>
    <w:lvl w:ilvl="4" w:tplc="0916D262" w:tentative="1">
      <w:start w:val="1"/>
      <w:numFmt w:val="bullet"/>
      <w:lvlText w:val=""/>
      <w:lvlJc w:val="left"/>
      <w:pPr>
        <w:tabs>
          <w:tab w:val="num" w:pos="3240"/>
        </w:tabs>
        <w:ind w:left="3240" w:hanging="360"/>
      </w:pPr>
      <w:rPr>
        <w:rFonts w:ascii="Wingdings" w:hAnsi="Wingdings" w:hint="default"/>
      </w:rPr>
    </w:lvl>
    <w:lvl w:ilvl="5" w:tplc="6FC45084" w:tentative="1">
      <w:start w:val="1"/>
      <w:numFmt w:val="bullet"/>
      <w:lvlText w:val=""/>
      <w:lvlJc w:val="left"/>
      <w:pPr>
        <w:tabs>
          <w:tab w:val="num" w:pos="3960"/>
        </w:tabs>
        <w:ind w:left="3960" w:hanging="360"/>
      </w:pPr>
      <w:rPr>
        <w:rFonts w:ascii="Wingdings" w:hAnsi="Wingdings" w:hint="default"/>
      </w:rPr>
    </w:lvl>
    <w:lvl w:ilvl="6" w:tplc="59627D32" w:tentative="1">
      <w:start w:val="1"/>
      <w:numFmt w:val="bullet"/>
      <w:lvlText w:val=""/>
      <w:lvlJc w:val="left"/>
      <w:pPr>
        <w:tabs>
          <w:tab w:val="num" w:pos="4680"/>
        </w:tabs>
        <w:ind w:left="4680" w:hanging="360"/>
      </w:pPr>
      <w:rPr>
        <w:rFonts w:ascii="Wingdings" w:hAnsi="Wingdings" w:hint="default"/>
      </w:rPr>
    </w:lvl>
    <w:lvl w:ilvl="7" w:tplc="529824B0" w:tentative="1">
      <w:start w:val="1"/>
      <w:numFmt w:val="bullet"/>
      <w:lvlText w:val=""/>
      <w:lvlJc w:val="left"/>
      <w:pPr>
        <w:tabs>
          <w:tab w:val="num" w:pos="5400"/>
        </w:tabs>
        <w:ind w:left="5400" w:hanging="360"/>
      </w:pPr>
      <w:rPr>
        <w:rFonts w:ascii="Wingdings" w:hAnsi="Wingdings" w:hint="default"/>
      </w:rPr>
    </w:lvl>
    <w:lvl w:ilvl="8" w:tplc="BCB62DB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742E4D"/>
    <w:multiLevelType w:val="hybridMultilevel"/>
    <w:tmpl w:val="251CE7A4"/>
    <w:lvl w:ilvl="0" w:tplc="966E6D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D6CA9"/>
    <w:multiLevelType w:val="hybridMultilevel"/>
    <w:tmpl w:val="64EAF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FD2CF4"/>
    <w:multiLevelType w:val="hybridMultilevel"/>
    <w:tmpl w:val="91340E86"/>
    <w:lvl w:ilvl="0" w:tplc="6776781C">
      <w:numFmt w:val="bullet"/>
      <w:lvlText w:val="-"/>
      <w:lvlJc w:val="left"/>
      <w:pPr>
        <w:ind w:left="720" w:hanging="360"/>
      </w:pPr>
      <w:rPr>
        <w:rFonts w:ascii="Arial" w:eastAsia="Times New Roman" w:hAnsi="Arial" w:cs="Arial" w:hint="default"/>
      </w:rPr>
    </w:lvl>
    <w:lvl w:ilvl="1" w:tplc="6776781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F41886"/>
    <w:multiLevelType w:val="hybridMultilevel"/>
    <w:tmpl w:val="054A3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20A64"/>
    <w:multiLevelType w:val="hybridMultilevel"/>
    <w:tmpl w:val="AEE2A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C41416"/>
    <w:multiLevelType w:val="hybridMultilevel"/>
    <w:tmpl w:val="7B9C74C6"/>
    <w:lvl w:ilvl="0" w:tplc="0C090001">
      <w:start w:val="1"/>
      <w:numFmt w:val="bullet"/>
      <w:lvlText w:val=""/>
      <w:lvlJc w:val="left"/>
      <w:pPr>
        <w:ind w:left="1044" w:hanging="360"/>
      </w:pPr>
      <w:rPr>
        <w:rFonts w:ascii="Symbol" w:hAnsi="Symbol"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20" w15:restartNumberingAfterBreak="0">
    <w:nsid w:val="3E87016C"/>
    <w:multiLevelType w:val="hybridMultilevel"/>
    <w:tmpl w:val="BA14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0684A"/>
    <w:multiLevelType w:val="hybridMultilevel"/>
    <w:tmpl w:val="221CF76E"/>
    <w:lvl w:ilvl="0" w:tplc="511C117C">
      <w:start w:val="1"/>
      <w:numFmt w:val="bullet"/>
      <w:lvlText w:val=""/>
      <w:lvlJc w:val="left"/>
      <w:pPr>
        <w:tabs>
          <w:tab w:val="num" w:pos="720"/>
        </w:tabs>
        <w:ind w:left="720" w:hanging="360"/>
      </w:pPr>
      <w:rPr>
        <w:rFonts w:ascii="Symbol" w:hAnsi="Symbol" w:hint="default"/>
        <w:sz w:val="20"/>
        <w:szCs w:val="20"/>
      </w:rPr>
    </w:lvl>
    <w:lvl w:ilvl="1" w:tplc="91BA137A" w:tentative="1">
      <w:start w:val="1"/>
      <w:numFmt w:val="bullet"/>
      <w:lvlText w:val="•"/>
      <w:lvlJc w:val="left"/>
      <w:pPr>
        <w:tabs>
          <w:tab w:val="num" w:pos="1440"/>
        </w:tabs>
        <w:ind w:left="1440" w:hanging="360"/>
      </w:pPr>
      <w:rPr>
        <w:rFonts w:ascii="Arial" w:hAnsi="Arial" w:hint="default"/>
      </w:rPr>
    </w:lvl>
    <w:lvl w:ilvl="2" w:tplc="76FC0774" w:tentative="1">
      <w:start w:val="1"/>
      <w:numFmt w:val="bullet"/>
      <w:lvlText w:val="•"/>
      <w:lvlJc w:val="left"/>
      <w:pPr>
        <w:tabs>
          <w:tab w:val="num" w:pos="2160"/>
        </w:tabs>
        <w:ind w:left="2160" w:hanging="360"/>
      </w:pPr>
      <w:rPr>
        <w:rFonts w:ascii="Arial" w:hAnsi="Arial" w:hint="default"/>
      </w:rPr>
    </w:lvl>
    <w:lvl w:ilvl="3" w:tplc="6FF44B5C" w:tentative="1">
      <w:start w:val="1"/>
      <w:numFmt w:val="bullet"/>
      <w:lvlText w:val="•"/>
      <w:lvlJc w:val="left"/>
      <w:pPr>
        <w:tabs>
          <w:tab w:val="num" w:pos="2880"/>
        </w:tabs>
        <w:ind w:left="2880" w:hanging="360"/>
      </w:pPr>
      <w:rPr>
        <w:rFonts w:ascii="Arial" w:hAnsi="Arial" w:hint="default"/>
      </w:rPr>
    </w:lvl>
    <w:lvl w:ilvl="4" w:tplc="9A7AA036" w:tentative="1">
      <w:start w:val="1"/>
      <w:numFmt w:val="bullet"/>
      <w:lvlText w:val="•"/>
      <w:lvlJc w:val="left"/>
      <w:pPr>
        <w:tabs>
          <w:tab w:val="num" w:pos="3600"/>
        </w:tabs>
        <w:ind w:left="3600" w:hanging="360"/>
      </w:pPr>
      <w:rPr>
        <w:rFonts w:ascii="Arial" w:hAnsi="Arial" w:hint="default"/>
      </w:rPr>
    </w:lvl>
    <w:lvl w:ilvl="5" w:tplc="E660A280" w:tentative="1">
      <w:start w:val="1"/>
      <w:numFmt w:val="bullet"/>
      <w:lvlText w:val="•"/>
      <w:lvlJc w:val="left"/>
      <w:pPr>
        <w:tabs>
          <w:tab w:val="num" w:pos="4320"/>
        </w:tabs>
        <w:ind w:left="4320" w:hanging="360"/>
      </w:pPr>
      <w:rPr>
        <w:rFonts w:ascii="Arial" w:hAnsi="Arial" w:hint="default"/>
      </w:rPr>
    </w:lvl>
    <w:lvl w:ilvl="6" w:tplc="A34884D0" w:tentative="1">
      <w:start w:val="1"/>
      <w:numFmt w:val="bullet"/>
      <w:lvlText w:val="•"/>
      <w:lvlJc w:val="left"/>
      <w:pPr>
        <w:tabs>
          <w:tab w:val="num" w:pos="5040"/>
        </w:tabs>
        <w:ind w:left="5040" w:hanging="360"/>
      </w:pPr>
      <w:rPr>
        <w:rFonts w:ascii="Arial" w:hAnsi="Arial" w:hint="default"/>
      </w:rPr>
    </w:lvl>
    <w:lvl w:ilvl="7" w:tplc="C62ACF5E" w:tentative="1">
      <w:start w:val="1"/>
      <w:numFmt w:val="bullet"/>
      <w:lvlText w:val="•"/>
      <w:lvlJc w:val="left"/>
      <w:pPr>
        <w:tabs>
          <w:tab w:val="num" w:pos="5760"/>
        </w:tabs>
        <w:ind w:left="5760" w:hanging="360"/>
      </w:pPr>
      <w:rPr>
        <w:rFonts w:ascii="Arial" w:hAnsi="Arial" w:hint="default"/>
      </w:rPr>
    </w:lvl>
    <w:lvl w:ilvl="8" w:tplc="E86296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163B65"/>
    <w:multiLevelType w:val="hybridMultilevel"/>
    <w:tmpl w:val="BA6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9149E9"/>
    <w:multiLevelType w:val="hybridMultilevel"/>
    <w:tmpl w:val="19EA8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922BB"/>
    <w:multiLevelType w:val="hybridMultilevel"/>
    <w:tmpl w:val="3544007A"/>
    <w:lvl w:ilvl="0" w:tplc="0C090001">
      <w:start w:val="1"/>
      <w:numFmt w:val="bullet"/>
      <w:lvlText w:val=""/>
      <w:lvlJc w:val="left"/>
      <w:pPr>
        <w:tabs>
          <w:tab w:val="num" w:pos="502"/>
        </w:tabs>
        <w:ind w:left="502" w:hanging="360"/>
      </w:pPr>
      <w:rPr>
        <w:rFonts w:ascii="Symbol" w:hAnsi="Symbol" w:hint="default"/>
      </w:rPr>
    </w:lvl>
    <w:lvl w:ilvl="1" w:tplc="0B4CCCC0" w:tentative="1">
      <w:start w:val="1"/>
      <w:numFmt w:val="bullet"/>
      <w:lvlText w:val=""/>
      <w:lvlJc w:val="left"/>
      <w:pPr>
        <w:tabs>
          <w:tab w:val="num" w:pos="1440"/>
        </w:tabs>
        <w:ind w:left="1440" w:hanging="360"/>
      </w:pPr>
      <w:rPr>
        <w:rFonts w:ascii="Wingdings" w:hAnsi="Wingdings" w:hint="default"/>
      </w:rPr>
    </w:lvl>
    <w:lvl w:ilvl="2" w:tplc="76F86DA0" w:tentative="1">
      <w:start w:val="1"/>
      <w:numFmt w:val="bullet"/>
      <w:lvlText w:val=""/>
      <w:lvlJc w:val="left"/>
      <w:pPr>
        <w:tabs>
          <w:tab w:val="num" w:pos="2160"/>
        </w:tabs>
        <w:ind w:left="2160" w:hanging="360"/>
      </w:pPr>
      <w:rPr>
        <w:rFonts w:ascii="Wingdings" w:hAnsi="Wingdings" w:hint="default"/>
      </w:rPr>
    </w:lvl>
    <w:lvl w:ilvl="3" w:tplc="2396A5EE" w:tentative="1">
      <w:start w:val="1"/>
      <w:numFmt w:val="bullet"/>
      <w:lvlText w:val=""/>
      <w:lvlJc w:val="left"/>
      <w:pPr>
        <w:tabs>
          <w:tab w:val="num" w:pos="2880"/>
        </w:tabs>
        <w:ind w:left="2880" w:hanging="360"/>
      </w:pPr>
      <w:rPr>
        <w:rFonts w:ascii="Wingdings" w:hAnsi="Wingdings" w:hint="default"/>
      </w:rPr>
    </w:lvl>
    <w:lvl w:ilvl="4" w:tplc="0916D262" w:tentative="1">
      <w:start w:val="1"/>
      <w:numFmt w:val="bullet"/>
      <w:lvlText w:val=""/>
      <w:lvlJc w:val="left"/>
      <w:pPr>
        <w:tabs>
          <w:tab w:val="num" w:pos="3600"/>
        </w:tabs>
        <w:ind w:left="3600" w:hanging="360"/>
      </w:pPr>
      <w:rPr>
        <w:rFonts w:ascii="Wingdings" w:hAnsi="Wingdings" w:hint="default"/>
      </w:rPr>
    </w:lvl>
    <w:lvl w:ilvl="5" w:tplc="6FC45084" w:tentative="1">
      <w:start w:val="1"/>
      <w:numFmt w:val="bullet"/>
      <w:lvlText w:val=""/>
      <w:lvlJc w:val="left"/>
      <w:pPr>
        <w:tabs>
          <w:tab w:val="num" w:pos="4320"/>
        </w:tabs>
        <w:ind w:left="4320" w:hanging="360"/>
      </w:pPr>
      <w:rPr>
        <w:rFonts w:ascii="Wingdings" w:hAnsi="Wingdings" w:hint="default"/>
      </w:rPr>
    </w:lvl>
    <w:lvl w:ilvl="6" w:tplc="59627D32" w:tentative="1">
      <w:start w:val="1"/>
      <w:numFmt w:val="bullet"/>
      <w:lvlText w:val=""/>
      <w:lvlJc w:val="left"/>
      <w:pPr>
        <w:tabs>
          <w:tab w:val="num" w:pos="5040"/>
        </w:tabs>
        <w:ind w:left="5040" w:hanging="360"/>
      </w:pPr>
      <w:rPr>
        <w:rFonts w:ascii="Wingdings" w:hAnsi="Wingdings" w:hint="default"/>
      </w:rPr>
    </w:lvl>
    <w:lvl w:ilvl="7" w:tplc="529824B0" w:tentative="1">
      <w:start w:val="1"/>
      <w:numFmt w:val="bullet"/>
      <w:lvlText w:val=""/>
      <w:lvlJc w:val="left"/>
      <w:pPr>
        <w:tabs>
          <w:tab w:val="num" w:pos="5760"/>
        </w:tabs>
        <w:ind w:left="5760" w:hanging="360"/>
      </w:pPr>
      <w:rPr>
        <w:rFonts w:ascii="Wingdings" w:hAnsi="Wingdings" w:hint="default"/>
      </w:rPr>
    </w:lvl>
    <w:lvl w:ilvl="8" w:tplc="BCB62DB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C0D26"/>
    <w:multiLevelType w:val="hybridMultilevel"/>
    <w:tmpl w:val="1D2A48C8"/>
    <w:lvl w:ilvl="0" w:tplc="0C090001">
      <w:start w:val="1"/>
      <w:numFmt w:val="bullet"/>
      <w:lvlText w:val=""/>
      <w:lvlJc w:val="left"/>
      <w:pPr>
        <w:tabs>
          <w:tab w:val="num" w:pos="720"/>
        </w:tabs>
        <w:ind w:left="720" w:hanging="360"/>
      </w:pPr>
      <w:rPr>
        <w:rFonts w:ascii="Symbol" w:hAnsi="Symbol" w:hint="default"/>
      </w:rPr>
    </w:lvl>
    <w:lvl w:ilvl="1" w:tplc="829AB3BA" w:tentative="1">
      <w:start w:val="1"/>
      <w:numFmt w:val="bullet"/>
      <w:lvlText w:val="•"/>
      <w:lvlJc w:val="left"/>
      <w:pPr>
        <w:tabs>
          <w:tab w:val="num" w:pos="1440"/>
        </w:tabs>
        <w:ind w:left="1440" w:hanging="360"/>
      </w:pPr>
      <w:rPr>
        <w:rFonts w:ascii="Arial" w:hAnsi="Arial" w:hint="default"/>
      </w:rPr>
    </w:lvl>
    <w:lvl w:ilvl="2" w:tplc="5D726D38" w:tentative="1">
      <w:start w:val="1"/>
      <w:numFmt w:val="bullet"/>
      <w:lvlText w:val="•"/>
      <w:lvlJc w:val="left"/>
      <w:pPr>
        <w:tabs>
          <w:tab w:val="num" w:pos="2160"/>
        </w:tabs>
        <w:ind w:left="2160" w:hanging="360"/>
      </w:pPr>
      <w:rPr>
        <w:rFonts w:ascii="Arial" w:hAnsi="Arial" w:hint="default"/>
      </w:rPr>
    </w:lvl>
    <w:lvl w:ilvl="3" w:tplc="6E261E76" w:tentative="1">
      <w:start w:val="1"/>
      <w:numFmt w:val="bullet"/>
      <w:lvlText w:val="•"/>
      <w:lvlJc w:val="left"/>
      <w:pPr>
        <w:tabs>
          <w:tab w:val="num" w:pos="2880"/>
        </w:tabs>
        <w:ind w:left="2880" w:hanging="360"/>
      </w:pPr>
      <w:rPr>
        <w:rFonts w:ascii="Arial" w:hAnsi="Arial" w:hint="default"/>
      </w:rPr>
    </w:lvl>
    <w:lvl w:ilvl="4" w:tplc="D6FE8640" w:tentative="1">
      <w:start w:val="1"/>
      <w:numFmt w:val="bullet"/>
      <w:lvlText w:val="•"/>
      <w:lvlJc w:val="left"/>
      <w:pPr>
        <w:tabs>
          <w:tab w:val="num" w:pos="3600"/>
        </w:tabs>
        <w:ind w:left="3600" w:hanging="360"/>
      </w:pPr>
      <w:rPr>
        <w:rFonts w:ascii="Arial" w:hAnsi="Arial" w:hint="default"/>
      </w:rPr>
    </w:lvl>
    <w:lvl w:ilvl="5" w:tplc="DBF6150E" w:tentative="1">
      <w:start w:val="1"/>
      <w:numFmt w:val="bullet"/>
      <w:lvlText w:val="•"/>
      <w:lvlJc w:val="left"/>
      <w:pPr>
        <w:tabs>
          <w:tab w:val="num" w:pos="4320"/>
        </w:tabs>
        <w:ind w:left="4320" w:hanging="360"/>
      </w:pPr>
      <w:rPr>
        <w:rFonts w:ascii="Arial" w:hAnsi="Arial" w:hint="default"/>
      </w:rPr>
    </w:lvl>
    <w:lvl w:ilvl="6" w:tplc="3378095E" w:tentative="1">
      <w:start w:val="1"/>
      <w:numFmt w:val="bullet"/>
      <w:lvlText w:val="•"/>
      <w:lvlJc w:val="left"/>
      <w:pPr>
        <w:tabs>
          <w:tab w:val="num" w:pos="5040"/>
        </w:tabs>
        <w:ind w:left="5040" w:hanging="360"/>
      </w:pPr>
      <w:rPr>
        <w:rFonts w:ascii="Arial" w:hAnsi="Arial" w:hint="default"/>
      </w:rPr>
    </w:lvl>
    <w:lvl w:ilvl="7" w:tplc="B9A0E7C8" w:tentative="1">
      <w:start w:val="1"/>
      <w:numFmt w:val="bullet"/>
      <w:lvlText w:val="•"/>
      <w:lvlJc w:val="left"/>
      <w:pPr>
        <w:tabs>
          <w:tab w:val="num" w:pos="5760"/>
        </w:tabs>
        <w:ind w:left="5760" w:hanging="360"/>
      </w:pPr>
      <w:rPr>
        <w:rFonts w:ascii="Arial" w:hAnsi="Arial" w:hint="default"/>
      </w:rPr>
    </w:lvl>
    <w:lvl w:ilvl="8" w:tplc="8B747C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7E33C7"/>
    <w:multiLevelType w:val="hybridMultilevel"/>
    <w:tmpl w:val="0CCA1FCE"/>
    <w:lvl w:ilvl="0" w:tplc="0C090001">
      <w:start w:val="1"/>
      <w:numFmt w:val="bullet"/>
      <w:lvlText w:val=""/>
      <w:lvlJc w:val="left"/>
      <w:pPr>
        <w:tabs>
          <w:tab w:val="num" w:pos="502"/>
        </w:tabs>
        <w:ind w:left="502" w:hanging="360"/>
      </w:pPr>
      <w:rPr>
        <w:rFonts w:ascii="Symbol" w:hAnsi="Symbol" w:hint="default"/>
      </w:rPr>
    </w:lvl>
    <w:lvl w:ilvl="1" w:tplc="DA348490" w:tentative="1">
      <w:start w:val="1"/>
      <w:numFmt w:val="bullet"/>
      <w:lvlText w:val="•"/>
      <w:lvlJc w:val="left"/>
      <w:pPr>
        <w:tabs>
          <w:tab w:val="num" w:pos="1222"/>
        </w:tabs>
        <w:ind w:left="1222" w:hanging="360"/>
      </w:pPr>
      <w:rPr>
        <w:rFonts w:ascii="Arial" w:hAnsi="Arial" w:hint="default"/>
      </w:rPr>
    </w:lvl>
    <w:lvl w:ilvl="2" w:tplc="0BF0792A" w:tentative="1">
      <w:start w:val="1"/>
      <w:numFmt w:val="bullet"/>
      <w:lvlText w:val="•"/>
      <w:lvlJc w:val="left"/>
      <w:pPr>
        <w:tabs>
          <w:tab w:val="num" w:pos="1942"/>
        </w:tabs>
        <w:ind w:left="1942" w:hanging="360"/>
      </w:pPr>
      <w:rPr>
        <w:rFonts w:ascii="Arial" w:hAnsi="Arial" w:hint="default"/>
      </w:rPr>
    </w:lvl>
    <w:lvl w:ilvl="3" w:tplc="A300C85C" w:tentative="1">
      <w:start w:val="1"/>
      <w:numFmt w:val="bullet"/>
      <w:lvlText w:val="•"/>
      <w:lvlJc w:val="left"/>
      <w:pPr>
        <w:tabs>
          <w:tab w:val="num" w:pos="2662"/>
        </w:tabs>
        <w:ind w:left="2662" w:hanging="360"/>
      </w:pPr>
      <w:rPr>
        <w:rFonts w:ascii="Arial" w:hAnsi="Arial" w:hint="default"/>
      </w:rPr>
    </w:lvl>
    <w:lvl w:ilvl="4" w:tplc="2BAE080C" w:tentative="1">
      <w:start w:val="1"/>
      <w:numFmt w:val="bullet"/>
      <w:lvlText w:val="•"/>
      <w:lvlJc w:val="left"/>
      <w:pPr>
        <w:tabs>
          <w:tab w:val="num" w:pos="3382"/>
        </w:tabs>
        <w:ind w:left="3382" w:hanging="360"/>
      </w:pPr>
      <w:rPr>
        <w:rFonts w:ascii="Arial" w:hAnsi="Arial" w:hint="default"/>
      </w:rPr>
    </w:lvl>
    <w:lvl w:ilvl="5" w:tplc="FABC8AFC" w:tentative="1">
      <w:start w:val="1"/>
      <w:numFmt w:val="bullet"/>
      <w:lvlText w:val="•"/>
      <w:lvlJc w:val="left"/>
      <w:pPr>
        <w:tabs>
          <w:tab w:val="num" w:pos="4102"/>
        </w:tabs>
        <w:ind w:left="4102" w:hanging="360"/>
      </w:pPr>
      <w:rPr>
        <w:rFonts w:ascii="Arial" w:hAnsi="Arial" w:hint="default"/>
      </w:rPr>
    </w:lvl>
    <w:lvl w:ilvl="6" w:tplc="8856AE66" w:tentative="1">
      <w:start w:val="1"/>
      <w:numFmt w:val="bullet"/>
      <w:lvlText w:val="•"/>
      <w:lvlJc w:val="left"/>
      <w:pPr>
        <w:tabs>
          <w:tab w:val="num" w:pos="4822"/>
        </w:tabs>
        <w:ind w:left="4822" w:hanging="360"/>
      </w:pPr>
      <w:rPr>
        <w:rFonts w:ascii="Arial" w:hAnsi="Arial" w:hint="default"/>
      </w:rPr>
    </w:lvl>
    <w:lvl w:ilvl="7" w:tplc="05E686D2" w:tentative="1">
      <w:start w:val="1"/>
      <w:numFmt w:val="bullet"/>
      <w:lvlText w:val="•"/>
      <w:lvlJc w:val="left"/>
      <w:pPr>
        <w:tabs>
          <w:tab w:val="num" w:pos="5542"/>
        </w:tabs>
        <w:ind w:left="5542" w:hanging="360"/>
      </w:pPr>
      <w:rPr>
        <w:rFonts w:ascii="Arial" w:hAnsi="Arial" w:hint="default"/>
      </w:rPr>
    </w:lvl>
    <w:lvl w:ilvl="8" w:tplc="D0CE014C" w:tentative="1">
      <w:start w:val="1"/>
      <w:numFmt w:val="bullet"/>
      <w:lvlText w:val="•"/>
      <w:lvlJc w:val="left"/>
      <w:pPr>
        <w:tabs>
          <w:tab w:val="num" w:pos="6262"/>
        </w:tabs>
        <w:ind w:left="6262" w:hanging="360"/>
      </w:pPr>
      <w:rPr>
        <w:rFonts w:ascii="Arial" w:hAnsi="Arial" w:hint="default"/>
      </w:rPr>
    </w:lvl>
  </w:abstractNum>
  <w:abstractNum w:abstractNumId="27" w15:restartNumberingAfterBreak="0">
    <w:nsid w:val="4A2E7CF8"/>
    <w:multiLevelType w:val="hybridMultilevel"/>
    <w:tmpl w:val="0E4A6CA4"/>
    <w:lvl w:ilvl="0" w:tplc="0C090001">
      <w:start w:val="1"/>
      <w:numFmt w:val="bullet"/>
      <w:lvlText w:val=""/>
      <w:lvlJc w:val="left"/>
      <w:pPr>
        <w:tabs>
          <w:tab w:val="num" w:pos="720"/>
        </w:tabs>
        <w:ind w:left="720" w:hanging="360"/>
      </w:pPr>
      <w:rPr>
        <w:rFonts w:ascii="Symbol" w:hAnsi="Symbol" w:hint="default"/>
      </w:rPr>
    </w:lvl>
    <w:lvl w:ilvl="1" w:tplc="0B4CCCC0">
      <w:start w:val="1"/>
      <w:numFmt w:val="bullet"/>
      <w:lvlText w:val=""/>
      <w:lvlJc w:val="left"/>
      <w:pPr>
        <w:tabs>
          <w:tab w:val="num" w:pos="1440"/>
        </w:tabs>
        <w:ind w:left="1440" w:hanging="360"/>
      </w:pPr>
      <w:rPr>
        <w:rFonts w:ascii="Wingdings" w:hAnsi="Wingdings" w:hint="default"/>
      </w:rPr>
    </w:lvl>
    <w:lvl w:ilvl="2" w:tplc="76F86DA0" w:tentative="1">
      <w:start w:val="1"/>
      <w:numFmt w:val="bullet"/>
      <w:lvlText w:val=""/>
      <w:lvlJc w:val="left"/>
      <w:pPr>
        <w:tabs>
          <w:tab w:val="num" w:pos="2160"/>
        </w:tabs>
        <w:ind w:left="2160" w:hanging="360"/>
      </w:pPr>
      <w:rPr>
        <w:rFonts w:ascii="Wingdings" w:hAnsi="Wingdings" w:hint="default"/>
      </w:rPr>
    </w:lvl>
    <w:lvl w:ilvl="3" w:tplc="2396A5EE" w:tentative="1">
      <w:start w:val="1"/>
      <w:numFmt w:val="bullet"/>
      <w:lvlText w:val=""/>
      <w:lvlJc w:val="left"/>
      <w:pPr>
        <w:tabs>
          <w:tab w:val="num" w:pos="2880"/>
        </w:tabs>
        <w:ind w:left="2880" w:hanging="360"/>
      </w:pPr>
      <w:rPr>
        <w:rFonts w:ascii="Wingdings" w:hAnsi="Wingdings" w:hint="default"/>
      </w:rPr>
    </w:lvl>
    <w:lvl w:ilvl="4" w:tplc="0916D262" w:tentative="1">
      <w:start w:val="1"/>
      <w:numFmt w:val="bullet"/>
      <w:lvlText w:val=""/>
      <w:lvlJc w:val="left"/>
      <w:pPr>
        <w:tabs>
          <w:tab w:val="num" w:pos="3600"/>
        </w:tabs>
        <w:ind w:left="3600" w:hanging="360"/>
      </w:pPr>
      <w:rPr>
        <w:rFonts w:ascii="Wingdings" w:hAnsi="Wingdings" w:hint="default"/>
      </w:rPr>
    </w:lvl>
    <w:lvl w:ilvl="5" w:tplc="6FC45084" w:tentative="1">
      <w:start w:val="1"/>
      <w:numFmt w:val="bullet"/>
      <w:lvlText w:val=""/>
      <w:lvlJc w:val="left"/>
      <w:pPr>
        <w:tabs>
          <w:tab w:val="num" w:pos="4320"/>
        </w:tabs>
        <w:ind w:left="4320" w:hanging="360"/>
      </w:pPr>
      <w:rPr>
        <w:rFonts w:ascii="Wingdings" w:hAnsi="Wingdings" w:hint="default"/>
      </w:rPr>
    </w:lvl>
    <w:lvl w:ilvl="6" w:tplc="59627D32" w:tentative="1">
      <w:start w:val="1"/>
      <w:numFmt w:val="bullet"/>
      <w:lvlText w:val=""/>
      <w:lvlJc w:val="left"/>
      <w:pPr>
        <w:tabs>
          <w:tab w:val="num" w:pos="5040"/>
        </w:tabs>
        <w:ind w:left="5040" w:hanging="360"/>
      </w:pPr>
      <w:rPr>
        <w:rFonts w:ascii="Wingdings" w:hAnsi="Wingdings" w:hint="default"/>
      </w:rPr>
    </w:lvl>
    <w:lvl w:ilvl="7" w:tplc="529824B0" w:tentative="1">
      <w:start w:val="1"/>
      <w:numFmt w:val="bullet"/>
      <w:lvlText w:val=""/>
      <w:lvlJc w:val="left"/>
      <w:pPr>
        <w:tabs>
          <w:tab w:val="num" w:pos="5760"/>
        </w:tabs>
        <w:ind w:left="5760" w:hanging="360"/>
      </w:pPr>
      <w:rPr>
        <w:rFonts w:ascii="Wingdings" w:hAnsi="Wingdings" w:hint="default"/>
      </w:rPr>
    </w:lvl>
    <w:lvl w:ilvl="8" w:tplc="BCB62D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C437D"/>
    <w:multiLevelType w:val="hybridMultilevel"/>
    <w:tmpl w:val="8FE83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F77A02"/>
    <w:multiLevelType w:val="hybridMultilevel"/>
    <w:tmpl w:val="E3EED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451E27"/>
    <w:multiLevelType w:val="hybridMultilevel"/>
    <w:tmpl w:val="EB9C3F74"/>
    <w:lvl w:ilvl="0" w:tplc="0C090001">
      <w:start w:val="1"/>
      <w:numFmt w:val="bullet"/>
      <w:lvlText w:val=""/>
      <w:lvlJc w:val="left"/>
      <w:pPr>
        <w:tabs>
          <w:tab w:val="num" w:pos="720"/>
        </w:tabs>
        <w:ind w:left="720" w:hanging="360"/>
      </w:pPr>
      <w:rPr>
        <w:rFonts w:ascii="Symbol" w:hAnsi="Symbol" w:hint="default"/>
      </w:rPr>
    </w:lvl>
    <w:lvl w:ilvl="1" w:tplc="91BA137A" w:tentative="1">
      <w:start w:val="1"/>
      <w:numFmt w:val="bullet"/>
      <w:lvlText w:val="•"/>
      <w:lvlJc w:val="left"/>
      <w:pPr>
        <w:tabs>
          <w:tab w:val="num" w:pos="1440"/>
        </w:tabs>
        <w:ind w:left="1440" w:hanging="360"/>
      </w:pPr>
      <w:rPr>
        <w:rFonts w:ascii="Arial" w:hAnsi="Arial" w:hint="default"/>
      </w:rPr>
    </w:lvl>
    <w:lvl w:ilvl="2" w:tplc="76FC0774" w:tentative="1">
      <w:start w:val="1"/>
      <w:numFmt w:val="bullet"/>
      <w:lvlText w:val="•"/>
      <w:lvlJc w:val="left"/>
      <w:pPr>
        <w:tabs>
          <w:tab w:val="num" w:pos="2160"/>
        </w:tabs>
        <w:ind w:left="2160" w:hanging="360"/>
      </w:pPr>
      <w:rPr>
        <w:rFonts w:ascii="Arial" w:hAnsi="Arial" w:hint="default"/>
      </w:rPr>
    </w:lvl>
    <w:lvl w:ilvl="3" w:tplc="6FF44B5C" w:tentative="1">
      <w:start w:val="1"/>
      <w:numFmt w:val="bullet"/>
      <w:lvlText w:val="•"/>
      <w:lvlJc w:val="left"/>
      <w:pPr>
        <w:tabs>
          <w:tab w:val="num" w:pos="2880"/>
        </w:tabs>
        <w:ind w:left="2880" w:hanging="360"/>
      </w:pPr>
      <w:rPr>
        <w:rFonts w:ascii="Arial" w:hAnsi="Arial" w:hint="default"/>
      </w:rPr>
    </w:lvl>
    <w:lvl w:ilvl="4" w:tplc="9A7AA036" w:tentative="1">
      <w:start w:val="1"/>
      <w:numFmt w:val="bullet"/>
      <w:lvlText w:val="•"/>
      <w:lvlJc w:val="left"/>
      <w:pPr>
        <w:tabs>
          <w:tab w:val="num" w:pos="3600"/>
        </w:tabs>
        <w:ind w:left="3600" w:hanging="360"/>
      </w:pPr>
      <w:rPr>
        <w:rFonts w:ascii="Arial" w:hAnsi="Arial" w:hint="default"/>
      </w:rPr>
    </w:lvl>
    <w:lvl w:ilvl="5" w:tplc="E660A280" w:tentative="1">
      <w:start w:val="1"/>
      <w:numFmt w:val="bullet"/>
      <w:lvlText w:val="•"/>
      <w:lvlJc w:val="left"/>
      <w:pPr>
        <w:tabs>
          <w:tab w:val="num" w:pos="4320"/>
        </w:tabs>
        <w:ind w:left="4320" w:hanging="360"/>
      </w:pPr>
      <w:rPr>
        <w:rFonts w:ascii="Arial" w:hAnsi="Arial" w:hint="default"/>
      </w:rPr>
    </w:lvl>
    <w:lvl w:ilvl="6" w:tplc="A34884D0" w:tentative="1">
      <w:start w:val="1"/>
      <w:numFmt w:val="bullet"/>
      <w:lvlText w:val="•"/>
      <w:lvlJc w:val="left"/>
      <w:pPr>
        <w:tabs>
          <w:tab w:val="num" w:pos="5040"/>
        </w:tabs>
        <w:ind w:left="5040" w:hanging="360"/>
      </w:pPr>
      <w:rPr>
        <w:rFonts w:ascii="Arial" w:hAnsi="Arial" w:hint="default"/>
      </w:rPr>
    </w:lvl>
    <w:lvl w:ilvl="7" w:tplc="C62ACF5E" w:tentative="1">
      <w:start w:val="1"/>
      <w:numFmt w:val="bullet"/>
      <w:lvlText w:val="•"/>
      <w:lvlJc w:val="left"/>
      <w:pPr>
        <w:tabs>
          <w:tab w:val="num" w:pos="5760"/>
        </w:tabs>
        <w:ind w:left="5760" w:hanging="360"/>
      </w:pPr>
      <w:rPr>
        <w:rFonts w:ascii="Arial" w:hAnsi="Arial" w:hint="default"/>
      </w:rPr>
    </w:lvl>
    <w:lvl w:ilvl="8" w:tplc="E86296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703F8B"/>
    <w:multiLevelType w:val="hybridMultilevel"/>
    <w:tmpl w:val="FDAEA59A"/>
    <w:lvl w:ilvl="0" w:tplc="6776781C">
      <w:numFmt w:val="bullet"/>
      <w:lvlText w:val="-"/>
      <w:lvlJc w:val="left"/>
      <w:pPr>
        <w:tabs>
          <w:tab w:val="num" w:pos="720"/>
        </w:tabs>
        <w:ind w:left="720" w:hanging="360"/>
      </w:pPr>
      <w:rPr>
        <w:rFonts w:ascii="Arial" w:eastAsia="Times New Roman" w:hAnsi="Arial" w:cs="Arial" w:hint="default"/>
      </w:rPr>
    </w:lvl>
    <w:lvl w:ilvl="1" w:tplc="0B4CCCC0">
      <w:start w:val="1"/>
      <w:numFmt w:val="bullet"/>
      <w:lvlText w:val=""/>
      <w:lvlJc w:val="left"/>
      <w:pPr>
        <w:tabs>
          <w:tab w:val="num" w:pos="1440"/>
        </w:tabs>
        <w:ind w:left="1440" w:hanging="360"/>
      </w:pPr>
      <w:rPr>
        <w:rFonts w:ascii="Wingdings" w:hAnsi="Wingdings" w:hint="default"/>
      </w:rPr>
    </w:lvl>
    <w:lvl w:ilvl="2" w:tplc="76F86DA0" w:tentative="1">
      <w:start w:val="1"/>
      <w:numFmt w:val="bullet"/>
      <w:lvlText w:val=""/>
      <w:lvlJc w:val="left"/>
      <w:pPr>
        <w:tabs>
          <w:tab w:val="num" w:pos="2160"/>
        </w:tabs>
        <w:ind w:left="2160" w:hanging="360"/>
      </w:pPr>
      <w:rPr>
        <w:rFonts w:ascii="Wingdings" w:hAnsi="Wingdings" w:hint="default"/>
      </w:rPr>
    </w:lvl>
    <w:lvl w:ilvl="3" w:tplc="2396A5EE" w:tentative="1">
      <w:start w:val="1"/>
      <w:numFmt w:val="bullet"/>
      <w:lvlText w:val=""/>
      <w:lvlJc w:val="left"/>
      <w:pPr>
        <w:tabs>
          <w:tab w:val="num" w:pos="2880"/>
        </w:tabs>
        <w:ind w:left="2880" w:hanging="360"/>
      </w:pPr>
      <w:rPr>
        <w:rFonts w:ascii="Wingdings" w:hAnsi="Wingdings" w:hint="default"/>
      </w:rPr>
    </w:lvl>
    <w:lvl w:ilvl="4" w:tplc="0916D262" w:tentative="1">
      <w:start w:val="1"/>
      <w:numFmt w:val="bullet"/>
      <w:lvlText w:val=""/>
      <w:lvlJc w:val="left"/>
      <w:pPr>
        <w:tabs>
          <w:tab w:val="num" w:pos="3600"/>
        </w:tabs>
        <w:ind w:left="3600" w:hanging="360"/>
      </w:pPr>
      <w:rPr>
        <w:rFonts w:ascii="Wingdings" w:hAnsi="Wingdings" w:hint="default"/>
      </w:rPr>
    </w:lvl>
    <w:lvl w:ilvl="5" w:tplc="6FC45084" w:tentative="1">
      <w:start w:val="1"/>
      <w:numFmt w:val="bullet"/>
      <w:lvlText w:val=""/>
      <w:lvlJc w:val="left"/>
      <w:pPr>
        <w:tabs>
          <w:tab w:val="num" w:pos="4320"/>
        </w:tabs>
        <w:ind w:left="4320" w:hanging="360"/>
      </w:pPr>
      <w:rPr>
        <w:rFonts w:ascii="Wingdings" w:hAnsi="Wingdings" w:hint="default"/>
      </w:rPr>
    </w:lvl>
    <w:lvl w:ilvl="6" w:tplc="59627D32" w:tentative="1">
      <w:start w:val="1"/>
      <w:numFmt w:val="bullet"/>
      <w:lvlText w:val=""/>
      <w:lvlJc w:val="left"/>
      <w:pPr>
        <w:tabs>
          <w:tab w:val="num" w:pos="5040"/>
        </w:tabs>
        <w:ind w:left="5040" w:hanging="360"/>
      </w:pPr>
      <w:rPr>
        <w:rFonts w:ascii="Wingdings" w:hAnsi="Wingdings" w:hint="default"/>
      </w:rPr>
    </w:lvl>
    <w:lvl w:ilvl="7" w:tplc="529824B0" w:tentative="1">
      <w:start w:val="1"/>
      <w:numFmt w:val="bullet"/>
      <w:lvlText w:val=""/>
      <w:lvlJc w:val="left"/>
      <w:pPr>
        <w:tabs>
          <w:tab w:val="num" w:pos="5760"/>
        </w:tabs>
        <w:ind w:left="5760" w:hanging="360"/>
      </w:pPr>
      <w:rPr>
        <w:rFonts w:ascii="Wingdings" w:hAnsi="Wingdings" w:hint="default"/>
      </w:rPr>
    </w:lvl>
    <w:lvl w:ilvl="8" w:tplc="BCB62DB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0040B7"/>
    <w:multiLevelType w:val="hybridMultilevel"/>
    <w:tmpl w:val="00E48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811B51"/>
    <w:multiLevelType w:val="hybridMultilevel"/>
    <w:tmpl w:val="5A1C76E4"/>
    <w:lvl w:ilvl="0" w:tplc="0C090001">
      <w:start w:val="1"/>
      <w:numFmt w:val="bullet"/>
      <w:lvlText w:val=""/>
      <w:lvlJc w:val="left"/>
      <w:pPr>
        <w:tabs>
          <w:tab w:val="num" w:pos="720"/>
        </w:tabs>
        <w:ind w:left="720" w:hanging="360"/>
      </w:pPr>
      <w:rPr>
        <w:rFonts w:ascii="Symbol" w:hAnsi="Symbol" w:hint="default"/>
      </w:rPr>
    </w:lvl>
    <w:lvl w:ilvl="1" w:tplc="C86EDB9E" w:tentative="1">
      <w:start w:val="1"/>
      <w:numFmt w:val="bullet"/>
      <w:lvlText w:val="•"/>
      <w:lvlJc w:val="left"/>
      <w:pPr>
        <w:tabs>
          <w:tab w:val="num" w:pos="1440"/>
        </w:tabs>
        <w:ind w:left="1440" w:hanging="360"/>
      </w:pPr>
      <w:rPr>
        <w:rFonts w:ascii="Arial" w:hAnsi="Arial" w:hint="default"/>
      </w:rPr>
    </w:lvl>
    <w:lvl w:ilvl="2" w:tplc="DD2A2332" w:tentative="1">
      <w:start w:val="1"/>
      <w:numFmt w:val="bullet"/>
      <w:lvlText w:val="•"/>
      <w:lvlJc w:val="left"/>
      <w:pPr>
        <w:tabs>
          <w:tab w:val="num" w:pos="2160"/>
        </w:tabs>
        <w:ind w:left="2160" w:hanging="360"/>
      </w:pPr>
      <w:rPr>
        <w:rFonts w:ascii="Arial" w:hAnsi="Arial" w:hint="default"/>
      </w:rPr>
    </w:lvl>
    <w:lvl w:ilvl="3" w:tplc="AC84F4FC" w:tentative="1">
      <w:start w:val="1"/>
      <w:numFmt w:val="bullet"/>
      <w:lvlText w:val="•"/>
      <w:lvlJc w:val="left"/>
      <w:pPr>
        <w:tabs>
          <w:tab w:val="num" w:pos="2880"/>
        </w:tabs>
        <w:ind w:left="2880" w:hanging="360"/>
      </w:pPr>
      <w:rPr>
        <w:rFonts w:ascii="Arial" w:hAnsi="Arial" w:hint="default"/>
      </w:rPr>
    </w:lvl>
    <w:lvl w:ilvl="4" w:tplc="1736B95C" w:tentative="1">
      <w:start w:val="1"/>
      <w:numFmt w:val="bullet"/>
      <w:lvlText w:val="•"/>
      <w:lvlJc w:val="left"/>
      <w:pPr>
        <w:tabs>
          <w:tab w:val="num" w:pos="3600"/>
        </w:tabs>
        <w:ind w:left="3600" w:hanging="360"/>
      </w:pPr>
      <w:rPr>
        <w:rFonts w:ascii="Arial" w:hAnsi="Arial" w:hint="default"/>
      </w:rPr>
    </w:lvl>
    <w:lvl w:ilvl="5" w:tplc="6E307FB8" w:tentative="1">
      <w:start w:val="1"/>
      <w:numFmt w:val="bullet"/>
      <w:lvlText w:val="•"/>
      <w:lvlJc w:val="left"/>
      <w:pPr>
        <w:tabs>
          <w:tab w:val="num" w:pos="4320"/>
        </w:tabs>
        <w:ind w:left="4320" w:hanging="360"/>
      </w:pPr>
      <w:rPr>
        <w:rFonts w:ascii="Arial" w:hAnsi="Arial" w:hint="default"/>
      </w:rPr>
    </w:lvl>
    <w:lvl w:ilvl="6" w:tplc="5726E0A0" w:tentative="1">
      <w:start w:val="1"/>
      <w:numFmt w:val="bullet"/>
      <w:lvlText w:val="•"/>
      <w:lvlJc w:val="left"/>
      <w:pPr>
        <w:tabs>
          <w:tab w:val="num" w:pos="5040"/>
        </w:tabs>
        <w:ind w:left="5040" w:hanging="360"/>
      </w:pPr>
      <w:rPr>
        <w:rFonts w:ascii="Arial" w:hAnsi="Arial" w:hint="default"/>
      </w:rPr>
    </w:lvl>
    <w:lvl w:ilvl="7" w:tplc="F1CA7238" w:tentative="1">
      <w:start w:val="1"/>
      <w:numFmt w:val="bullet"/>
      <w:lvlText w:val="•"/>
      <w:lvlJc w:val="left"/>
      <w:pPr>
        <w:tabs>
          <w:tab w:val="num" w:pos="5760"/>
        </w:tabs>
        <w:ind w:left="5760" w:hanging="360"/>
      </w:pPr>
      <w:rPr>
        <w:rFonts w:ascii="Arial" w:hAnsi="Arial" w:hint="default"/>
      </w:rPr>
    </w:lvl>
    <w:lvl w:ilvl="8" w:tplc="34CE17F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BE0307"/>
    <w:multiLevelType w:val="hybridMultilevel"/>
    <w:tmpl w:val="C59A2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FA7A79"/>
    <w:multiLevelType w:val="hybridMultilevel"/>
    <w:tmpl w:val="9FDC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7B45B7"/>
    <w:multiLevelType w:val="hybridMultilevel"/>
    <w:tmpl w:val="8154E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6801C2"/>
    <w:multiLevelType w:val="hybridMultilevel"/>
    <w:tmpl w:val="476C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080031"/>
    <w:multiLevelType w:val="hybridMultilevel"/>
    <w:tmpl w:val="06C652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793FBE"/>
    <w:multiLevelType w:val="hybridMultilevel"/>
    <w:tmpl w:val="28EE9E94"/>
    <w:lvl w:ilvl="0" w:tplc="6776781C">
      <w:numFmt w:val="bullet"/>
      <w:lvlText w:val="-"/>
      <w:lvlJc w:val="left"/>
      <w:pPr>
        <w:ind w:left="720" w:hanging="360"/>
      </w:pPr>
      <w:rPr>
        <w:rFonts w:ascii="Arial" w:eastAsia="Times New Roman" w:hAnsi="Arial" w:cs="Arial" w:hint="default"/>
      </w:rPr>
    </w:lvl>
    <w:lvl w:ilvl="1" w:tplc="6776781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7"/>
  </w:num>
  <w:num w:numId="4">
    <w:abstractNumId w:val="6"/>
  </w:num>
  <w:num w:numId="5">
    <w:abstractNumId w:val="15"/>
  </w:num>
  <w:num w:numId="6">
    <w:abstractNumId w:val="20"/>
  </w:num>
  <w:num w:numId="7">
    <w:abstractNumId w:val="7"/>
  </w:num>
  <w:num w:numId="8">
    <w:abstractNumId w:val="4"/>
  </w:num>
  <w:num w:numId="9">
    <w:abstractNumId w:val="34"/>
  </w:num>
  <w:num w:numId="10">
    <w:abstractNumId w:val="8"/>
  </w:num>
  <w:num w:numId="11">
    <w:abstractNumId w:val="17"/>
  </w:num>
  <w:num w:numId="12">
    <w:abstractNumId w:val="3"/>
  </w:num>
  <w:num w:numId="13">
    <w:abstractNumId w:val="27"/>
  </w:num>
  <w:num w:numId="14">
    <w:abstractNumId w:val="0"/>
  </w:num>
  <w:num w:numId="15">
    <w:abstractNumId w:val="21"/>
  </w:num>
  <w:num w:numId="16">
    <w:abstractNumId w:val="35"/>
  </w:num>
  <w:num w:numId="17">
    <w:abstractNumId w:val="29"/>
  </w:num>
  <w:num w:numId="18">
    <w:abstractNumId w:val="13"/>
  </w:num>
  <w:num w:numId="19">
    <w:abstractNumId w:val="24"/>
  </w:num>
  <w:num w:numId="20">
    <w:abstractNumId w:val="14"/>
  </w:num>
  <w:num w:numId="21">
    <w:abstractNumId w:val="28"/>
  </w:num>
  <w:num w:numId="22">
    <w:abstractNumId w:val="38"/>
  </w:num>
  <w:num w:numId="23">
    <w:abstractNumId w:val="30"/>
  </w:num>
  <w:num w:numId="24">
    <w:abstractNumId w:val="19"/>
  </w:num>
  <w:num w:numId="25">
    <w:abstractNumId w:val="5"/>
  </w:num>
  <w:num w:numId="26">
    <w:abstractNumId w:val="11"/>
  </w:num>
  <w:num w:numId="27">
    <w:abstractNumId w:val="22"/>
  </w:num>
  <w:num w:numId="28">
    <w:abstractNumId w:val="39"/>
  </w:num>
  <w:num w:numId="29">
    <w:abstractNumId w:val="16"/>
  </w:num>
  <w:num w:numId="30">
    <w:abstractNumId w:val="31"/>
  </w:num>
  <w:num w:numId="31">
    <w:abstractNumId w:val="18"/>
  </w:num>
  <w:num w:numId="32">
    <w:abstractNumId w:val="23"/>
  </w:num>
  <w:num w:numId="33">
    <w:abstractNumId w:val="33"/>
  </w:num>
  <w:num w:numId="34">
    <w:abstractNumId w:val="32"/>
  </w:num>
  <w:num w:numId="35">
    <w:abstractNumId w:val="25"/>
  </w:num>
  <w:num w:numId="36">
    <w:abstractNumId w:val="9"/>
  </w:num>
  <w:num w:numId="37">
    <w:abstractNumId w:val="36"/>
  </w:num>
  <w:num w:numId="38">
    <w:abstractNumId w:val="2"/>
  </w:num>
  <w:num w:numId="39">
    <w:abstractNumId w:val="10"/>
  </w:num>
  <w:num w:numId="40">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F9"/>
    <w:rsid w:val="00000853"/>
    <w:rsid w:val="00000D54"/>
    <w:rsid w:val="00001355"/>
    <w:rsid w:val="00002416"/>
    <w:rsid w:val="00002BD7"/>
    <w:rsid w:val="00003446"/>
    <w:rsid w:val="000048B4"/>
    <w:rsid w:val="00006A17"/>
    <w:rsid w:val="00010D62"/>
    <w:rsid w:val="000111C4"/>
    <w:rsid w:val="000129A6"/>
    <w:rsid w:val="00012C58"/>
    <w:rsid w:val="00012E05"/>
    <w:rsid w:val="0001348C"/>
    <w:rsid w:val="00014B71"/>
    <w:rsid w:val="00017AB3"/>
    <w:rsid w:val="00017F15"/>
    <w:rsid w:val="00022BE4"/>
    <w:rsid w:val="00023150"/>
    <w:rsid w:val="00023653"/>
    <w:rsid w:val="00023A07"/>
    <w:rsid w:val="00023CEC"/>
    <w:rsid w:val="00024404"/>
    <w:rsid w:val="0002475A"/>
    <w:rsid w:val="00025011"/>
    <w:rsid w:val="00025179"/>
    <w:rsid w:val="0003410D"/>
    <w:rsid w:val="00035458"/>
    <w:rsid w:val="00037D80"/>
    <w:rsid w:val="00040F63"/>
    <w:rsid w:val="00043B62"/>
    <w:rsid w:val="0004604C"/>
    <w:rsid w:val="0004655B"/>
    <w:rsid w:val="00046B18"/>
    <w:rsid w:val="00051B2F"/>
    <w:rsid w:val="00053AB8"/>
    <w:rsid w:val="00053C16"/>
    <w:rsid w:val="00054050"/>
    <w:rsid w:val="00055ADE"/>
    <w:rsid w:val="00057D7A"/>
    <w:rsid w:val="00061181"/>
    <w:rsid w:val="00062698"/>
    <w:rsid w:val="000633A2"/>
    <w:rsid w:val="00065B0F"/>
    <w:rsid w:val="0006609B"/>
    <w:rsid w:val="000667E4"/>
    <w:rsid w:val="0006784F"/>
    <w:rsid w:val="00071DA0"/>
    <w:rsid w:val="0007391E"/>
    <w:rsid w:val="00075881"/>
    <w:rsid w:val="00076CE7"/>
    <w:rsid w:val="00077725"/>
    <w:rsid w:val="00080185"/>
    <w:rsid w:val="00080EC3"/>
    <w:rsid w:val="000827E3"/>
    <w:rsid w:val="00082C96"/>
    <w:rsid w:val="00083CB8"/>
    <w:rsid w:val="00083DF5"/>
    <w:rsid w:val="00084080"/>
    <w:rsid w:val="000842FE"/>
    <w:rsid w:val="00084EFD"/>
    <w:rsid w:val="00086E86"/>
    <w:rsid w:val="00090868"/>
    <w:rsid w:val="00091363"/>
    <w:rsid w:val="00091D1F"/>
    <w:rsid w:val="00092399"/>
    <w:rsid w:val="00093A8E"/>
    <w:rsid w:val="00093FC0"/>
    <w:rsid w:val="00094A21"/>
    <w:rsid w:val="0009502C"/>
    <w:rsid w:val="000972E3"/>
    <w:rsid w:val="0009741F"/>
    <w:rsid w:val="000A35AB"/>
    <w:rsid w:val="000A4A1E"/>
    <w:rsid w:val="000A5915"/>
    <w:rsid w:val="000A74A4"/>
    <w:rsid w:val="000A7715"/>
    <w:rsid w:val="000B15A2"/>
    <w:rsid w:val="000B195C"/>
    <w:rsid w:val="000B21C0"/>
    <w:rsid w:val="000B68A2"/>
    <w:rsid w:val="000B6D37"/>
    <w:rsid w:val="000C0644"/>
    <w:rsid w:val="000C3128"/>
    <w:rsid w:val="000C4339"/>
    <w:rsid w:val="000C6DD8"/>
    <w:rsid w:val="000D5E2C"/>
    <w:rsid w:val="000D6CAE"/>
    <w:rsid w:val="000D6E13"/>
    <w:rsid w:val="000E2093"/>
    <w:rsid w:val="000E2FBE"/>
    <w:rsid w:val="000E43D7"/>
    <w:rsid w:val="000E5E57"/>
    <w:rsid w:val="000E7A6C"/>
    <w:rsid w:val="000E7F08"/>
    <w:rsid w:val="000F038A"/>
    <w:rsid w:val="000F215A"/>
    <w:rsid w:val="000F2B8E"/>
    <w:rsid w:val="000F36A3"/>
    <w:rsid w:val="000F6BD3"/>
    <w:rsid w:val="000F734A"/>
    <w:rsid w:val="000F7363"/>
    <w:rsid w:val="0010004F"/>
    <w:rsid w:val="00101BDF"/>
    <w:rsid w:val="0010251E"/>
    <w:rsid w:val="00102EAB"/>
    <w:rsid w:val="0010379F"/>
    <w:rsid w:val="001047DC"/>
    <w:rsid w:val="00104FBF"/>
    <w:rsid w:val="0011012E"/>
    <w:rsid w:val="0011399D"/>
    <w:rsid w:val="00113BC8"/>
    <w:rsid w:val="0011447E"/>
    <w:rsid w:val="0011563D"/>
    <w:rsid w:val="00115901"/>
    <w:rsid w:val="0011651D"/>
    <w:rsid w:val="00120430"/>
    <w:rsid w:val="00122BF3"/>
    <w:rsid w:val="0012520F"/>
    <w:rsid w:val="00125EF8"/>
    <w:rsid w:val="00126D46"/>
    <w:rsid w:val="00130051"/>
    <w:rsid w:val="00131D05"/>
    <w:rsid w:val="00132889"/>
    <w:rsid w:val="00132F66"/>
    <w:rsid w:val="00133165"/>
    <w:rsid w:val="00134EA1"/>
    <w:rsid w:val="001356D4"/>
    <w:rsid w:val="0013572E"/>
    <w:rsid w:val="001368F7"/>
    <w:rsid w:val="00137920"/>
    <w:rsid w:val="00137BCA"/>
    <w:rsid w:val="00140265"/>
    <w:rsid w:val="001413AE"/>
    <w:rsid w:val="00143808"/>
    <w:rsid w:val="0014422E"/>
    <w:rsid w:val="00145975"/>
    <w:rsid w:val="001461B0"/>
    <w:rsid w:val="00146629"/>
    <w:rsid w:val="001528AD"/>
    <w:rsid w:val="00152B20"/>
    <w:rsid w:val="00153CC8"/>
    <w:rsid w:val="00155863"/>
    <w:rsid w:val="00157A0A"/>
    <w:rsid w:val="00157AC4"/>
    <w:rsid w:val="00160519"/>
    <w:rsid w:val="00166A3E"/>
    <w:rsid w:val="00172D1D"/>
    <w:rsid w:val="00173C27"/>
    <w:rsid w:val="00174214"/>
    <w:rsid w:val="00174F77"/>
    <w:rsid w:val="00175C02"/>
    <w:rsid w:val="00176A83"/>
    <w:rsid w:val="00177426"/>
    <w:rsid w:val="00180C4C"/>
    <w:rsid w:val="00183B3B"/>
    <w:rsid w:val="00183F3E"/>
    <w:rsid w:val="00183FE1"/>
    <w:rsid w:val="00184A0C"/>
    <w:rsid w:val="001858DE"/>
    <w:rsid w:val="00186DB4"/>
    <w:rsid w:val="001942E4"/>
    <w:rsid w:val="0019703D"/>
    <w:rsid w:val="0019722C"/>
    <w:rsid w:val="0019728A"/>
    <w:rsid w:val="00197552"/>
    <w:rsid w:val="001A1725"/>
    <w:rsid w:val="001A2E2A"/>
    <w:rsid w:val="001A307F"/>
    <w:rsid w:val="001A4FB3"/>
    <w:rsid w:val="001A507F"/>
    <w:rsid w:val="001A6207"/>
    <w:rsid w:val="001A6232"/>
    <w:rsid w:val="001B06E3"/>
    <w:rsid w:val="001B2AD2"/>
    <w:rsid w:val="001B2BD8"/>
    <w:rsid w:val="001B4524"/>
    <w:rsid w:val="001B5D4E"/>
    <w:rsid w:val="001B6EB8"/>
    <w:rsid w:val="001C1C4D"/>
    <w:rsid w:val="001C3FB8"/>
    <w:rsid w:val="001C42B2"/>
    <w:rsid w:val="001C4730"/>
    <w:rsid w:val="001C497A"/>
    <w:rsid w:val="001C7A98"/>
    <w:rsid w:val="001D054E"/>
    <w:rsid w:val="001D25F9"/>
    <w:rsid w:val="001D3632"/>
    <w:rsid w:val="001E537F"/>
    <w:rsid w:val="001E62FD"/>
    <w:rsid w:val="001E6800"/>
    <w:rsid w:val="001E6F05"/>
    <w:rsid w:val="001E7280"/>
    <w:rsid w:val="001F034F"/>
    <w:rsid w:val="001F33F0"/>
    <w:rsid w:val="001F34B0"/>
    <w:rsid w:val="001F386A"/>
    <w:rsid w:val="001F388C"/>
    <w:rsid w:val="001F6A38"/>
    <w:rsid w:val="002027CD"/>
    <w:rsid w:val="0020496B"/>
    <w:rsid w:val="00205037"/>
    <w:rsid w:val="00210AFC"/>
    <w:rsid w:val="002122D7"/>
    <w:rsid w:val="00215692"/>
    <w:rsid w:val="0021644F"/>
    <w:rsid w:val="002167B6"/>
    <w:rsid w:val="002221E1"/>
    <w:rsid w:val="00224569"/>
    <w:rsid w:val="00224BB0"/>
    <w:rsid w:val="00226716"/>
    <w:rsid w:val="002271C8"/>
    <w:rsid w:val="00230609"/>
    <w:rsid w:val="00230C35"/>
    <w:rsid w:val="002312ED"/>
    <w:rsid w:val="002357CD"/>
    <w:rsid w:val="00237522"/>
    <w:rsid w:val="00240A6C"/>
    <w:rsid w:val="00241DE7"/>
    <w:rsid w:val="002505C8"/>
    <w:rsid w:val="002535E4"/>
    <w:rsid w:val="00254179"/>
    <w:rsid w:val="00254196"/>
    <w:rsid w:val="0025733D"/>
    <w:rsid w:val="0026074D"/>
    <w:rsid w:val="002638A7"/>
    <w:rsid w:val="002648C8"/>
    <w:rsid w:val="002651B4"/>
    <w:rsid w:val="00265F70"/>
    <w:rsid w:val="00266103"/>
    <w:rsid w:val="00270131"/>
    <w:rsid w:val="00270A67"/>
    <w:rsid w:val="002719C6"/>
    <w:rsid w:val="00275C94"/>
    <w:rsid w:val="0027633F"/>
    <w:rsid w:val="0027644F"/>
    <w:rsid w:val="00281649"/>
    <w:rsid w:val="00282220"/>
    <w:rsid w:val="00282A93"/>
    <w:rsid w:val="00282B27"/>
    <w:rsid w:val="00283859"/>
    <w:rsid w:val="00283B93"/>
    <w:rsid w:val="002842CF"/>
    <w:rsid w:val="00285259"/>
    <w:rsid w:val="0028529D"/>
    <w:rsid w:val="00285C23"/>
    <w:rsid w:val="00285C87"/>
    <w:rsid w:val="00285D66"/>
    <w:rsid w:val="00286081"/>
    <w:rsid w:val="00286B9D"/>
    <w:rsid w:val="00286FB1"/>
    <w:rsid w:val="0028784C"/>
    <w:rsid w:val="00293E78"/>
    <w:rsid w:val="00295B84"/>
    <w:rsid w:val="002A058E"/>
    <w:rsid w:val="002A09D8"/>
    <w:rsid w:val="002A0BB7"/>
    <w:rsid w:val="002A231E"/>
    <w:rsid w:val="002A2EF5"/>
    <w:rsid w:val="002A3669"/>
    <w:rsid w:val="002A3D5D"/>
    <w:rsid w:val="002A471F"/>
    <w:rsid w:val="002A58D2"/>
    <w:rsid w:val="002A68C6"/>
    <w:rsid w:val="002A6A16"/>
    <w:rsid w:val="002B0812"/>
    <w:rsid w:val="002B1483"/>
    <w:rsid w:val="002B290F"/>
    <w:rsid w:val="002B3F27"/>
    <w:rsid w:val="002B451E"/>
    <w:rsid w:val="002C17A3"/>
    <w:rsid w:val="002C4F36"/>
    <w:rsid w:val="002D309A"/>
    <w:rsid w:val="002E1891"/>
    <w:rsid w:val="002E2226"/>
    <w:rsid w:val="002E2803"/>
    <w:rsid w:val="002E29B1"/>
    <w:rsid w:val="002E38CE"/>
    <w:rsid w:val="002E38E3"/>
    <w:rsid w:val="002E468D"/>
    <w:rsid w:val="002E4888"/>
    <w:rsid w:val="002E6C9A"/>
    <w:rsid w:val="002E7F9E"/>
    <w:rsid w:val="002F08BF"/>
    <w:rsid w:val="002F0DEC"/>
    <w:rsid w:val="002F2313"/>
    <w:rsid w:val="002F3251"/>
    <w:rsid w:val="002F3758"/>
    <w:rsid w:val="002F38FC"/>
    <w:rsid w:val="002F3B94"/>
    <w:rsid w:val="002F7C3C"/>
    <w:rsid w:val="0030191D"/>
    <w:rsid w:val="0030194E"/>
    <w:rsid w:val="00304B8A"/>
    <w:rsid w:val="003104B8"/>
    <w:rsid w:val="00312982"/>
    <w:rsid w:val="00316594"/>
    <w:rsid w:val="003172F0"/>
    <w:rsid w:val="0031734A"/>
    <w:rsid w:val="0031793B"/>
    <w:rsid w:val="003200A3"/>
    <w:rsid w:val="003208C1"/>
    <w:rsid w:val="0032387E"/>
    <w:rsid w:val="00324BCB"/>
    <w:rsid w:val="0032532D"/>
    <w:rsid w:val="00325B42"/>
    <w:rsid w:val="00326C0D"/>
    <w:rsid w:val="003278BC"/>
    <w:rsid w:val="00330D5E"/>
    <w:rsid w:val="00330F13"/>
    <w:rsid w:val="00331209"/>
    <w:rsid w:val="00331873"/>
    <w:rsid w:val="00332EB7"/>
    <w:rsid w:val="003330AC"/>
    <w:rsid w:val="00334905"/>
    <w:rsid w:val="003359CC"/>
    <w:rsid w:val="003370B6"/>
    <w:rsid w:val="00337659"/>
    <w:rsid w:val="00337C94"/>
    <w:rsid w:val="00342790"/>
    <w:rsid w:val="003430A6"/>
    <w:rsid w:val="0034551F"/>
    <w:rsid w:val="00345D96"/>
    <w:rsid w:val="00345F63"/>
    <w:rsid w:val="003477C8"/>
    <w:rsid w:val="003477FA"/>
    <w:rsid w:val="00353B9F"/>
    <w:rsid w:val="0035413D"/>
    <w:rsid w:val="003563C9"/>
    <w:rsid w:val="00356E01"/>
    <w:rsid w:val="0035766B"/>
    <w:rsid w:val="00361F7B"/>
    <w:rsid w:val="00362C7A"/>
    <w:rsid w:val="00362E64"/>
    <w:rsid w:val="00363D46"/>
    <w:rsid w:val="0036651C"/>
    <w:rsid w:val="003670B0"/>
    <w:rsid w:val="0037116E"/>
    <w:rsid w:val="00376460"/>
    <w:rsid w:val="00376539"/>
    <w:rsid w:val="003765A3"/>
    <w:rsid w:val="003776E6"/>
    <w:rsid w:val="003830FB"/>
    <w:rsid w:val="0038449B"/>
    <w:rsid w:val="00386392"/>
    <w:rsid w:val="00386913"/>
    <w:rsid w:val="00387C1C"/>
    <w:rsid w:val="003926F6"/>
    <w:rsid w:val="00394C4C"/>
    <w:rsid w:val="003961DD"/>
    <w:rsid w:val="0039688E"/>
    <w:rsid w:val="003A1120"/>
    <w:rsid w:val="003A19D2"/>
    <w:rsid w:val="003A2933"/>
    <w:rsid w:val="003A5976"/>
    <w:rsid w:val="003A5C2B"/>
    <w:rsid w:val="003A73E2"/>
    <w:rsid w:val="003A7F38"/>
    <w:rsid w:val="003B111E"/>
    <w:rsid w:val="003B17B5"/>
    <w:rsid w:val="003B1AC7"/>
    <w:rsid w:val="003B35B7"/>
    <w:rsid w:val="003B3C7D"/>
    <w:rsid w:val="003B3C9F"/>
    <w:rsid w:val="003B543E"/>
    <w:rsid w:val="003B5862"/>
    <w:rsid w:val="003C333C"/>
    <w:rsid w:val="003C3CB6"/>
    <w:rsid w:val="003C69D9"/>
    <w:rsid w:val="003D24E6"/>
    <w:rsid w:val="003D2650"/>
    <w:rsid w:val="003D4C2F"/>
    <w:rsid w:val="003D5687"/>
    <w:rsid w:val="003E06DA"/>
    <w:rsid w:val="003E21BD"/>
    <w:rsid w:val="003E24BE"/>
    <w:rsid w:val="003E2F36"/>
    <w:rsid w:val="003E432C"/>
    <w:rsid w:val="003E5B94"/>
    <w:rsid w:val="003E64DE"/>
    <w:rsid w:val="003E6735"/>
    <w:rsid w:val="003F0BCC"/>
    <w:rsid w:val="003F15D7"/>
    <w:rsid w:val="003F2801"/>
    <w:rsid w:val="003F2D75"/>
    <w:rsid w:val="003F3414"/>
    <w:rsid w:val="003F3B89"/>
    <w:rsid w:val="003F4573"/>
    <w:rsid w:val="003F4FC9"/>
    <w:rsid w:val="003F5F93"/>
    <w:rsid w:val="00400C50"/>
    <w:rsid w:val="0040169C"/>
    <w:rsid w:val="0040321B"/>
    <w:rsid w:val="0040360D"/>
    <w:rsid w:val="00403A7A"/>
    <w:rsid w:val="0040418A"/>
    <w:rsid w:val="00404AB0"/>
    <w:rsid w:val="00405D5F"/>
    <w:rsid w:val="00406C0A"/>
    <w:rsid w:val="0041183A"/>
    <w:rsid w:val="0041270E"/>
    <w:rsid w:val="00412CCA"/>
    <w:rsid w:val="004131FE"/>
    <w:rsid w:val="004141B4"/>
    <w:rsid w:val="0041555E"/>
    <w:rsid w:val="004165C0"/>
    <w:rsid w:val="004228BC"/>
    <w:rsid w:val="00422D91"/>
    <w:rsid w:val="00425EEE"/>
    <w:rsid w:val="004328B7"/>
    <w:rsid w:val="004334C5"/>
    <w:rsid w:val="00433E90"/>
    <w:rsid w:val="00434FC0"/>
    <w:rsid w:val="004358F1"/>
    <w:rsid w:val="00436698"/>
    <w:rsid w:val="00436EEA"/>
    <w:rsid w:val="00437176"/>
    <w:rsid w:val="00437B2F"/>
    <w:rsid w:val="00443BAE"/>
    <w:rsid w:val="00450FBC"/>
    <w:rsid w:val="0045393B"/>
    <w:rsid w:val="0045469D"/>
    <w:rsid w:val="00456368"/>
    <w:rsid w:val="0046122D"/>
    <w:rsid w:val="004622D8"/>
    <w:rsid w:val="00463C51"/>
    <w:rsid w:val="00465D71"/>
    <w:rsid w:val="00471517"/>
    <w:rsid w:val="00473C9C"/>
    <w:rsid w:val="004743A1"/>
    <w:rsid w:val="00476BC0"/>
    <w:rsid w:val="004773EB"/>
    <w:rsid w:val="00481501"/>
    <w:rsid w:val="00481B94"/>
    <w:rsid w:val="00482189"/>
    <w:rsid w:val="004835B2"/>
    <w:rsid w:val="00484222"/>
    <w:rsid w:val="0048481A"/>
    <w:rsid w:val="00487199"/>
    <w:rsid w:val="00490D74"/>
    <w:rsid w:val="004920F8"/>
    <w:rsid w:val="0049674A"/>
    <w:rsid w:val="004A18D0"/>
    <w:rsid w:val="004A1F4B"/>
    <w:rsid w:val="004A21AB"/>
    <w:rsid w:val="004A2226"/>
    <w:rsid w:val="004A2A1B"/>
    <w:rsid w:val="004A3661"/>
    <w:rsid w:val="004A552C"/>
    <w:rsid w:val="004A6248"/>
    <w:rsid w:val="004A6925"/>
    <w:rsid w:val="004A6E03"/>
    <w:rsid w:val="004A6EA7"/>
    <w:rsid w:val="004A72A9"/>
    <w:rsid w:val="004B25F6"/>
    <w:rsid w:val="004B6C45"/>
    <w:rsid w:val="004B740F"/>
    <w:rsid w:val="004C0B9C"/>
    <w:rsid w:val="004C1B01"/>
    <w:rsid w:val="004C254F"/>
    <w:rsid w:val="004C322D"/>
    <w:rsid w:val="004C5281"/>
    <w:rsid w:val="004C6360"/>
    <w:rsid w:val="004C7926"/>
    <w:rsid w:val="004D26CE"/>
    <w:rsid w:val="004D2FC7"/>
    <w:rsid w:val="004D560B"/>
    <w:rsid w:val="004E1085"/>
    <w:rsid w:val="004E32EB"/>
    <w:rsid w:val="004E6351"/>
    <w:rsid w:val="004E6CF0"/>
    <w:rsid w:val="004F2D8C"/>
    <w:rsid w:val="004F5323"/>
    <w:rsid w:val="004F63BD"/>
    <w:rsid w:val="004F7895"/>
    <w:rsid w:val="004F7B58"/>
    <w:rsid w:val="00500B30"/>
    <w:rsid w:val="00501D16"/>
    <w:rsid w:val="00502D0E"/>
    <w:rsid w:val="00503D73"/>
    <w:rsid w:val="00504243"/>
    <w:rsid w:val="00505660"/>
    <w:rsid w:val="0050691B"/>
    <w:rsid w:val="00506A32"/>
    <w:rsid w:val="005104B0"/>
    <w:rsid w:val="00510C8C"/>
    <w:rsid w:val="00514731"/>
    <w:rsid w:val="00516984"/>
    <w:rsid w:val="005170F3"/>
    <w:rsid w:val="00517195"/>
    <w:rsid w:val="005176EF"/>
    <w:rsid w:val="00522B07"/>
    <w:rsid w:val="00524184"/>
    <w:rsid w:val="00526B9A"/>
    <w:rsid w:val="00530B22"/>
    <w:rsid w:val="00531DBE"/>
    <w:rsid w:val="00532A7E"/>
    <w:rsid w:val="0053318B"/>
    <w:rsid w:val="00535F27"/>
    <w:rsid w:val="005364DE"/>
    <w:rsid w:val="005426D6"/>
    <w:rsid w:val="005433B5"/>
    <w:rsid w:val="0054774B"/>
    <w:rsid w:val="00547B8C"/>
    <w:rsid w:val="00550C45"/>
    <w:rsid w:val="00550E7F"/>
    <w:rsid w:val="005518C8"/>
    <w:rsid w:val="00552524"/>
    <w:rsid w:val="00552849"/>
    <w:rsid w:val="005539EF"/>
    <w:rsid w:val="00554054"/>
    <w:rsid w:val="00555B10"/>
    <w:rsid w:val="005615CF"/>
    <w:rsid w:val="00562371"/>
    <w:rsid w:val="0056281F"/>
    <w:rsid w:val="00563796"/>
    <w:rsid w:val="005638AF"/>
    <w:rsid w:val="00565366"/>
    <w:rsid w:val="0056567F"/>
    <w:rsid w:val="00566F31"/>
    <w:rsid w:val="0056736D"/>
    <w:rsid w:val="005714F9"/>
    <w:rsid w:val="00572129"/>
    <w:rsid w:val="00572A42"/>
    <w:rsid w:val="00575154"/>
    <w:rsid w:val="00576D18"/>
    <w:rsid w:val="00576D1F"/>
    <w:rsid w:val="00580209"/>
    <w:rsid w:val="005803FF"/>
    <w:rsid w:val="00580E7E"/>
    <w:rsid w:val="00580F5F"/>
    <w:rsid w:val="00581D9C"/>
    <w:rsid w:val="0058288D"/>
    <w:rsid w:val="00585DCE"/>
    <w:rsid w:val="00586934"/>
    <w:rsid w:val="00586F09"/>
    <w:rsid w:val="00587738"/>
    <w:rsid w:val="00590306"/>
    <w:rsid w:val="00590818"/>
    <w:rsid w:val="00592C11"/>
    <w:rsid w:val="00592C5F"/>
    <w:rsid w:val="00593C65"/>
    <w:rsid w:val="0059550A"/>
    <w:rsid w:val="005970AD"/>
    <w:rsid w:val="005973FC"/>
    <w:rsid w:val="005978BE"/>
    <w:rsid w:val="005A0C19"/>
    <w:rsid w:val="005A14C4"/>
    <w:rsid w:val="005A17AC"/>
    <w:rsid w:val="005A1B8E"/>
    <w:rsid w:val="005A5650"/>
    <w:rsid w:val="005A6398"/>
    <w:rsid w:val="005A7893"/>
    <w:rsid w:val="005B006C"/>
    <w:rsid w:val="005B0C1C"/>
    <w:rsid w:val="005B35F2"/>
    <w:rsid w:val="005B4FF3"/>
    <w:rsid w:val="005B5DA7"/>
    <w:rsid w:val="005B61C3"/>
    <w:rsid w:val="005C02A1"/>
    <w:rsid w:val="005C0A03"/>
    <w:rsid w:val="005C1DC6"/>
    <w:rsid w:val="005C322A"/>
    <w:rsid w:val="005C3A61"/>
    <w:rsid w:val="005C5164"/>
    <w:rsid w:val="005D11C5"/>
    <w:rsid w:val="005D2375"/>
    <w:rsid w:val="005D23B6"/>
    <w:rsid w:val="005D3470"/>
    <w:rsid w:val="005D636F"/>
    <w:rsid w:val="005D710E"/>
    <w:rsid w:val="005E0B8E"/>
    <w:rsid w:val="005E2A36"/>
    <w:rsid w:val="005E4BED"/>
    <w:rsid w:val="005F0460"/>
    <w:rsid w:val="005F2DE4"/>
    <w:rsid w:val="005F31C3"/>
    <w:rsid w:val="005F4E58"/>
    <w:rsid w:val="005F531C"/>
    <w:rsid w:val="005F5771"/>
    <w:rsid w:val="005F740C"/>
    <w:rsid w:val="005F76DE"/>
    <w:rsid w:val="00600BC8"/>
    <w:rsid w:val="00601C7B"/>
    <w:rsid w:val="006023D7"/>
    <w:rsid w:val="00604F02"/>
    <w:rsid w:val="00606BD5"/>
    <w:rsid w:val="0060705D"/>
    <w:rsid w:val="006106AB"/>
    <w:rsid w:val="00611CA9"/>
    <w:rsid w:val="00612E0B"/>
    <w:rsid w:val="00613B2D"/>
    <w:rsid w:val="00614483"/>
    <w:rsid w:val="006146B0"/>
    <w:rsid w:val="00615A47"/>
    <w:rsid w:val="00615AE6"/>
    <w:rsid w:val="00621552"/>
    <w:rsid w:val="006218C9"/>
    <w:rsid w:val="00621E6E"/>
    <w:rsid w:val="0062287E"/>
    <w:rsid w:val="00623632"/>
    <w:rsid w:val="00625597"/>
    <w:rsid w:val="0063023D"/>
    <w:rsid w:val="00632B4B"/>
    <w:rsid w:val="00635173"/>
    <w:rsid w:val="00636FE5"/>
    <w:rsid w:val="006378E6"/>
    <w:rsid w:val="00637A81"/>
    <w:rsid w:val="00643AB2"/>
    <w:rsid w:val="00643CDA"/>
    <w:rsid w:val="00644048"/>
    <w:rsid w:val="0064486B"/>
    <w:rsid w:val="00644A4E"/>
    <w:rsid w:val="00644F57"/>
    <w:rsid w:val="00645960"/>
    <w:rsid w:val="006506A3"/>
    <w:rsid w:val="00650D94"/>
    <w:rsid w:val="0065177B"/>
    <w:rsid w:val="006526FC"/>
    <w:rsid w:val="006540F5"/>
    <w:rsid w:val="0065419B"/>
    <w:rsid w:val="0065463D"/>
    <w:rsid w:val="00654C70"/>
    <w:rsid w:val="00655072"/>
    <w:rsid w:val="00655FFC"/>
    <w:rsid w:val="006563EC"/>
    <w:rsid w:val="00657227"/>
    <w:rsid w:val="006601F4"/>
    <w:rsid w:val="0066150F"/>
    <w:rsid w:val="00661B6A"/>
    <w:rsid w:val="00661CCB"/>
    <w:rsid w:val="006659D7"/>
    <w:rsid w:val="006672B6"/>
    <w:rsid w:val="006677D1"/>
    <w:rsid w:val="0066781E"/>
    <w:rsid w:val="006725BC"/>
    <w:rsid w:val="00675586"/>
    <w:rsid w:val="00675BB3"/>
    <w:rsid w:val="00683224"/>
    <w:rsid w:val="006866BE"/>
    <w:rsid w:val="00686C6E"/>
    <w:rsid w:val="006878A8"/>
    <w:rsid w:val="006901B6"/>
    <w:rsid w:val="0069040E"/>
    <w:rsid w:val="00696010"/>
    <w:rsid w:val="006A11AA"/>
    <w:rsid w:val="006A1420"/>
    <w:rsid w:val="006A3CE4"/>
    <w:rsid w:val="006A4F4B"/>
    <w:rsid w:val="006A5858"/>
    <w:rsid w:val="006A659E"/>
    <w:rsid w:val="006A6AD0"/>
    <w:rsid w:val="006B392B"/>
    <w:rsid w:val="006B410A"/>
    <w:rsid w:val="006B6356"/>
    <w:rsid w:val="006B680C"/>
    <w:rsid w:val="006B70D5"/>
    <w:rsid w:val="006B76FE"/>
    <w:rsid w:val="006B7B8A"/>
    <w:rsid w:val="006C1321"/>
    <w:rsid w:val="006C1730"/>
    <w:rsid w:val="006C25DE"/>
    <w:rsid w:val="006C2C50"/>
    <w:rsid w:val="006C5605"/>
    <w:rsid w:val="006C76F2"/>
    <w:rsid w:val="006D2B6D"/>
    <w:rsid w:val="006D2E75"/>
    <w:rsid w:val="006D2EA1"/>
    <w:rsid w:val="006D3C4D"/>
    <w:rsid w:val="006D436F"/>
    <w:rsid w:val="006D579E"/>
    <w:rsid w:val="006D668E"/>
    <w:rsid w:val="006D6FF7"/>
    <w:rsid w:val="006E1FD8"/>
    <w:rsid w:val="006E3D41"/>
    <w:rsid w:val="006E4D9D"/>
    <w:rsid w:val="006E567F"/>
    <w:rsid w:val="006E5E45"/>
    <w:rsid w:val="006E6202"/>
    <w:rsid w:val="006E6E10"/>
    <w:rsid w:val="006F042A"/>
    <w:rsid w:val="006F54E4"/>
    <w:rsid w:val="006F6D32"/>
    <w:rsid w:val="006F7DA6"/>
    <w:rsid w:val="00703E35"/>
    <w:rsid w:val="007042BF"/>
    <w:rsid w:val="007050DE"/>
    <w:rsid w:val="00706B65"/>
    <w:rsid w:val="00710823"/>
    <w:rsid w:val="007108BD"/>
    <w:rsid w:val="007110F1"/>
    <w:rsid w:val="0071160C"/>
    <w:rsid w:val="007125CE"/>
    <w:rsid w:val="00713741"/>
    <w:rsid w:val="00714C7C"/>
    <w:rsid w:val="00716725"/>
    <w:rsid w:val="0071732D"/>
    <w:rsid w:val="00724977"/>
    <w:rsid w:val="00725619"/>
    <w:rsid w:val="007318A3"/>
    <w:rsid w:val="00732EF4"/>
    <w:rsid w:val="00734EB1"/>
    <w:rsid w:val="00735D6E"/>
    <w:rsid w:val="00743FB1"/>
    <w:rsid w:val="00745403"/>
    <w:rsid w:val="00745E95"/>
    <w:rsid w:val="007525EE"/>
    <w:rsid w:val="007540E2"/>
    <w:rsid w:val="00754C49"/>
    <w:rsid w:val="00754CB3"/>
    <w:rsid w:val="0075712E"/>
    <w:rsid w:val="00760711"/>
    <w:rsid w:val="00761286"/>
    <w:rsid w:val="00762E77"/>
    <w:rsid w:val="00762EF0"/>
    <w:rsid w:val="00762FCB"/>
    <w:rsid w:val="00763FEC"/>
    <w:rsid w:val="007646F2"/>
    <w:rsid w:val="0076606F"/>
    <w:rsid w:val="00766C61"/>
    <w:rsid w:val="007713BA"/>
    <w:rsid w:val="00771D8E"/>
    <w:rsid w:val="007727B0"/>
    <w:rsid w:val="00772C15"/>
    <w:rsid w:val="00774AB2"/>
    <w:rsid w:val="007757D0"/>
    <w:rsid w:val="00775E48"/>
    <w:rsid w:val="00776E69"/>
    <w:rsid w:val="00780C47"/>
    <w:rsid w:val="0078121F"/>
    <w:rsid w:val="00783250"/>
    <w:rsid w:val="007833D4"/>
    <w:rsid w:val="0078444F"/>
    <w:rsid w:val="007860CC"/>
    <w:rsid w:val="00787F50"/>
    <w:rsid w:val="00790EDF"/>
    <w:rsid w:val="00791152"/>
    <w:rsid w:val="00792132"/>
    <w:rsid w:val="007937F8"/>
    <w:rsid w:val="00793886"/>
    <w:rsid w:val="00794EEB"/>
    <w:rsid w:val="00795C20"/>
    <w:rsid w:val="00797BBE"/>
    <w:rsid w:val="007A0360"/>
    <w:rsid w:val="007A1A54"/>
    <w:rsid w:val="007A398B"/>
    <w:rsid w:val="007A4356"/>
    <w:rsid w:val="007A4521"/>
    <w:rsid w:val="007B168C"/>
    <w:rsid w:val="007B1828"/>
    <w:rsid w:val="007B1AB7"/>
    <w:rsid w:val="007B460C"/>
    <w:rsid w:val="007B5B91"/>
    <w:rsid w:val="007B6852"/>
    <w:rsid w:val="007B741D"/>
    <w:rsid w:val="007C243E"/>
    <w:rsid w:val="007C2CAD"/>
    <w:rsid w:val="007C3A57"/>
    <w:rsid w:val="007C3D22"/>
    <w:rsid w:val="007C58A9"/>
    <w:rsid w:val="007C6826"/>
    <w:rsid w:val="007C79FF"/>
    <w:rsid w:val="007D0489"/>
    <w:rsid w:val="007D0635"/>
    <w:rsid w:val="007D37CF"/>
    <w:rsid w:val="007D4DA4"/>
    <w:rsid w:val="007E01FD"/>
    <w:rsid w:val="007E08A0"/>
    <w:rsid w:val="007E1506"/>
    <w:rsid w:val="007E2333"/>
    <w:rsid w:val="007E2D74"/>
    <w:rsid w:val="007E5E39"/>
    <w:rsid w:val="007E6A56"/>
    <w:rsid w:val="007F26BC"/>
    <w:rsid w:val="007F4030"/>
    <w:rsid w:val="007F476D"/>
    <w:rsid w:val="00800E6E"/>
    <w:rsid w:val="008031D9"/>
    <w:rsid w:val="00803330"/>
    <w:rsid w:val="0080506E"/>
    <w:rsid w:val="0081016A"/>
    <w:rsid w:val="008102D4"/>
    <w:rsid w:val="00810C5A"/>
    <w:rsid w:val="00811568"/>
    <w:rsid w:val="00812C7C"/>
    <w:rsid w:val="00813F85"/>
    <w:rsid w:val="00814A0F"/>
    <w:rsid w:val="008150C0"/>
    <w:rsid w:val="00817038"/>
    <w:rsid w:val="008212E7"/>
    <w:rsid w:val="0082252F"/>
    <w:rsid w:val="00823283"/>
    <w:rsid w:val="008236C2"/>
    <w:rsid w:val="00823B36"/>
    <w:rsid w:val="008242DE"/>
    <w:rsid w:val="00831076"/>
    <w:rsid w:val="00832A57"/>
    <w:rsid w:val="00833089"/>
    <w:rsid w:val="008338E1"/>
    <w:rsid w:val="00833E0D"/>
    <w:rsid w:val="008348EF"/>
    <w:rsid w:val="00834943"/>
    <w:rsid w:val="00835A84"/>
    <w:rsid w:val="008374CC"/>
    <w:rsid w:val="00840944"/>
    <w:rsid w:val="00840E86"/>
    <w:rsid w:val="00841309"/>
    <w:rsid w:val="008420B8"/>
    <w:rsid w:val="00843A4D"/>
    <w:rsid w:val="008443AA"/>
    <w:rsid w:val="0084442B"/>
    <w:rsid w:val="008501E3"/>
    <w:rsid w:val="00851D33"/>
    <w:rsid w:val="00854B97"/>
    <w:rsid w:val="00856870"/>
    <w:rsid w:val="00857826"/>
    <w:rsid w:val="00857E43"/>
    <w:rsid w:val="00861C4B"/>
    <w:rsid w:val="00865AFB"/>
    <w:rsid w:val="00865DE8"/>
    <w:rsid w:val="00866731"/>
    <w:rsid w:val="00866D6C"/>
    <w:rsid w:val="00870481"/>
    <w:rsid w:val="00870966"/>
    <w:rsid w:val="0087309E"/>
    <w:rsid w:val="00877AED"/>
    <w:rsid w:val="00880CFA"/>
    <w:rsid w:val="00882424"/>
    <w:rsid w:val="00883ACA"/>
    <w:rsid w:val="008842A1"/>
    <w:rsid w:val="00884F92"/>
    <w:rsid w:val="00887023"/>
    <w:rsid w:val="008872E4"/>
    <w:rsid w:val="0089031A"/>
    <w:rsid w:val="008909D0"/>
    <w:rsid w:val="0089502D"/>
    <w:rsid w:val="00895B9B"/>
    <w:rsid w:val="00895DEF"/>
    <w:rsid w:val="008A30EE"/>
    <w:rsid w:val="008A4140"/>
    <w:rsid w:val="008A5C2C"/>
    <w:rsid w:val="008A78A4"/>
    <w:rsid w:val="008B21CB"/>
    <w:rsid w:val="008B2217"/>
    <w:rsid w:val="008B3A9C"/>
    <w:rsid w:val="008B3FEC"/>
    <w:rsid w:val="008B432B"/>
    <w:rsid w:val="008B4A81"/>
    <w:rsid w:val="008B6C59"/>
    <w:rsid w:val="008B6FC3"/>
    <w:rsid w:val="008C0401"/>
    <w:rsid w:val="008C192E"/>
    <w:rsid w:val="008C2EC2"/>
    <w:rsid w:val="008C32D2"/>
    <w:rsid w:val="008C3881"/>
    <w:rsid w:val="008C5ED3"/>
    <w:rsid w:val="008C7E07"/>
    <w:rsid w:val="008C7E54"/>
    <w:rsid w:val="008D1904"/>
    <w:rsid w:val="008D1E57"/>
    <w:rsid w:val="008D2845"/>
    <w:rsid w:val="008D3E51"/>
    <w:rsid w:val="008D5C31"/>
    <w:rsid w:val="008D5CBC"/>
    <w:rsid w:val="008D6EA0"/>
    <w:rsid w:val="008E213D"/>
    <w:rsid w:val="008E241D"/>
    <w:rsid w:val="008E287A"/>
    <w:rsid w:val="008E2977"/>
    <w:rsid w:val="008E2D34"/>
    <w:rsid w:val="008E4E29"/>
    <w:rsid w:val="008E5B45"/>
    <w:rsid w:val="008E5D11"/>
    <w:rsid w:val="008F2D60"/>
    <w:rsid w:val="008F325C"/>
    <w:rsid w:val="008F3DDC"/>
    <w:rsid w:val="008F43DC"/>
    <w:rsid w:val="008F5981"/>
    <w:rsid w:val="0090008C"/>
    <w:rsid w:val="00902360"/>
    <w:rsid w:val="00902ADD"/>
    <w:rsid w:val="00904CE1"/>
    <w:rsid w:val="00905949"/>
    <w:rsid w:val="00907CA8"/>
    <w:rsid w:val="00911582"/>
    <w:rsid w:val="009115DF"/>
    <w:rsid w:val="00913E9F"/>
    <w:rsid w:val="00914C3E"/>
    <w:rsid w:val="00920132"/>
    <w:rsid w:val="00920355"/>
    <w:rsid w:val="009206AF"/>
    <w:rsid w:val="00921C35"/>
    <w:rsid w:val="009224C5"/>
    <w:rsid w:val="00924AB8"/>
    <w:rsid w:val="00925CBD"/>
    <w:rsid w:val="009271AD"/>
    <w:rsid w:val="00935709"/>
    <w:rsid w:val="00936314"/>
    <w:rsid w:val="0094078C"/>
    <w:rsid w:val="00943F66"/>
    <w:rsid w:val="00947779"/>
    <w:rsid w:val="009505C7"/>
    <w:rsid w:val="009536A7"/>
    <w:rsid w:val="00954615"/>
    <w:rsid w:val="00954F92"/>
    <w:rsid w:val="009550F2"/>
    <w:rsid w:val="00957F6E"/>
    <w:rsid w:val="009603C7"/>
    <w:rsid w:val="009618B7"/>
    <w:rsid w:val="00963101"/>
    <w:rsid w:val="009638FE"/>
    <w:rsid w:val="00972BC7"/>
    <w:rsid w:val="00973630"/>
    <w:rsid w:val="00974C6C"/>
    <w:rsid w:val="0097594A"/>
    <w:rsid w:val="009765F2"/>
    <w:rsid w:val="00977B10"/>
    <w:rsid w:val="00977BC4"/>
    <w:rsid w:val="009813B3"/>
    <w:rsid w:val="00981E20"/>
    <w:rsid w:val="00986E49"/>
    <w:rsid w:val="009903B7"/>
    <w:rsid w:val="00993E60"/>
    <w:rsid w:val="0099463F"/>
    <w:rsid w:val="00994912"/>
    <w:rsid w:val="0099658D"/>
    <w:rsid w:val="00997D8B"/>
    <w:rsid w:val="009A17D3"/>
    <w:rsid w:val="009A1B3A"/>
    <w:rsid w:val="009A248A"/>
    <w:rsid w:val="009A3024"/>
    <w:rsid w:val="009A302C"/>
    <w:rsid w:val="009A6189"/>
    <w:rsid w:val="009B393F"/>
    <w:rsid w:val="009B3D06"/>
    <w:rsid w:val="009B41CE"/>
    <w:rsid w:val="009B48E8"/>
    <w:rsid w:val="009B56D5"/>
    <w:rsid w:val="009B69AD"/>
    <w:rsid w:val="009C1C79"/>
    <w:rsid w:val="009C3B3B"/>
    <w:rsid w:val="009C3C5E"/>
    <w:rsid w:val="009C40C4"/>
    <w:rsid w:val="009C5FE5"/>
    <w:rsid w:val="009C71D1"/>
    <w:rsid w:val="009D0253"/>
    <w:rsid w:val="009D0E4A"/>
    <w:rsid w:val="009D1208"/>
    <w:rsid w:val="009D3807"/>
    <w:rsid w:val="009D55A8"/>
    <w:rsid w:val="009D5F07"/>
    <w:rsid w:val="009E0B33"/>
    <w:rsid w:val="009E36DA"/>
    <w:rsid w:val="009E7756"/>
    <w:rsid w:val="009F0000"/>
    <w:rsid w:val="009F086B"/>
    <w:rsid w:val="009F104A"/>
    <w:rsid w:val="009F2575"/>
    <w:rsid w:val="009F34A5"/>
    <w:rsid w:val="009F5B44"/>
    <w:rsid w:val="009F696C"/>
    <w:rsid w:val="009F737F"/>
    <w:rsid w:val="009F7B90"/>
    <w:rsid w:val="00A0087D"/>
    <w:rsid w:val="00A10E0A"/>
    <w:rsid w:val="00A12E9D"/>
    <w:rsid w:val="00A132C0"/>
    <w:rsid w:val="00A13DC3"/>
    <w:rsid w:val="00A15205"/>
    <w:rsid w:val="00A20F7D"/>
    <w:rsid w:val="00A249A5"/>
    <w:rsid w:val="00A24C99"/>
    <w:rsid w:val="00A24CCB"/>
    <w:rsid w:val="00A27058"/>
    <w:rsid w:val="00A3009B"/>
    <w:rsid w:val="00A30E74"/>
    <w:rsid w:val="00A31E5B"/>
    <w:rsid w:val="00A321B5"/>
    <w:rsid w:val="00A4287C"/>
    <w:rsid w:val="00A44797"/>
    <w:rsid w:val="00A4659F"/>
    <w:rsid w:val="00A470EC"/>
    <w:rsid w:val="00A47860"/>
    <w:rsid w:val="00A510D3"/>
    <w:rsid w:val="00A51235"/>
    <w:rsid w:val="00A51458"/>
    <w:rsid w:val="00A53367"/>
    <w:rsid w:val="00A5425B"/>
    <w:rsid w:val="00A55273"/>
    <w:rsid w:val="00A574F7"/>
    <w:rsid w:val="00A60781"/>
    <w:rsid w:val="00A61AB1"/>
    <w:rsid w:val="00A61F18"/>
    <w:rsid w:val="00A627EF"/>
    <w:rsid w:val="00A635E6"/>
    <w:rsid w:val="00A641DB"/>
    <w:rsid w:val="00A6496B"/>
    <w:rsid w:val="00A65862"/>
    <w:rsid w:val="00A66152"/>
    <w:rsid w:val="00A66A92"/>
    <w:rsid w:val="00A70BD7"/>
    <w:rsid w:val="00A73A03"/>
    <w:rsid w:val="00A751A5"/>
    <w:rsid w:val="00A818B7"/>
    <w:rsid w:val="00A82272"/>
    <w:rsid w:val="00A82636"/>
    <w:rsid w:val="00A82AC0"/>
    <w:rsid w:val="00A835D7"/>
    <w:rsid w:val="00A85B7E"/>
    <w:rsid w:val="00A85FDD"/>
    <w:rsid w:val="00A909A3"/>
    <w:rsid w:val="00A92CE7"/>
    <w:rsid w:val="00A971E7"/>
    <w:rsid w:val="00A978BA"/>
    <w:rsid w:val="00AA1B02"/>
    <w:rsid w:val="00AA531D"/>
    <w:rsid w:val="00AA68F5"/>
    <w:rsid w:val="00AA6EE3"/>
    <w:rsid w:val="00AA716A"/>
    <w:rsid w:val="00AB0005"/>
    <w:rsid w:val="00AB08A1"/>
    <w:rsid w:val="00AB1A45"/>
    <w:rsid w:val="00AB1D22"/>
    <w:rsid w:val="00AB2D1B"/>
    <w:rsid w:val="00AB3412"/>
    <w:rsid w:val="00AB3B1E"/>
    <w:rsid w:val="00AB4B52"/>
    <w:rsid w:val="00AB7084"/>
    <w:rsid w:val="00AC3EB6"/>
    <w:rsid w:val="00AD2099"/>
    <w:rsid w:val="00AD32B9"/>
    <w:rsid w:val="00AD3EBC"/>
    <w:rsid w:val="00AD7B41"/>
    <w:rsid w:val="00AE06D6"/>
    <w:rsid w:val="00AE2EA2"/>
    <w:rsid w:val="00AE3A09"/>
    <w:rsid w:val="00AE43C8"/>
    <w:rsid w:val="00AE552C"/>
    <w:rsid w:val="00AE57BD"/>
    <w:rsid w:val="00AE57C0"/>
    <w:rsid w:val="00AE6057"/>
    <w:rsid w:val="00AE729A"/>
    <w:rsid w:val="00AE79A1"/>
    <w:rsid w:val="00AF0281"/>
    <w:rsid w:val="00AF7489"/>
    <w:rsid w:val="00B00D61"/>
    <w:rsid w:val="00B04C96"/>
    <w:rsid w:val="00B05811"/>
    <w:rsid w:val="00B076A1"/>
    <w:rsid w:val="00B07FF3"/>
    <w:rsid w:val="00B11757"/>
    <w:rsid w:val="00B12347"/>
    <w:rsid w:val="00B171EC"/>
    <w:rsid w:val="00B178B3"/>
    <w:rsid w:val="00B20DD5"/>
    <w:rsid w:val="00B20E76"/>
    <w:rsid w:val="00B22D16"/>
    <w:rsid w:val="00B23762"/>
    <w:rsid w:val="00B25567"/>
    <w:rsid w:val="00B32967"/>
    <w:rsid w:val="00B3335E"/>
    <w:rsid w:val="00B3464E"/>
    <w:rsid w:val="00B355A4"/>
    <w:rsid w:val="00B36F82"/>
    <w:rsid w:val="00B41DBE"/>
    <w:rsid w:val="00B43266"/>
    <w:rsid w:val="00B44F43"/>
    <w:rsid w:val="00B472AD"/>
    <w:rsid w:val="00B51B61"/>
    <w:rsid w:val="00B52928"/>
    <w:rsid w:val="00B53965"/>
    <w:rsid w:val="00B53BF0"/>
    <w:rsid w:val="00B548DA"/>
    <w:rsid w:val="00B5539E"/>
    <w:rsid w:val="00B55466"/>
    <w:rsid w:val="00B55CFF"/>
    <w:rsid w:val="00B57794"/>
    <w:rsid w:val="00B60193"/>
    <w:rsid w:val="00B61D89"/>
    <w:rsid w:val="00B627B1"/>
    <w:rsid w:val="00B633A9"/>
    <w:rsid w:val="00B644B5"/>
    <w:rsid w:val="00B64E8F"/>
    <w:rsid w:val="00B64FC1"/>
    <w:rsid w:val="00B654AB"/>
    <w:rsid w:val="00B71A56"/>
    <w:rsid w:val="00B73B96"/>
    <w:rsid w:val="00B76CC0"/>
    <w:rsid w:val="00B76D7C"/>
    <w:rsid w:val="00B77723"/>
    <w:rsid w:val="00B77F79"/>
    <w:rsid w:val="00B81E8F"/>
    <w:rsid w:val="00B8347F"/>
    <w:rsid w:val="00B83D7E"/>
    <w:rsid w:val="00B86CA3"/>
    <w:rsid w:val="00B876E1"/>
    <w:rsid w:val="00B90086"/>
    <w:rsid w:val="00B901F7"/>
    <w:rsid w:val="00B91D88"/>
    <w:rsid w:val="00B92033"/>
    <w:rsid w:val="00B92839"/>
    <w:rsid w:val="00B93094"/>
    <w:rsid w:val="00B93417"/>
    <w:rsid w:val="00B9380F"/>
    <w:rsid w:val="00B947ED"/>
    <w:rsid w:val="00BA01B1"/>
    <w:rsid w:val="00BA0BB4"/>
    <w:rsid w:val="00BA0CCB"/>
    <w:rsid w:val="00BA3D0A"/>
    <w:rsid w:val="00BA4A28"/>
    <w:rsid w:val="00BA505E"/>
    <w:rsid w:val="00BA61C3"/>
    <w:rsid w:val="00BA7399"/>
    <w:rsid w:val="00BA7525"/>
    <w:rsid w:val="00BB05E3"/>
    <w:rsid w:val="00BB12B8"/>
    <w:rsid w:val="00BB2A30"/>
    <w:rsid w:val="00BB6CCF"/>
    <w:rsid w:val="00BB7AA5"/>
    <w:rsid w:val="00BC0726"/>
    <w:rsid w:val="00BC1009"/>
    <w:rsid w:val="00BC11C5"/>
    <w:rsid w:val="00BC1F11"/>
    <w:rsid w:val="00BC1F40"/>
    <w:rsid w:val="00BC2517"/>
    <w:rsid w:val="00BC2FE1"/>
    <w:rsid w:val="00BC3374"/>
    <w:rsid w:val="00BC3938"/>
    <w:rsid w:val="00BC4A66"/>
    <w:rsid w:val="00BC508C"/>
    <w:rsid w:val="00BC5E63"/>
    <w:rsid w:val="00BD04D1"/>
    <w:rsid w:val="00BD2116"/>
    <w:rsid w:val="00BD325B"/>
    <w:rsid w:val="00BD3D29"/>
    <w:rsid w:val="00BD42AF"/>
    <w:rsid w:val="00BD4318"/>
    <w:rsid w:val="00BD5336"/>
    <w:rsid w:val="00BD58C0"/>
    <w:rsid w:val="00BD7D91"/>
    <w:rsid w:val="00BE23DF"/>
    <w:rsid w:val="00BE581C"/>
    <w:rsid w:val="00BE5DFE"/>
    <w:rsid w:val="00BE612D"/>
    <w:rsid w:val="00BF0B0D"/>
    <w:rsid w:val="00BF2790"/>
    <w:rsid w:val="00BF52CE"/>
    <w:rsid w:val="00BF5407"/>
    <w:rsid w:val="00BF63DA"/>
    <w:rsid w:val="00BF6E94"/>
    <w:rsid w:val="00BF7638"/>
    <w:rsid w:val="00C0291B"/>
    <w:rsid w:val="00C0538D"/>
    <w:rsid w:val="00C07DBC"/>
    <w:rsid w:val="00C1355B"/>
    <w:rsid w:val="00C13BB4"/>
    <w:rsid w:val="00C13C43"/>
    <w:rsid w:val="00C161EA"/>
    <w:rsid w:val="00C16789"/>
    <w:rsid w:val="00C21692"/>
    <w:rsid w:val="00C23CC9"/>
    <w:rsid w:val="00C2442B"/>
    <w:rsid w:val="00C25B35"/>
    <w:rsid w:val="00C300E0"/>
    <w:rsid w:val="00C31227"/>
    <w:rsid w:val="00C314AC"/>
    <w:rsid w:val="00C31D85"/>
    <w:rsid w:val="00C348B5"/>
    <w:rsid w:val="00C3559F"/>
    <w:rsid w:val="00C4306C"/>
    <w:rsid w:val="00C43DEB"/>
    <w:rsid w:val="00C44EE6"/>
    <w:rsid w:val="00C45AE7"/>
    <w:rsid w:val="00C4627E"/>
    <w:rsid w:val="00C46BF9"/>
    <w:rsid w:val="00C47142"/>
    <w:rsid w:val="00C504EC"/>
    <w:rsid w:val="00C51CD3"/>
    <w:rsid w:val="00C5370A"/>
    <w:rsid w:val="00C53FF8"/>
    <w:rsid w:val="00C55289"/>
    <w:rsid w:val="00C55EB6"/>
    <w:rsid w:val="00C565DC"/>
    <w:rsid w:val="00C56E12"/>
    <w:rsid w:val="00C612E1"/>
    <w:rsid w:val="00C6172F"/>
    <w:rsid w:val="00C65C21"/>
    <w:rsid w:val="00C67788"/>
    <w:rsid w:val="00C67FFE"/>
    <w:rsid w:val="00C72911"/>
    <w:rsid w:val="00C73033"/>
    <w:rsid w:val="00C75178"/>
    <w:rsid w:val="00C75284"/>
    <w:rsid w:val="00C76130"/>
    <w:rsid w:val="00C77D61"/>
    <w:rsid w:val="00C82804"/>
    <w:rsid w:val="00C83DCB"/>
    <w:rsid w:val="00C84536"/>
    <w:rsid w:val="00C84818"/>
    <w:rsid w:val="00C84839"/>
    <w:rsid w:val="00C858B1"/>
    <w:rsid w:val="00C86573"/>
    <w:rsid w:val="00C90C06"/>
    <w:rsid w:val="00C90F2F"/>
    <w:rsid w:val="00C913E0"/>
    <w:rsid w:val="00C9360C"/>
    <w:rsid w:val="00C95887"/>
    <w:rsid w:val="00C96348"/>
    <w:rsid w:val="00C96AB7"/>
    <w:rsid w:val="00C96AFD"/>
    <w:rsid w:val="00C97B0C"/>
    <w:rsid w:val="00C97E3E"/>
    <w:rsid w:val="00CA00F2"/>
    <w:rsid w:val="00CA04B6"/>
    <w:rsid w:val="00CB0B0A"/>
    <w:rsid w:val="00CB16E4"/>
    <w:rsid w:val="00CB3479"/>
    <w:rsid w:val="00CB5D5F"/>
    <w:rsid w:val="00CC1F8B"/>
    <w:rsid w:val="00CC2085"/>
    <w:rsid w:val="00CC3306"/>
    <w:rsid w:val="00CC40E6"/>
    <w:rsid w:val="00CC43D1"/>
    <w:rsid w:val="00CC47FA"/>
    <w:rsid w:val="00CC5302"/>
    <w:rsid w:val="00CC6211"/>
    <w:rsid w:val="00CC7F9D"/>
    <w:rsid w:val="00CD3F98"/>
    <w:rsid w:val="00CD4066"/>
    <w:rsid w:val="00CD55DA"/>
    <w:rsid w:val="00CD6816"/>
    <w:rsid w:val="00CD6EAC"/>
    <w:rsid w:val="00CD7AAC"/>
    <w:rsid w:val="00CE0AC4"/>
    <w:rsid w:val="00CE1F26"/>
    <w:rsid w:val="00CE441C"/>
    <w:rsid w:val="00CE4C22"/>
    <w:rsid w:val="00CE6687"/>
    <w:rsid w:val="00CE6F9A"/>
    <w:rsid w:val="00CF0444"/>
    <w:rsid w:val="00CF1657"/>
    <w:rsid w:val="00CF3F79"/>
    <w:rsid w:val="00CF49A2"/>
    <w:rsid w:val="00CF4FB3"/>
    <w:rsid w:val="00CF596C"/>
    <w:rsid w:val="00CF694F"/>
    <w:rsid w:val="00D07B97"/>
    <w:rsid w:val="00D12951"/>
    <w:rsid w:val="00D12C12"/>
    <w:rsid w:val="00D14F96"/>
    <w:rsid w:val="00D1540B"/>
    <w:rsid w:val="00D1625E"/>
    <w:rsid w:val="00D1740E"/>
    <w:rsid w:val="00D21064"/>
    <w:rsid w:val="00D21F8A"/>
    <w:rsid w:val="00D21F9F"/>
    <w:rsid w:val="00D24BC7"/>
    <w:rsid w:val="00D2670D"/>
    <w:rsid w:val="00D274C1"/>
    <w:rsid w:val="00D274E9"/>
    <w:rsid w:val="00D31CB5"/>
    <w:rsid w:val="00D36B49"/>
    <w:rsid w:val="00D46231"/>
    <w:rsid w:val="00D538AE"/>
    <w:rsid w:val="00D55046"/>
    <w:rsid w:val="00D55191"/>
    <w:rsid w:val="00D55C84"/>
    <w:rsid w:val="00D5650C"/>
    <w:rsid w:val="00D6194B"/>
    <w:rsid w:val="00D61E18"/>
    <w:rsid w:val="00D62152"/>
    <w:rsid w:val="00D63186"/>
    <w:rsid w:val="00D65433"/>
    <w:rsid w:val="00D67148"/>
    <w:rsid w:val="00D71996"/>
    <w:rsid w:val="00D74642"/>
    <w:rsid w:val="00D81640"/>
    <w:rsid w:val="00D81A48"/>
    <w:rsid w:val="00D8262C"/>
    <w:rsid w:val="00D82C09"/>
    <w:rsid w:val="00D83AA5"/>
    <w:rsid w:val="00D85022"/>
    <w:rsid w:val="00D90BF7"/>
    <w:rsid w:val="00D92989"/>
    <w:rsid w:val="00D929E1"/>
    <w:rsid w:val="00D93A0D"/>
    <w:rsid w:val="00D9435C"/>
    <w:rsid w:val="00D95CE1"/>
    <w:rsid w:val="00D95DF4"/>
    <w:rsid w:val="00D962DA"/>
    <w:rsid w:val="00DA1B48"/>
    <w:rsid w:val="00DA32B9"/>
    <w:rsid w:val="00DA333D"/>
    <w:rsid w:val="00DA65F9"/>
    <w:rsid w:val="00DB173B"/>
    <w:rsid w:val="00DB174D"/>
    <w:rsid w:val="00DB1788"/>
    <w:rsid w:val="00DB19A5"/>
    <w:rsid w:val="00DB4173"/>
    <w:rsid w:val="00DB53F8"/>
    <w:rsid w:val="00DB58C7"/>
    <w:rsid w:val="00DB67DC"/>
    <w:rsid w:val="00DB70AE"/>
    <w:rsid w:val="00DB7394"/>
    <w:rsid w:val="00DB7A63"/>
    <w:rsid w:val="00DC0DF5"/>
    <w:rsid w:val="00DC2A39"/>
    <w:rsid w:val="00DC2FC8"/>
    <w:rsid w:val="00DC6D17"/>
    <w:rsid w:val="00DD00A8"/>
    <w:rsid w:val="00DD0234"/>
    <w:rsid w:val="00DD0890"/>
    <w:rsid w:val="00DD17FF"/>
    <w:rsid w:val="00DD1A4A"/>
    <w:rsid w:val="00DD24D4"/>
    <w:rsid w:val="00DD4A39"/>
    <w:rsid w:val="00DD4F40"/>
    <w:rsid w:val="00DD5CA1"/>
    <w:rsid w:val="00DD78C7"/>
    <w:rsid w:val="00DE01C0"/>
    <w:rsid w:val="00DE035C"/>
    <w:rsid w:val="00DE2209"/>
    <w:rsid w:val="00DE3140"/>
    <w:rsid w:val="00DE4AE4"/>
    <w:rsid w:val="00DE58D5"/>
    <w:rsid w:val="00DF0BEE"/>
    <w:rsid w:val="00DF3EBC"/>
    <w:rsid w:val="00DF401D"/>
    <w:rsid w:val="00DF4700"/>
    <w:rsid w:val="00DF53D1"/>
    <w:rsid w:val="00DF6160"/>
    <w:rsid w:val="00E016BA"/>
    <w:rsid w:val="00E024E3"/>
    <w:rsid w:val="00E02AD9"/>
    <w:rsid w:val="00E03B59"/>
    <w:rsid w:val="00E05726"/>
    <w:rsid w:val="00E058F0"/>
    <w:rsid w:val="00E0624C"/>
    <w:rsid w:val="00E07042"/>
    <w:rsid w:val="00E07795"/>
    <w:rsid w:val="00E11830"/>
    <w:rsid w:val="00E13429"/>
    <w:rsid w:val="00E153AF"/>
    <w:rsid w:val="00E17B13"/>
    <w:rsid w:val="00E20388"/>
    <w:rsid w:val="00E2238B"/>
    <w:rsid w:val="00E22646"/>
    <w:rsid w:val="00E25664"/>
    <w:rsid w:val="00E2587D"/>
    <w:rsid w:val="00E262B7"/>
    <w:rsid w:val="00E26BA1"/>
    <w:rsid w:val="00E3123B"/>
    <w:rsid w:val="00E31B20"/>
    <w:rsid w:val="00E31E4B"/>
    <w:rsid w:val="00E322B8"/>
    <w:rsid w:val="00E34F84"/>
    <w:rsid w:val="00E350AC"/>
    <w:rsid w:val="00E37C6A"/>
    <w:rsid w:val="00E414C3"/>
    <w:rsid w:val="00E419D3"/>
    <w:rsid w:val="00E43FE1"/>
    <w:rsid w:val="00E44970"/>
    <w:rsid w:val="00E44AF8"/>
    <w:rsid w:val="00E45564"/>
    <w:rsid w:val="00E50799"/>
    <w:rsid w:val="00E509E6"/>
    <w:rsid w:val="00E50A3D"/>
    <w:rsid w:val="00E51519"/>
    <w:rsid w:val="00E53FCE"/>
    <w:rsid w:val="00E54229"/>
    <w:rsid w:val="00E55B80"/>
    <w:rsid w:val="00E55F9B"/>
    <w:rsid w:val="00E61BFF"/>
    <w:rsid w:val="00E6686A"/>
    <w:rsid w:val="00E70006"/>
    <w:rsid w:val="00E71082"/>
    <w:rsid w:val="00E7465C"/>
    <w:rsid w:val="00E74E2D"/>
    <w:rsid w:val="00E75F9B"/>
    <w:rsid w:val="00E76E18"/>
    <w:rsid w:val="00E805DF"/>
    <w:rsid w:val="00E822A2"/>
    <w:rsid w:val="00E82451"/>
    <w:rsid w:val="00E83EF8"/>
    <w:rsid w:val="00E85858"/>
    <w:rsid w:val="00E865E2"/>
    <w:rsid w:val="00E878E7"/>
    <w:rsid w:val="00E87D61"/>
    <w:rsid w:val="00E90C34"/>
    <w:rsid w:val="00E9275C"/>
    <w:rsid w:val="00E92D3A"/>
    <w:rsid w:val="00E93BB6"/>
    <w:rsid w:val="00E93C24"/>
    <w:rsid w:val="00E94AD1"/>
    <w:rsid w:val="00E952C5"/>
    <w:rsid w:val="00E96746"/>
    <w:rsid w:val="00EA1F63"/>
    <w:rsid w:val="00EA4D57"/>
    <w:rsid w:val="00EA501D"/>
    <w:rsid w:val="00EA5AE1"/>
    <w:rsid w:val="00EA6A87"/>
    <w:rsid w:val="00EA7D7D"/>
    <w:rsid w:val="00EA7F47"/>
    <w:rsid w:val="00EB027A"/>
    <w:rsid w:val="00EB02BA"/>
    <w:rsid w:val="00EB4166"/>
    <w:rsid w:val="00EB4297"/>
    <w:rsid w:val="00EB46DF"/>
    <w:rsid w:val="00EB6AF0"/>
    <w:rsid w:val="00EB7DBA"/>
    <w:rsid w:val="00EC0613"/>
    <w:rsid w:val="00EC2939"/>
    <w:rsid w:val="00EC2FC5"/>
    <w:rsid w:val="00EC352B"/>
    <w:rsid w:val="00EC78A6"/>
    <w:rsid w:val="00ED1280"/>
    <w:rsid w:val="00ED4557"/>
    <w:rsid w:val="00ED4A2B"/>
    <w:rsid w:val="00ED61A0"/>
    <w:rsid w:val="00EE00B7"/>
    <w:rsid w:val="00EE19EE"/>
    <w:rsid w:val="00EE1D09"/>
    <w:rsid w:val="00EE4984"/>
    <w:rsid w:val="00EE4DE7"/>
    <w:rsid w:val="00EE67F3"/>
    <w:rsid w:val="00EE7583"/>
    <w:rsid w:val="00EF2667"/>
    <w:rsid w:val="00EF78EB"/>
    <w:rsid w:val="00F00500"/>
    <w:rsid w:val="00F0066D"/>
    <w:rsid w:val="00F0084B"/>
    <w:rsid w:val="00F03271"/>
    <w:rsid w:val="00F05AE9"/>
    <w:rsid w:val="00F0619E"/>
    <w:rsid w:val="00F107C4"/>
    <w:rsid w:val="00F12F69"/>
    <w:rsid w:val="00F146FD"/>
    <w:rsid w:val="00F15421"/>
    <w:rsid w:val="00F1602B"/>
    <w:rsid w:val="00F179A5"/>
    <w:rsid w:val="00F2105F"/>
    <w:rsid w:val="00F219E0"/>
    <w:rsid w:val="00F22834"/>
    <w:rsid w:val="00F24523"/>
    <w:rsid w:val="00F24CCB"/>
    <w:rsid w:val="00F30E2C"/>
    <w:rsid w:val="00F340A1"/>
    <w:rsid w:val="00F3574E"/>
    <w:rsid w:val="00F36B9B"/>
    <w:rsid w:val="00F4116F"/>
    <w:rsid w:val="00F4120F"/>
    <w:rsid w:val="00F41CB7"/>
    <w:rsid w:val="00F41F71"/>
    <w:rsid w:val="00F45AED"/>
    <w:rsid w:val="00F47F7C"/>
    <w:rsid w:val="00F50861"/>
    <w:rsid w:val="00F527FE"/>
    <w:rsid w:val="00F5307D"/>
    <w:rsid w:val="00F5339B"/>
    <w:rsid w:val="00F5374E"/>
    <w:rsid w:val="00F5390A"/>
    <w:rsid w:val="00F53A42"/>
    <w:rsid w:val="00F54401"/>
    <w:rsid w:val="00F55AE7"/>
    <w:rsid w:val="00F56A09"/>
    <w:rsid w:val="00F5742F"/>
    <w:rsid w:val="00F60238"/>
    <w:rsid w:val="00F61D22"/>
    <w:rsid w:val="00F621C4"/>
    <w:rsid w:val="00F62F57"/>
    <w:rsid w:val="00F71E09"/>
    <w:rsid w:val="00F720A8"/>
    <w:rsid w:val="00F74411"/>
    <w:rsid w:val="00F754F7"/>
    <w:rsid w:val="00F7596D"/>
    <w:rsid w:val="00F75C2E"/>
    <w:rsid w:val="00F76754"/>
    <w:rsid w:val="00F773FD"/>
    <w:rsid w:val="00F81796"/>
    <w:rsid w:val="00F84112"/>
    <w:rsid w:val="00F85BF2"/>
    <w:rsid w:val="00F879F0"/>
    <w:rsid w:val="00F90AA3"/>
    <w:rsid w:val="00F90D57"/>
    <w:rsid w:val="00F91CB3"/>
    <w:rsid w:val="00F9363F"/>
    <w:rsid w:val="00F96D38"/>
    <w:rsid w:val="00F973C5"/>
    <w:rsid w:val="00FA7889"/>
    <w:rsid w:val="00FB1DC0"/>
    <w:rsid w:val="00FB31E7"/>
    <w:rsid w:val="00FB3CAE"/>
    <w:rsid w:val="00FB415F"/>
    <w:rsid w:val="00FB4BDB"/>
    <w:rsid w:val="00FB520B"/>
    <w:rsid w:val="00FB5E26"/>
    <w:rsid w:val="00FB6B86"/>
    <w:rsid w:val="00FB770F"/>
    <w:rsid w:val="00FC11EE"/>
    <w:rsid w:val="00FC50B7"/>
    <w:rsid w:val="00FC555D"/>
    <w:rsid w:val="00FC71EF"/>
    <w:rsid w:val="00FD172B"/>
    <w:rsid w:val="00FD42EF"/>
    <w:rsid w:val="00FD6ABA"/>
    <w:rsid w:val="00FD6C23"/>
    <w:rsid w:val="00FD7400"/>
    <w:rsid w:val="00FE0231"/>
    <w:rsid w:val="00FE0604"/>
    <w:rsid w:val="00FE07E1"/>
    <w:rsid w:val="00FE2CA3"/>
    <w:rsid w:val="00FE40B0"/>
    <w:rsid w:val="00FE44CF"/>
    <w:rsid w:val="00FE4FD4"/>
    <w:rsid w:val="00FE5BCB"/>
    <w:rsid w:val="00FE6E13"/>
    <w:rsid w:val="00FF02DC"/>
    <w:rsid w:val="00FF0C4D"/>
    <w:rsid w:val="00FF18CE"/>
    <w:rsid w:val="00FF2226"/>
    <w:rsid w:val="00FF233A"/>
    <w:rsid w:val="00FF2457"/>
    <w:rsid w:val="00FF3C9C"/>
    <w:rsid w:val="00FF3DEE"/>
    <w:rsid w:val="00FF55C5"/>
    <w:rsid w:val="00FF5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539D3F"/>
  <w15:chartTrackingRefBased/>
  <w15:docId w15:val="{DB511445-8F6E-4161-9EB3-76317447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6D"/>
    <w:pPr>
      <w:spacing w:after="240" w:line="240" w:lineRule="auto"/>
    </w:pPr>
    <w:rPr>
      <w:rFonts w:ascii="Arial" w:eastAsia="Times New Roman" w:hAnsi="Arial" w:cs="Times New Roman"/>
      <w:sz w:val="20"/>
      <w:szCs w:val="24"/>
      <w:lang w:eastAsia="en-AU"/>
    </w:rPr>
  </w:style>
  <w:style w:type="paragraph" w:styleId="Heading1">
    <w:name w:val="heading 1"/>
    <w:basedOn w:val="Title"/>
    <w:next w:val="Normal"/>
    <w:link w:val="Heading1Char"/>
    <w:uiPriority w:val="9"/>
    <w:qFormat/>
    <w:rsid w:val="008242DE"/>
    <w:pPr>
      <w:outlineLvl w:val="0"/>
    </w:pPr>
    <w:rPr>
      <w:rFonts w:ascii="Arial" w:hAnsi="Arial" w:cs="Arial"/>
      <w:b/>
    </w:rPr>
  </w:style>
  <w:style w:type="paragraph" w:styleId="Heading2">
    <w:name w:val="heading 2"/>
    <w:basedOn w:val="Normal"/>
    <w:next w:val="Normal"/>
    <w:link w:val="Heading2Char"/>
    <w:autoRedefine/>
    <w:qFormat/>
    <w:rsid w:val="006540F5"/>
    <w:pPr>
      <w:spacing w:after="120"/>
      <w:outlineLvl w:val="1"/>
    </w:pPr>
    <w:rPr>
      <w:rFonts w:eastAsiaTheme="minorEastAsia" w:cs="Arial"/>
      <w:b/>
      <w:bCs/>
      <w:iCs/>
      <w:sz w:val="24"/>
    </w:rPr>
  </w:style>
  <w:style w:type="paragraph" w:styleId="Heading3">
    <w:name w:val="heading 3"/>
    <w:basedOn w:val="Normal"/>
    <w:next w:val="Normal"/>
    <w:link w:val="Heading3Char"/>
    <w:qFormat/>
    <w:rsid w:val="00CB16E4"/>
    <w:pPr>
      <w:keepNext/>
      <w:spacing w:after="60"/>
      <w:outlineLvl w:val="2"/>
    </w:pPr>
    <w:rPr>
      <w:rFonts w:cs="Arial"/>
      <w:b/>
      <w:bCs/>
      <w:sz w:val="28"/>
      <w:szCs w:val="26"/>
    </w:rPr>
  </w:style>
  <w:style w:type="paragraph" w:styleId="Heading4">
    <w:name w:val="heading 4"/>
    <w:basedOn w:val="Normal"/>
    <w:next w:val="Normal"/>
    <w:link w:val="Heading4Char"/>
    <w:uiPriority w:val="9"/>
    <w:unhideWhenUsed/>
    <w:qFormat/>
    <w:rsid w:val="00BF63DA"/>
    <w:pPr>
      <w:keepNext/>
      <w:spacing w:before="120" w:after="120"/>
      <w:outlineLvl w:val="3"/>
    </w:pPr>
    <w:rPr>
      <w:rFonts w:cs="Arial"/>
      <w:b/>
      <w:bCs/>
      <w:sz w:val="22"/>
    </w:rPr>
  </w:style>
  <w:style w:type="paragraph" w:styleId="Heading5">
    <w:name w:val="heading 5"/>
    <w:basedOn w:val="Normal"/>
    <w:next w:val="Normal"/>
    <w:link w:val="Heading5Char"/>
    <w:uiPriority w:val="9"/>
    <w:unhideWhenUsed/>
    <w:qFormat/>
    <w:rsid w:val="00A470EC"/>
    <w:pPr>
      <w:keepNext/>
      <w:spacing w:after="160" w:line="252" w:lineRule="auto"/>
      <w:outlineLvl w:val="4"/>
    </w:pPr>
    <w:rPr>
      <w:b/>
      <w:i/>
      <w:sz w:val="28"/>
    </w:rPr>
  </w:style>
  <w:style w:type="paragraph" w:styleId="Heading6">
    <w:name w:val="heading 6"/>
    <w:basedOn w:val="Normal"/>
    <w:next w:val="Normal"/>
    <w:link w:val="Heading6Char"/>
    <w:uiPriority w:val="9"/>
    <w:unhideWhenUsed/>
    <w:qFormat/>
    <w:rsid w:val="00A470EC"/>
    <w:pPr>
      <w:keepNext/>
      <w:spacing w:after="160" w:line="259" w:lineRule="auto"/>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0F5"/>
    <w:rPr>
      <w:rFonts w:ascii="Arial" w:eastAsiaTheme="minorEastAsia" w:hAnsi="Arial" w:cs="Arial"/>
      <w:b/>
      <w:bCs/>
      <w:iCs/>
      <w:sz w:val="24"/>
      <w:szCs w:val="24"/>
      <w:lang w:eastAsia="en-AU"/>
    </w:rPr>
  </w:style>
  <w:style w:type="character" w:customStyle="1" w:styleId="Heading3Char">
    <w:name w:val="Heading 3 Char"/>
    <w:basedOn w:val="DefaultParagraphFont"/>
    <w:link w:val="Heading3"/>
    <w:rsid w:val="00CB16E4"/>
    <w:rPr>
      <w:rFonts w:ascii="Arial" w:eastAsia="Times New Roman" w:hAnsi="Arial" w:cs="Arial"/>
      <w:b/>
      <w:bCs/>
      <w:sz w:val="28"/>
      <w:szCs w:val="26"/>
      <w:lang w:eastAsia="en-AU"/>
    </w:rPr>
  </w:style>
  <w:style w:type="paragraph" w:styleId="ListParagraph">
    <w:name w:val="List Paragraph"/>
    <w:basedOn w:val="Normal"/>
    <w:uiPriority w:val="34"/>
    <w:qFormat/>
    <w:rsid w:val="00023A07"/>
    <w:pPr>
      <w:ind w:left="720"/>
      <w:contextualSpacing/>
    </w:pPr>
  </w:style>
  <w:style w:type="paragraph" w:styleId="NoSpacing">
    <w:name w:val="No Spacing"/>
    <w:link w:val="NoSpacingChar"/>
    <w:uiPriority w:val="1"/>
    <w:qFormat/>
    <w:rsid w:val="003D5687"/>
    <w:pPr>
      <w:spacing w:after="0" w:line="240" w:lineRule="auto"/>
    </w:pPr>
    <w:rPr>
      <w:rFonts w:ascii="Arial" w:eastAsia="Times New Roman" w:hAnsi="Arial" w:cs="Times New Roman"/>
      <w:szCs w:val="24"/>
      <w:lang w:eastAsia="en-AU"/>
    </w:rPr>
  </w:style>
  <w:style w:type="paragraph" w:styleId="Caption">
    <w:name w:val="caption"/>
    <w:basedOn w:val="Normal"/>
    <w:next w:val="Normal"/>
    <w:uiPriority w:val="35"/>
    <w:unhideWhenUsed/>
    <w:qFormat/>
    <w:rsid w:val="00C43DEB"/>
    <w:pPr>
      <w:spacing w:after="200"/>
    </w:pPr>
    <w:rPr>
      <w:i/>
      <w:iCs/>
      <w:color w:val="44546A" w:themeColor="text2"/>
      <w:sz w:val="18"/>
      <w:szCs w:val="18"/>
    </w:rPr>
  </w:style>
  <w:style w:type="paragraph" w:styleId="Header">
    <w:name w:val="header"/>
    <w:basedOn w:val="Normal"/>
    <w:link w:val="HeaderChar"/>
    <w:uiPriority w:val="99"/>
    <w:unhideWhenUsed/>
    <w:rsid w:val="00330F13"/>
    <w:pPr>
      <w:tabs>
        <w:tab w:val="center" w:pos="4513"/>
        <w:tab w:val="right" w:pos="9026"/>
      </w:tabs>
      <w:spacing w:after="0"/>
    </w:pPr>
  </w:style>
  <w:style w:type="character" w:customStyle="1" w:styleId="HeaderChar">
    <w:name w:val="Header Char"/>
    <w:basedOn w:val="DefaultParagraphFont"/>
    <w:link w:val="Header"/>
    <w:uiPriority w:val="99"/>
    <w:rsid w:val="00330F13"/>
    <w:rPr>
      <w:rFonts w:ascii="Arial" w:eastAsia="Times New Roman" w:hAnsi="Arial" w:cs="Times New Roman"/>
      <w:szCs w:val="24"/>
      <w:lang w:eastAsia="en-AU"/>
    </w:rPr>
  </w:style>
  <w:style w:type="paragraph" w:styleId="Footer">
    <w:name w:val="footer"/>
    <w:basedOn w:val="Normal"/>
    <w:link w:val="FooterChar"/>
    <w:uiPriority w:val="99"/>
    <w:unhideWhenUsed/>
    <w:rsid w:val="00330F13"/>
    <w:pPr>
      <w:tabs>
        <w:tab w:val="center" w:pos="4513"/>
        <w:tab w:val="right" w:pos="9026"/>
      </w:tabs>
      <w:spacing w:after="0"/>
    </w:pPr>
  </w:style>
  <w:style w:type="character" w:customStyle="1" w:styleId="FooterChar">
    <w:name w:val="Footer Char"/>
    <w:basedOn w:val="DefaultParagraphFont"/>
    <w:link w:val="Footer"/>
    <w:uiPriority w:val="99"/>
    <w:rsid w:val="00330F13"/>
    <w:rPr>
      <w:rFonts w:ascii="Arial" w:eastAsia="Times New Roman" w:hAnsi="Arial" w:cs="Times New Roman"/>
      <w:szCs w:val="24"/>
      <w:lang w:eastAsia="en-AU"/>
    </w:rPr>
  </w:style>
  <w:style w:type="table" w:styleId="TableGrid">
    <w:name w:val="Table Grid"/>
    <w:basedOn w:val="TableNormal"/>
    <w:uiPriority w:val="39"/>
    <w:rsid w:val="0061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42DE"/>
    <w:rPr>
      <w:rFonts w:ascii="Arial" w:eastAsiaTheme="majorEastAsia" w:hAnsi="Arial" w:cs="Arial"/>
      <w:b/>
      <w:spacing w:val="-10"/>
      <w:kern w:val="28"/>
      <w:sz w:val="56"/>
      <w:szCs w:val="56"/>
      <w:lang w:eastAsia="en-AU"/>
    </w:rPr>
  </w:style>
  <w:style w:type="paragraph" w:styleId="TOCHeading">
    <w:name w:val="TOC Heading"/>
    <w:basedOn w:val="Heading1"/>
    <w:next w:val="Normal"/>
    <w:uiPriority w:val="39"/>
    <w:unhideWhenUsed/>
    <w:qFormat/>
    <w:rsid w:val="004C0B9C"/>
    <w:pPr>
      <w:spacing w:line="259" w:lineRule="auto"/>
      <w:outlineLvl w:val="9"/>
    </w:pPr>
    <w:rPr>
      <w:lang w:val="en-US" w:eastAsia="en-US"/>
    </w:rPr>
  </w:style>
  <w:style w:type="paragraph" w:styleId="TOC2">
    <w:name w:val="toc 2"/>
    <w:basedOn w:val="Normal"/>
    <w:next w:val="Normal"/>
    <w:autoRedefine/>
    <w:uiPriority w:val="39"/>
    <w:unhideWhenUsed/>
    <w:rsid w:val="00E25664"/>
    <w:pPr>
      <w:tabs>
        <w:tab w:val="right" w:leader="dot" w:pos="9016"/>
      </w:tabs>
      <w:spacing w:after="100"/>
    </w:pPr>
  </w:style>
  <w:style w:type="paragraph" w:styleId="TOC3">
    <w:name w:val="toc 3"/>
    <w:basedOn w:val="Normal"/>
    <w:next w:val="Normal"/>
    <w:autoRedefine/>
    <w:uiPriority w:val="39"/>
    <w:unhideWhenUsed/>
    <w:rsid w:val="00E20388"/>
    <w:pPr>
      <w:tabs>
        <w:tab w:val="right" w:leader="dot" w:pos="9016"/>
      </w:tabs>
      <w:spacing w:after="100"/>
    </w:pPr>
  </w:style>
  <w:style w:type="character" w:styleId="Hyperlink">
    <w:name w:val="Hyperlink"/>
    <w:basedOn w:val="DefaultParagraphFont"/>
    <w:uiPriority w:val="99"/>
    <w:unhideWhenUsed/>
    <w:rsid w:val="004C0B9C"/>
    <w:rPr>
      <w:color w:val="0563C1" w:themeColor="hyperlink"/>
      <w:u w:val="single"/>
    </w:rPr>
  </w:style>
  <w:style w:type="paragraph" w:styleId="Title">
    <w:name w:val="Title"/>
    <w:basedOn w:val="Normal"/>
    <w:next w:val="Normal"/>
    <w:link w:val="TitleChar"/>
    <w:uiPriority w:val="10"/>
    <w:qFormat/>
    <w:rsid w:val="001368F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F7"/>
    <w:rPr>
      <w:rFonts w:asciiTheme="majorHAnsi" w:eastAsiaTheme="majorEastAsia" w:hAnsiTheme="majorHAnsi" w:cstheme="majorBidi"/>
      <w:spacing w:val="-10"/>
      <w:kern w:val="28"/>
      <w:sz w:val="56"/>
      <w:szCs w:val="56"/>
      <w:lang w:eastAsia="en-AU"/>
    </w:rPr>
  </w:style>
  <w:style w:type="paragraph" w:styleId="BalloonText">
    <w:name w:val="Balloon Text"/>
    <w:basedOn w:val="Normal"/>
    <w:link w:val="BalloonTextChar"/>
    <w:uiPriority w:val="99"/>
    <w:semiHidden/>
    <w:unhideWhenUsed/>
    <w:rsid w:val="00655F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FC"/>
    <w:rPr>
      <w:rFonts w:ascii="Segoe UI" w:eastAsia="Times New Roman" w:hAnsi="Segoe UI" w:cs="Segoe UI"/>
      <w:sz w:val="18"/>
      <w:szCs w:val="18"/>
      <w:lang w:eastAsia="en-AU"/>
    </w:rPr>
  </w:style>
  <w:style w:type="paragraph" w:styleId="TOC1">
    <w:name w:val="toc 1"/>
    <w:basedOn w:val="Normal"/>
    <w:next w:val="Normal"/>
    <w:autoRedefine/>
    <w:uiPriority w:val="39"/>
    <w:unhideWhenUsed/>
    <w:rsid w:val="00E25664"/>
    <w:pPr>
      <w:tabs>
        <w:tab w:val="right" w:leader="dot" w:pos="9016"/>
      </w:tabs>
      <w:spacing w:after="100"/>
    </w:pPr>
  </w:style>
  <w:style w:type="paragraph" w:styleId="NormalWeb">
    <w:name w:val="Normal (Web)"/>
    <w:basedOn w:val="Normal"/>
    <w:uiPriority w:val="99"/>
    <w:semiHidden/>
    <w:unhideWhenUsed/>
    <w:rsid w:val="00977BC4"/>
    <w:pPr>
      <w:spacing w:before="100" w:beforeAutospacing="1" w:after="100" w:afterAutospacing="1"/>
    </w:pPr>
    <w:rPr>
      <w:rFonts w:ascii="Times New Roman" w:eastAsiaTheme="minorEastAsia" w:hAnsi="Times New Roman"/>
      <w:sz w:val="24"/>
    </w:rPr>
  </w:style>
  <w:style w:type="paragraph" w:styleId="FootnoteText">
    <w:name w:val="footnote text"/>
    <w:basedOn w:val="Normal"/>
    <w:link w:val="FootnoteTextChar"/>
    <w:uiPriority w:val="99"/>
    <w:unhideWhenUsed/>
    <w:rsid w:val="00F96D38"/>
    <w:pPr>
      <w:spacing w:after="0"/>
    </w:pPr>
    <w:rPr>
      <w:szCs w:val="20"/>
    </w:rPr>
  </w:style>
  <w:style w:type="character" w:customStyle="1" w:styleId="FootnoteTextChar">
    <w:name w:val="Footnote Text Char"/>
    <w:basedOn w:val="DefaultParagraphFont"/>
    <w:link w:val="FootnoteText"/>
    <w:uiPriority w:val="99"/>
    <w:rsid w:val="00F96D38"/>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F96D38"/>
    <w:rPr>
      <w:vertAlign w:val="superscript"/>
    </w:rPr>
  </w:style>
  <w:style w:type="paragraph" w:styleId="EndnoteText">
    <w:name w:val="endnote text"/>
    <w:basedOn w:val="Normal"/>
    <w:link w:val="EndnoteTextChar"/>
    <w:uiPriority w:val="99"/>
    <w:semiHidden/>
    <w:unhideWhenUsed/>
    <w:rsid w:val="002A3D5D"/>
    <w:pPr>
      <w:spacing w:after="0"/>
    </w:pPr>
    <w:rPr>
      <w:szCs w:val="20"/>
    </w:rPr>
  </w:style>
  <w:style w:type="character" w:customStyle="1" w:styleId="EndnoteTextChar">
    <w:name w:val="Endnote Text Char"/>
    <w:basedOn w:val="DefaultParagraphFont"/>
    <w:link w:val="EndnoteText"/>
    <w:uiPriority w:val="99"/>
    <w:semiHidden/>
    <w:rsid w:val="002A3D5D"/>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2A3D5D"/>
    <w:rPr>
      <w:vertAlign w:val="superscript"/>
    </w:rPr>
  </w:style>
  <w:style w:type="character" w:styleId="CommentReference">
    <w:name w:val="annotation reference"/>
    <w:basedOn w:val="DefaultParagraphFont"/>
    <w:uiPriority w:val="99"/>
    <w:semiHidden/>
    <w:unhideWhenUsed/>
    <w:rsid w:val="00B627B1"/>
    <w:rPr>
      <w:sz w:val="16"/>
      <w:szCs w:val="16"/>
    </w:rPr>
  </w:style>
  <w:style w:type="paragraph" w:styleId="CommentText">
    <w:name w:val="annotation text"/>
    <w:basedOn w:val="Normal"/>
    <w:link w:val="CommentTextChar"/>
    <w:uiPriority w:val="99"/>
    <w:semiHidden/>
    <w:unhideWhenUsed/>
    <w:rsid w:val="00B627B1"/>
    <w:rPr>
      <w:szCs w:val="20"/>
    </w:rPr>
  </w:style>
  <w:style w:type="character" w:customStyle="1" w:styleId="CommentTextChar">
    <w:name w:val="Comment Text Char"/>
    <w:basedOn w:val="DefaultParagraphFont"/>
    <w:link w:val="CommentText"/>
    <w:uiPriority w:val="99"/>
    <w:semiHidden/>
    <w:rsid w:val="00B627B1"/>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unhideWhenUsed/>
    <w:rsid w:val="00B627B1"/>
    <w:rPr>
      <w:b/>
      <w:bCs/>
    </w:rPr>
  </w:style>
  <w:style w:type="character" w:customStyle="1" w:styleId="CommentSubjectChar">
    <w:name w:val="Comment Subject Char"/>
    <w:basedOn w:val="CommentTextChar"/>
    <w:link w:val="CommentSubject"/>
    <w:uiPriority w:val="99"/>
    <w:rsid w:val="00B627B1"/>
    <w:rPr>
      <w:rFonts w:ascii="Arial" w:eastAsia="Times New Roman" w:hAnsi="Arial" w:cs="Times New Roman"/>
      <w:b/>
      <w:bCs/>
      <w:sz w:val="20"/>
      <w:szCs w:val="20"/>
      <w:lang w:eastAsia="en-AU"/>
    </w:rPr>
  </w:style>
  <w:style w:type="paragraph" w:customStyle="1" w:styleId="Default">
    <w:name w:val="Default"/>
    <w:rsid w:val="00C7613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E7280"/>
    <w:pPr>
      <w:spacing w:after="0" w:line="240" w:lineRule="auto"/>
    </w:pPr>
    <w:rPr>
      <w:rFonts w:ascii="Arial" w:eastAsia="Times New Roman" w:hAnsi="Arial" w:cs="Times New Roman"/>
      <w:sz w:val="20"/>
      <w:szCs w:val="24"/>
      <w:lang w:eastAsia="en-AU"/>
    </w:rPr>
  </w:style>
  <w:style w:type="character" w:styleId="FollowedHyperlink">
    <w:name w:val="FollowedHyperlink"/>
    <w:basedOn w:val="DefaultParagraphFont"/>
    <w:uiPriority w:val="99"/>
    <w:semiHidden/>
    <w:unhideWhenUsed/>
    <w:rsid w:val="00330D5E"/>
    <w:rPr>
      <w:color w:val="954F72" w:themeColor="followedHyperlink"/>
      <w:u w:val="single"/>
    </w:rPr>
  </w:style>
  <w:style w:type="character" w:customStyle="1" w:styleId="Heading4Char">
    <w:name w:val="Heading 4 Char"/>
    <w:basedOn w:val="DefaultParagraphFont"/>
    <w:link w:val="Heading4"/>
    <w:uiPriority w:val="9"/>
    <w:rsid w:val="00BF63DA"/>
    <w:rPr>
      <w:rFonts w:ascii="Arial" w:eastAsia="Times New Roman" w:hAnsi="Arial" w:cs="Arial"/>
      <w:b/>
      <w:bCs/>
      <w:szCs w:val="24"/>
      <w:lang w:eastAsia="en-AU"/>
    </w:rPr>
  </w:style>
  <w:style w:type="paragraph" w:customStyle="1" w:styleId="xmsonormal">
    <w:name w:val="x_msonormal"/>
    <w:basedOn w:val="Normal"/>
    <w:rsid w:val="00B93417"/>
    <w:pPr>
      <w:spacing w:before="100" w:beforeAutospacing="1" w:after="100" w:afterAutospacing="1"/>
    </w:pPr>
    <w:rPr>
      <w:rFonts w:ascii="Times New Roman" w:hAnsi="Times New Roman"/>
      <w:sz w:val="24"/>
    </w:rPr>
  </w:style>
  <w:style w:type="paragraph" w:customStyle="1" w:styleId="xmsocommentsubject">
    <w:name w:val="x_msocommentsubject"/>
    <w:basedOn w:val="Normal"/>
    <w:rsid w:val="00145975"/>
    <w:pPr>
      <w:spacing w:before="100" w:beforeAutospacing="1" w:after="100" w:afterAutospacing="1"/>
    </w:pPr>
    <w:rPr>
      <w:rFonts w:ascii="Times New Roman" w:hAnsi="Times New Roman"/>
      <w:sz w:val="24"/>
    </w:rPr>
  </w:style>
  <w:style w:type="paragraph" w:styleId="BodyText">
    <w:name w:val="Body Text"/>
    <w:basedOn w:val="Normal"/>
    <w:link w:val="BodyTextChar"/>
    <w:uiPriority w:val="99"/>
    <w:unhideWhenUsed/>
    <w:rsid w:val="006023D7"/>
    <w:pPr>
      <w:spacing w:before="120"/>
    </w:pPr>
  </w:style>
  <w:style w:type="character" w:customStyle="1" w:styleId="BodyTextChar">
    <w:name w:val="Body Text Char"/>
    <w:basedOn w:val="DefaultParagraphFont"/>
    <w:link w:val="BodyText"/>
    <w:uiPriority w:val="99"/>
    <w:rsid w:val="006023D7"/>
    <w:rPr>
      <w:rFonts w:ascii="Arial" w:eastAsia="Times New Roman" w:hAnsi="Arial" w:cs="Times New Roman"/>
      <w:sz w:val="20"/>
      <w:szCs w:val="24"/>
      <w:lang w:eastAsia="en-AU"/>
    </w:rPr>
  </w:style>
  <w:style w:type="character" w:customStyle="1" w:styleId="NoSpacingChar">
    <w:name w:val="No Spacing Char"/>
    <w:basedOn w:val="DefaultParagraphFont"/>
    <w:link w:val="NoSpacing"/>
    <w:uiPriority w:val="1"/>
    <w:rsid w:val="00C75178"/>
    <w:rPr>
      <w:rFonts w:ascii="Arial" w:eastAsia="Times New Roman" w:hAnsi="Arial" w:cs="Times New Roman"/>
      <w:szCs w:val="24"/>
      <w:lang w:eastAsia="en-AU"/>
    </w:rPr>
  </w:style>
  <w:style w:type="character" w:customStyle="1" w:styleId="Heading5Char">
    <w:name w:val="Heading 5 Char"/>
    <w:basedOn w:val="DefaultParagraphFont"/>
    <w:link w:val="Heading5"/>
    <w:uiPriority w:val="9"/>
    <w:rsid w:val="00A470EC"/>
    <w:rPr>
      <w:rFonts w:ascii="Arial" w:eastAsia="Times New Roman" w:hAnsi="Arial" w:cs="Times New Roman"/>
      <w:b/>
      <w:i/>
      <w:sz w:val="28"/>
      <w:szCs w:val="24"/>
      <w:lang w:eastAsia="en-AU"/>
    </w:rPr>
  </w:style>
  <w:style w:type="character" w:customStyle="1" w:styleId="Heading6Char">
    <w:name w:val="Heading 6 Char"/>
    <w:basedOn w:val="DefaultParagraphFont"/>
    <w:link w:val="Heading6"/>
    <w:uiPriority w:val="9"/>
    <w:rsid w:val="00A470EC"/>
    <w:rPr>
      <w:rFonts w:ascii="Arial" w:eastAsia="Times New Roman" w:hAnsi="Arial"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710">
      <w:bodyDiv w:val="1"/>
      <w:marLeft w:val="0"/>
      <w:marRight w:val="0"/>
      <w:marTop w:val="0"/>
      <w:marBottom w:val="0"/>
      <w:divBdr>
        <w:top w:val="none" w:sz="0" w:space="0" w:color="auto"/>
        <w:left w:val="none" w:sz="0" w:space="0" w:color="auto"/>
        <w:bottom w:val="none" w:sz="0" w:space="0" w:color="auto"/>
        <w:right w:val="none" w:sz="0" w:space="0" w:color="auto"/>
      </w:divBdr>
    </w:div>
    <w:div w:id="39475895">
      <w:bodyDiv w:val="1"/>
      <w:marLeft w:val="0"/>
      <w:marRight w:val="0"/>
      <w:marTop w:val="0"/>
      <w:marBottom w:val="0"/>
      <w:divBdr>
        <w:top w:val="none" w:sz="0" w:space="0" w:color="auto"/>
        <w:left w:val="none" w:sz="0" w:space="0" w:color="auto"/>
        <w:bottom w:val="none" w:sz="0" w:space="0" w:color="auto"/>
        <w:right w:val="none" w:sz="0" w:space="0" w:color="auto"/>
      </w:divBdr>
    </w:div>
    <w:div w:id="44108470">
      <w:bodyDiv w:val="1"/>
      <w:marLeft w:val="0"/>
      <w:marRight w:val="0"/>
      <w:marTop w:val="0"/>
      <w:marBottom w:val="0"/>
      <w:divBdr>
        <w:top w:val="none" w:sz="0" w:space="0" w:color="auto"/>
        <w:left w:val="none" w:sz="0" w:space="0" w:color="auto"/>
        <w:bottom w:val="none" w:sz="0" w:space="0" w:color="auto"/>
        <w:right w:val="none" w:sz="0" w:space="0" w:color="auto"/>
      </w:divBdr>
    </w:div>
    <w:div w:id="57822002">
      <w:bodyDiv w:val="1"/>
      <w:marLeft w:val="0"/>
      <w:marRight w:val="0"/>
      <w:marTop w:val="0"/>
      <w:marBottom w:val="0"/>
      <w:divBdr>
        <w:top w:val="none" w:sz="0" w:space="0" w:color="auto"/>
        <w:left w:val="none" w:sz="0" w:space="0" w:color="auto"/>
        <w:bottom w:val="none" w:sz="0" w:space="0" w:color="auto"/>
        <w:right w:val="none" w:sz="0" w:space="0" w:color="auto"/>
      </w:divBdr>
    </w:div>
    <w:div w:id="71199624">
      <w:bodyDiv w:val="1"/>
      <w:marLeft w:val="0"/>
      <w:marRight w:val="0"/>
      <w:marTop w:val="0"/>
      <w:marBottom w:val="0"/>
      <w:divBdr>
        <w:top w:val="none" w:sz="0" w:space="0" w:color="auto"/>
        <w:left w:val="none" w:sz="0" w:space="0" w:color="auto"/>
        <w:bottom w:val="none" w:sz="0" w:space="0" w:color="auto"/>
        <w:right w:val="none" w:sz="0" w:space="0" w:color="auto"/>
      </w:divBdr>
      <w:divsChild>
        <w:div w:id="128327235">
          <w:marLeft w:val="360"/>
          <w:marRight w:val="0"/>
          <w:marTop w:val="200"/>
          <w:marBottom w:val="0"/>
          <w:divBdr>
            <w:top w:val="none" w:sz="0" w:space="0" w:color="auto"/>
            <w:left w:val="none" w:sz="0" w:space="0" w:color="auto"/>
            <w:bottom w:val="none" w:sz="0" w:space="0" w:color="auto"/>
            <w:right w:val="none" w:sz="0" w:space="0" w:color="auto"/>
          </w:divBdr>
        </w:div>
        <w:div w:id="812480244">
          <w:marLeft w:val="1080"/>
          <w:marRight w:val="0"/>
          <w:marTop w:val="100"/>
          <w:marBottom w:val="0"/>
          <w:divBdr>
            <w:top w:val="none" w:sz="0" w:space="0" w:color="auto"/>
            <w:left w:val="none" w:sz="0" w:space="0" w:color="auto"/>
            <w:bottom w:val="none" w:sz="0" w:space="0" w:color="auto"/>
            <w:right w:val="none" w:sz="0" w:space="0" w:color="auto"/>
          </w:divBdr>
        </w:div>
        <w:div w:id="973681403">
          <w:marLeft w:val="360"/>
          <w:marRight w:val="0"/>
          <w:marTop w:val="200"/>
          <w:marBottom w:val="0"/>
          <w:divBdr>
            <w:top w:val="none" w:sz="0" w:space="0" w:color="auto"/>
            <w:left w:val="none" w:sz="0" w:space="0" w:color="auto"/>
            <w:bottom w:val="none" w:sz="0" w:space="0" w:color="auto"/>
            <w:right w:val="none" w:sz="0" w:space="0" w:color="auto"/>
          </w:divBdr>
        </w:div>
        <w:div w:id="999041168">
          <w:marLeft w:val="1080"/>
          <w:marRight w:val="0"/>
          <w:marTop w:val="100"/>
          <w:marBottom w:val="0"/>
          <w:divBdr>
            <w:top w:val="none" w:sz="0" w:space="0" w:color="auto"/>
            <w:left w:val="none" w:sz="0" w:space="0" w:color="auto"/>
            <w:bottom w:val="none" w:sz="0" w:space="0" w:color="auto"/>
            <w:right w:val="none" w:sz="0" w:space="0" w:color="auto"/>
          </w:divBdr>
        </w:div>
        <w:div w:id="1633176172">
          <w:marLeft w:val="360"/>
          <w:marRight w:val="0"/>
          <w:marTop w:val="200"/>
          <w:marBottom w:val="0"/>
          <w:divBdr>
            <w:top w:val="none" w:sz="0" w:space="0" w:color="auto"/>
            <w:left w:val="none" w:sz="0" w:space="0" w:color="auto"/>
            <w:bottom w:val="none" w:sz="0" w:space="0" w:color="auto"/>
            <w:right w:val="none" w:sz="0" w:space="0" w:color="auto"/>
          </w:divBdr>
        </w:div>
        <w:div w:id="1703552665">
          <w:marLeft w:val="1080"/>
          <w:marRight w:val="0"/>
          <w:marTop w:val="100"/>
          <w:marBottom w:val="0"/>
          <w:divBdr>
            <w:top w:val="none" w:sz="0" w:space="0" w:color="auto"/>
            <w:left w:val="none" w:sz="0" w:space="0" w:color="auto"/>
            <w:bottom w:val="none" w:sz="0" w:space="0" w:color="auto"/>
            <w:right w:val="none" w:sz="0" w:space="0" w:color="auto"/>
          </w:divBdr>
        </w:div>
        <w:div w:id="1752308503">
          <w:marLeft w:val="1080"/>
          <w:marRight w:val="0"/>
          <w:marTop w:val="100"/>
          <w:marBottom w:val="0"/>
          <w:divBdr>
            <w:top w:val="none" w:sz="0" w:space="0" w:color="auto"/>
            <w:left w:val="none" w:sz="0" w:space="0" w:color="auto"/>
            <w:bottom w:val="none" w:sz="0" w:space="0" w:color="auto"/>
            <w:right w:val="none" w:sz="0" w:space="0" w:color="auto"/>
          </w:divBdr>
        </w:div>
        <w:div w:id="1944414519">
          <w:marLeft w:val="1080"/>
          <w:marRight w:val="0"/>
          <w:marTop w:val="100"/>
          <w:marBottom w:val="0"/>
          <w:divBdr>
            <w:top w:val="none" w:sz="0" w:space="0" w:color="auto"/>
            <w:left w:val="none" w:sz="0" w:space="0" w:color="auto"/>
            <w:bottom w:val="none" w:sz="0" w:space="0" w:color="auto"/>
            <w:right w:val="none" w:sz="0" w:space="0" w:color="auto"/>
          </w:divBdr>
        </w:div>
      </w:divsChild>
    </w:div>
    <w:div w:id="164057467">
      <w:bodyDiv w:val="1"/>
      <w:marLeft w:val="0"/>
      <w:marRight w:val="0"/>
      <w:marTop w:val="0"/>
      <w:marBottom w:val="0"/>
      <w:divBdr>
        <w:top w:val="none" w:sz="0" w:space="0" w:color="auto"/>
        <w:left w:val="none" w:sz="0" w:space="0" w:color="auto"/>
        <w:bottom w:val="none" w:sz="0" w:space="0" w:color="auto"/>
        <w:right w:val="none" w:sz="0" w:space="0" w:color="auto"/>
      </w:divBdr>
    </w:div>
    <w:div w:id="185022004">
      <w:bodyDiv w:val="1"/>
      <w:marLeft w:val="0"/>
      <w:marRight w:val="0"/>
      <w:marTop w:val="0"/>
      <w:marBottom w:val="0"/>
      <w:divBdr>
        <w:top w:val="none" w:sz="0" w:space="0" w:color="auto"/>
        <w:left w:val="none" w:sz="0" w:space="0" w:color="auto"/>
        <w:bottom w:val="none" w:sz="0" w:space="0" w:color="auto"/>
        <w:right w:val="none" w:sz="0" w:space="0" w:color="auto"/>
      </w:divBdr>
    </w:div>
    <w:div w:id="195243216">
      <w:bodyDiv w:val="1"/>
      <w:marLeft w:val="0"/>
      <w:marRight w:val="0"/>
      <w:marTop w:val="0"/>
      <w:marBottom w:val="0"/>
      <w:divBdr>
        <w:top w:val="none" w:sz="0" w:space="0" w:color="auto"/>
        <w:left w:val="none" w:sz="0" w:space="0" w:color="auto"/>
        <w:bottom w:val="none" w:sz="0" w:space="0" w:color="auto"/>
        <w:right w:val="none" w:sz="0" w:space="0" w:color="auto"/>
      </w:divBdr>
    </w:div>
    <w:div w:id="252321529">
      <w:bodyDiv w:val="1"/>
      <w:marLeft w:val="0"/>
      <w:marRight w:val="0"/>
      <w:marTop w:val="0"/>
      <w:marBottom w:val="0"/>
      <w:divBdr>
        <w:top w:val="none" w:sz="0" w:space="0" w:color="auto"/>
        <w:left w:val="none" w:sz="0" w:space="0" w:color="auto"/>
        <w:bottom w:val="none" w:sz="0" w:space="0" w:color="auto"/>
        <w:right w:val="none" w:sz="0" w:space="0" w:color="auto"/>
      </w:divBdr>
    </w:div>
    <w:div w:id="362824755">
      <w:bodyDiv w:val="1"/>
      <w:marLeft w:val="0"/>
      <w:marRight w:val="0"/>
      <w:marTop w:val="0"/>
      <w:marBottom w:val="0"/>
      <w:divBdr>
        <w:top w:val="none" w:sz="0" w:space="0" w:color="auto"/>
        <w:left w:val="none" w:sz="0" w:space="0" w:color="auto"/>
        <w:bottom w:val="none" w:sz="0" w:space="0" w:color="auto"/>
        <w:right w:val="none" w:sz="0" w:space="0" w:color="auto"/>
      </w:divBdr>
      <w:divsChild>
        <w:div w:id="1754468424">
          <w:marLeft w:val="274"/>
          <w:marRight w:val="0"/>
          <w:marTop w:val="0"/>
          <w:marBottom w:val="80"/>
          <w:divBdr>
            <w:top w:val="none" w:sz="0" w:space="0" w:color="auto"/>
            <w:left w:val="none" w:sz="0" w:space="0" w:color="auto"/>
            <w:bottom w:val="none" w:sz="0" w:space="0" w:color="auto"/>
            <w:right w:val="none" w:sz="0" w:space="0" w:color="auto"/>
          </w:divBdr>
        </w:div>
        <w:div w:id="1690332717">
          <w:marLeft w:val="274"/>
          <w:marRight w:val="0"/>
          <w:marTop w:val="0"/>
          <w:marBottom w:val="80"/>
          <w:divBdr>
            <w:top w:val="none" w:sz="0" w:space="0" w:color="auto"/>
            <w:left w:val="none" w:sz="0" w:space="0" w:color="auto"/>
            <w:bottom w:val="none" w:sz="0" w:space="0" w:color="auto"/>
            <w:right w:val="none" w:sz="0" w:space="0" w:color="auto"/>
          </w:divBdr>
        </w:div>
        <w:div w:id="1319963763">
          <w:marLeft w:val="274"/>
          <w:marRight w:val="0"/>
          <w:marTop w:val="0"/>
          <w:marBottom w:val="80"/>
          <w:divBdr>
            <w:top w:val="none" w:sz="0" w:space="0" w:color="auto"/>
            <w:left w:val="none" w:sz="0" w:space="0" w:color="auto"/>
            <w:bottom w:val="none" w:sz="0" w:space="0" w:color="auto"/>
            <w:right w:val="none" w:sz="0" w:space="0" w:color="auto"/>
          </w:divBdr>
        </w:div>
      </w:divsChild>
    </w:div>
    <w:div w:id="424957070">
      <w:bodyDiv w:val="1"/>
      <w:marLeft w:val="0"/>
      <w:marRight w:val="0"/>
      <w:marTop w:val="0"/>
      <w:marBottom w:val="0"/>
      <w:divBdr>
        <w:top w:val="none" w:sz="0" w:space="0" w:color="auto"/>
        <w:left w:val="none" w:sz="0" w:space="0" w:color="auto"/>
        <w:bottom w:val="none" w:sz="0" w:space="0" w:color="auto"/>
        <w:right w:val="none" w:sz="0" w:space="0" w:color="auto"/>
      </w:divBdr>
    </w:div>
    <w:div w:id="434136367">
      <w:bodyDiv w:val="1"/>
      <w:marLeft w:val="0"/>
      <w:marRight w:val="0"/>
      <w:marTop w:val="0"/>
      <w:marBottom w:val="0"/>
      <w:divBdr>
        <w:top w:val="none" w:sz="0" w:space="0" w:color="auto"/>
        <w:left w:val="none" w:sz="0" w:space="0" w:color="auto"/>
        <w:bottom w:val="none" w:sz="0" w:space="0" w:color="auto"/>
        <w:right w:val="none" w:sz="0" w:space="0" w:color="auto"/>
      </w:divBdr>
    </w:div>
    <w:div w:id="445656975">
      <w:bodyDiv w:val="1"/>
      <w:marLeft w:val="0"/>
      <w:marRight w:val="0"/>
      <w:marTop w:val="0"/>
      <w:marBottom w:val="0"/>
      <w:divBdr>
        <w:top w:val="none" w:sz="0" w:space="0" w:color="auto"/>
        <w:left w:val="none" w:sz="0" w:space="0" w:color="auto"/>
        <w:bottom w:val="none" w:sz="0" w:space="0" w:color="auto"/>
        <w:right w:val="none" w:sz="0" w:space="0" w:color="auto"/>
      </w:divBdr>
      <w:divsChild>
        <w:div w:id="1091125439">
          <w:marLeft w:val="274"/>
          <w:marRight w:val="0"/>
          <w:marTop w:val="0"/>
          <w:marBottom w:val="80"/>
          <w:divBdr>
            <w:top w:val="none" w:sz="0" w:space="0" w:color="auto"/>
            <w:left w:val="none" w:sz="0" w:space="0" w:color="auto"/>
            <w:bottom w:val="none" w:sz="0" w:space="0" w:color="auto"/>
            <w:right w:val="none" w:sz="0" w:space="0" w:color="auto"/>
          </w:divBdr>
        </w:div>
        <w:div w:id="474102538">
          <w:marLeft w:val="274"/>
          <w:marRight w:val="0"/>
          <w:marTop w:val="0"/>
          <w:marBottom w:val="80"/>
          <w:divBdr>
            <w:top w:val="none" w:sz="0" w:space="0" w:color="auto"/>
            <w:left w:val="none" w:sz="0" w:space="0" w:color="auto"/>
            <w:bottom w:val="none" w:sz="0" w:space="0" w:color="auto"/>
            <w:right w:val="none" w:sz="0" w:space="0" w:color="auto"/>
          </w:divBdr>
        </w:div>
        <w:div w:id="1280986140">
          <w:marLeft w:val="274"/>
          <w:marRight w:val="0"/>
          <w:marTop w:val="0"/>
          <w:marBottom w:val="80"/>
          <w:divBdr>
            <w:top w:val="none" w:sz="0" w:space="0" w:color="auto"/>
            <w:left w:val="none" w:sz="0" w:space="0" w:color="auto"/>
            <w:bottom w:val="none" w:sz="0" w:space="0" w:color="auto"/>
            <w:right w:val="none" w:sz="0" w:space="0" w:color="auto"/>
          </w:divBdr>
        </w:div>
        <w:div w:id="1801921684">
          <w:marLeft w:val="274"/>
          <w:marRight w:val="0"/>
          <w:marTop w:val="0"/>
          <w:marBottom w:val="80"/>
          <w:divBdr>
            <w:top w:val="none" w:sz="0" w:space="0" w:color="auto"/>
            <w:left w:val="none" w:sz="0" w:space="0" w:color="auto"/>
            <w:bottom w:val="none" w:sz="0" w:space="0" w:color="auto"/>
            <w:right w:val="none" w:sz="0" w:space="0" w:color="auto"/>
          </w:divBdr>
        </w:div>
      </w:divsChild>
    </w:div>
    <w:div w:id="469904204">
      <w:bodyDiv w:val="1"/>
      <w:marLeft w:val="0"/>
      <w:marRight w:val="0"/>
      <w:marTop w:val="0"/>
      <w:marBottom w:val="0"/>
      <w:divBdr>
        <w:top w:val="none" w:sz="0" w:space="0" w:color="auto"/>
        <w:left w:val="none" w:sz="0" w:space="0" w:color="auto"/>
        <w:bottom w:val="none" w:sz="0" w:space="0" w:color="auto"/>
        <w:right w:val="none" w:sz="0" w:space="0" w:color="auto"/>
      </w:divBdr>
      <w:divsChild>
        <w:div w:id="103817703">
          <w:marLeft w:val="274"/>
          <w:marRight w:val="0"/>
          <w:marTop w:val="0"/>
          <w:marBottom w:val="120"/>
          <w:divBdr>
            <w:top w:val="none" w:sz="0" w:space="0" w:color="auto"/>
            <w:left w:val="none" w:sz="0" w:space="0" w:color="auto"/>
            <w:bottom w:val="none" w:sz="0" w:space="0" w:color="auto"/>
            <w:right w:val="none" w:sz="0" w:space="0" w:color="auto"/>
          </w:divBdr>
        </w:div>
      </w:divsChild>
    </w:div>
    <w:div w:id="474419537">
      <w:bodyDiv w:val="1"/>
      <w:marLeft w:val="0"/>
      <w:marRight w:val="0"/>
      <w:marTop w:val="0"/>
      <w:marBottom w:val="0"/>
      <w:divBdr>
        <w:top w:val="none" w:sz="0" w:space="0" w:color="auto"/>
        <w:left w:val="none" w:sz="0" w:space="0" w:color="auto"/>
        <w:bottom w:val="none" w:sz="0" w:space="0" w:color="auto"/>
        <w:right w:val="none" w:sz="0" w:space="0" w:color="auto"/>
      </w:divBdr>
    </w:div>
    <w:div w:id="496308015">
      <w:bodyDiv w:val="1"/>
      <w:marLeft w:val="0"/>
      <w:marRight w:val="0"/>
      <w:marTop w:val="0"/>
      <w:marBottom w:val="0"/>
      <w:divBdr>
        <w:top w:val="none" w:sz="0" w:space="0" w:color="auto"/>
        <w:left w:val="none" w:sz="0" w:space="0" w:color="auto"/>
        <w:bottom w:val="none" w:sz="0" w:space="0" w:color="auto"/>
        <w:right w:val="none" w:sz="0" w:space="0" w:color="auto"/>
      </w:divBdr>
    </w:div>
    <w:div w:id="50070379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8">
          <w:marLeft w:val="1800"/>
          <w:marRight w:val="0"/>
          <w:marTop w:val="100"/>
          <w:marBottom w:val="0"/>
          <w:divBdr>
            <w:top w:val="none" w:sz="0" w:space="0" w:color="auto"/>
            <w:left w:val="none" w:sz="0" w:space="0" w:color="auto"/>
            <w:bottom w:val="none" w:sz="0" w:space="0" w:color="auto"/>
            <w:right w:val="none" w:sz="0" w:space="0" w:color="auto"/>
          </w:divBdr>
        </w:div>
        <w:div w:id="340935022">
          <w:marLeft w:val="1080"/>
          <w:marRight w:val="0"/>
          <w:marTop w:val="100"/>
          <w:marBottom w:val="0"/>
          <w:divBdr>
            <w:top w:val="none" w:sz="0" w:space="0" w:color="auto"/>
            <w:left w:val="none" w:sz="0" w:space="0" w:color="auto"/>
            <w:bottom w:val="none" w:sz="0" w:space="0" w:color="auto"/>
            <w:right w:val="none" w:sz="0" w:space="0" w:color="auto"/>
          </w:divBdr>
        </w:div>
        <w:div w:id="1010334859">
          <w:marLeft w:val="1800"/>
          <w:marRight w:val="0"/>
          <w:marTop w:val="100"/>
          <w:marBottom w:val="0"/>
          <w:divBdr>
            <w:top w:val="none" w:sz="0" w:space="0" w:color="auto"/>
            <w:left w:val="none" w:sz="0" w:space="0" w:color="auto"/>
            <w:bottom w:val="none" w:sz="0" w:space="0" w:color="auto"/>
            <w:right w:val="none" w:sz="0" w:space="0" w:color="auto"/>
          </w:divBdr>
        </w:div>
        <w:div w:id="1929800654">
          <w:marLeft w:val="1800"/>
          <w:marRight w:val="0"/>
          <w:marTop w:val="100"/>
          <w:marBottom w:val="0"/>
          <w:divBdr>
            <w:top w:val="none" w:sz="0" w:space="0" w:color="auto"/>
            <w:left w:val="none" w:sz="0" w:space="0" w:color="auto"/>
            <w:bottom w:val="none" w:sz="0" w:space="0" w:color="auto"/>
            <w:right w:val="none" w:sz="0" w:space="0" w:color="auto"/>
          </w:divBdr>
        </w:div>
        <w:div w:id="2096322194">
          <w:marLeft w:val="1800"/>
          <w:marRight w:val="0"/>
          <w:marTop w:val="100"/>
          <w:marBottom w:val="0"/>
          <w:divBdr>
            <w:top w:val="none" w:sz="0" w:space="0" w:color="auto"/>
            <w:left w:val="none" w:sz="0" w:space="0" w:color="auto"/>
            <w:bottom w:val="none" w:sz="0" w:space="0" w:color="auto"/>
            <w:right w:val="none" w:sz="0" w:space="0" w:color="auto"/>
          </w:divBdr>
        </w:div>
      </w:divsChild>
    </w:div>
    <w:div w:id="508561990">
      <w:bodyDiv w:val="1"/>
      <w:marLeft w:val="0"/>
      <w:marRight w:val="0"/>
      <w:marTop w:val="0"/>
      <w:marBottom w:val="0"/>
      <w:divBdr>
        <w:top w:val="none" w:sz="0" w:space="0" w:color="auto"/>
        <w:left w:val="none" w:sz="0" w:space="0" w:color="auto"/>
        <w:bottom w:val="none" w:sz="0" w:space="0" w:color="auto"/>
        <w:right w:val="none" w:sz="0" w:space="0" w:color="auto"/>
      </w:divBdr>
      <w:divsChild>
        <w:div w:id="1431900192">
          <w:marLeft w:val="274"/>
          <w:marRight w:val="0"/>
          <w:marTop w:val="0"/>
          <w:marBottom w:val="80"/>
          <w:divBdr>
            <w:top w:val="none" w:sz="0" w:space="0" w:color="auto"/>
            <w:left w:val="none" w:sz="0" w:space="0" w:color="auto"/>
            <w:bottom w:val="none" w:sz="0" w:space="0" w:color="auto"/>
            <w:right w:val="none" w:sz="0" w:space="0" w:color="auto"/>
          </w:divBdr>
        </w:div>
        <w:div w:id="2011397786">
          <w:marLeft w:val="274"/>
          <w:marRight w:val="0"/>
          <w:marTop w:val="0"/>
          <w:marBottom w:val="80"/>
          <w:divBdr>
            <w:top w:val="none" w:sz="0" w:space="0" w:color="auto"/>
            <w:left w:val="none" w:sz="0" w:space="0" w:color="auto"/>
            <w:bottom w:val="none" w:sz="0" w:space="0" w:color="auto"/>
            <w:right w:val="none" w:sz="0" w:space="0" w:color="auto"/>
          </w:divBdr>
        </w:div>
        <w:div w:id="1359549124">
          <w:marLeft w:val="274"/>
          <w:marRight w:val="0"/>
          <w:marTop w:val="0"/>
          <w:marBottom w:val="80"/>
          <w:divBdr>
            <w:top w:val="none" w:sz="0" w:space="0" w:color="auto"/>
            <w:left w:val="none" w:sz="0" w:space="0" w:color="auto"/>
            <w:bottom w:val="none" w:sz="0" w:space="0" w:color="auto"/>
            <w:right w:val="none" w:sz="0" w:space="0" w:color="auto"/>
          </w:divBdr>
        </w:div>
        <w:div w:id="1610091104">
          <w:marLeft w:val="274"/>
          <w:marRight w:val="0"/>
          <w:marTop w:val="0"/>
          <w:marBottom w:val="80"/>
          <w:divBdr>
            <w:top w:val="none" w:sz="0" w:space="0" w:color="auto"/>
            <w:left w:val="none" w:sz="0" w:space="0" w:color="auto"/>
            <w:bottom w:val="none" w:sz="0" w:space="0" w:color="auto"/>
            <w:right w:val="none" w:sz="0" w:space="0" w:color="auto"/>
          </w:divBdr>
        </w:div>
        <w:div w:id="577134816">
          <w:marLeft w:val="274"/>
          <w:marRight w:val="0"/>
          <w:marTop w:val="0"/>
          <w:marBottom w:val="80"/>
          <w:divBdr>
            <w:top w:val="none" w:sz="0" w:space="0" w:color="auto"/>
            <w:left w:val="none" w:sz="0" w:space="0" w:color="auto"/>
            <w:bottom w:val="none" w:sz="0" w:space="0" w:color="auto"/>
            <w:right w:val="none" w:sz="0" w:space="0" w:color="auto"/>
          </w:divBdr>
        </w:div>
      </w:divsChild>
    </w:div>
    <w:div w:id="571743981">
      <w:bodyDiv w:val="1"/>
      <w:marLeft w:val="0"/>
      <w:marRight w:val="0"/>
      <w:marTop w:val="0"/>
      <w:marBottom w:val="0"/>
      <w:divBdr>
        <w:top w:val="none" w:sz="0" w:space="0" w:color="auto"/>
        <w:left w:val="none" w:sz="0" w:space="0" w:color="auto"/>
        <w:bottom w:val="none" w:sz="0" w:space="0" w:color="auto"/>
        <w:right w:val="none" w:sz="0" w:space="0" w:color="auto"/>
      </w:divBdr>
    </w:div>
    <w:div w:id="580717101">
      <w:bodyDiv w:val="1"/>
      <w:marLeft w:val="0"/>
      <w:marRight w:val="0"/>
      <w:marTop w:val="0"/>
      <w:marBottom w:val="0"/>
      <w:divBdr>
        <w:top w:val="none" w:sz="0" w:space="0" w:color="auto"/>
        <w:left w:val="none" w:sz="0" w:space="0" w:color="auto"/>
        <w:bottom w:val="none" w:sz="0" w:space="0" w:color="auto"/>
        <w:right w:val="none" w:sz="0" w:space="0" w:color="auto"/>
      </w:divBdr>
      <w:divsChild>
        <w:div w:id="423190085">
          <w:marLeft w:val="274"/>
          <w:marRight w:val="0"/>
          <w:marTop w:val="0"/>
          <w:marBottom w:val="0"/>
          <w:divBdr>
            <w:top w:val="none" w:sz="0" w:space="0" w:color="auto"/>
            <w:left w:val="none" w:sz="0" w:space="0" w:color="auto"/>
            <w:bottom w:val="none" w:sz="0" w:space="0" w:color="auto"/>
            <w:right w:val="none" w:sz="0" w:space="0" w:color="auto"/>
          </w:divBdr>
        </w:div>
      </w:divsChild>
    </w:div>
    <w:div w:id="644818064">
      <w:bodyDiv w:val="1"/>
      <w:marLeft w:val="0"/>
      <w:marRight w:val="0"/>
      <w:marTop w:val="0"/>
      <w:marBottom w:val="0"/>
      <w:divBdr>
        <w:top w:val="none" w:sz="0" w:space="0" w:color="auto"/>
        <w:left w:val="none" w:sz="0" w:space="0" w:color="auto"/>
        <w:bottom w:val="none" w:sz="0" w:space="0" w:color="auto"/>
        <w:right w:val="none" w:sz="0" w:space="0" w:color="auto"/>
      </w:divBdr>
    </w:div>
    <w:div w:id="654796413">
      <w:bodyDiv w:val="1"/>
      <w:marLeft w:val="0"/>
      <w:marRight w:val="0"/>
      <w:marTop w:val="0"/>
      <w:marBottom w:val="0"/>
      <w:divBdr>
        <w:top w:val="none" w:sz="0" w:space="0" w:color="auto"/>
        <w:left w:val="none" w:sz="0" w:space="0" w:color="auto"/>
        <w:bottom w:val="none" w:sz="0" w:space="0" w:color="auto"/>
        <w:right w:val="none" w:sz="0" w:space="0" w:color="auto"/>
      </w:divBdr>
    </w:div>
    <w:div w:id="656806674">
      <w:bodyDiv w:val="1"/>
      <w:marLeft w:val="0"/>
      <w:marRight w:val="0"/>
      <w:marTop w:val="0"/>
      <w:marBottom w:val="0"/>
      <w:divBdr>
        <w:top w:val="none" w:sz="0" w:space="0" w:color="auto"/>
        <w:left w:val="none" w:sz="0" w:space="0" w:color="auto"/>
        <w:bottom w:val="none" w:sz="0" w:space="0" w:color="auto"/>
        <w:right w:val="none" w:sz="0" w:space="0" w:color="auto"/>
      </w:divBdr>
    </w:div>
    <w:div w:id="660353953">
      <w:bodyDiv w:val="1"/>
      <w:marLeft w:val="0"/>
      <w:marRight w:val="0"/>
      <w:marTop w:val="0"/>
      <w:marBottom w:val="0"/>
      <w:divBdr>
        <w:top w:val="none" w:sz="0" w:space="0" w:color="auto"/>
        <w:left w:val="none" w:sz="0" w:space="0" w:color="auto"/>
        <w:bottom w:val="none" w:sz="0" w:space="0" w:color="auto"/>
        <w:right w:val="none" w:sz="0" w:space="0" w:color="auto"/>
      </w:divBdr>
      <w:divsChild>
        <w:div w:id="834564212">
          <w:marLeft w:val="1800"/>
          <w:marRight w:val="0"/>
          <w:marTop w:val="100"/>
          <w:marBottom w:val="0"/>
          <w:divBdr>
            <w:top w:val="none" w:sz="0" w:space="0" w:color="auto"/>
            <w:left w:val="none" w:sz="0" w:space="0" w:color="auto"/>
            <w:bottom w:val="none" w:sz="0" w:space="0" w:color="auto"/>
            <w:right w:val="none" w:sz="0" w:space="0" w:color="auto"/>
          </w:divBdr>
        </w:div>
        <w:div w:id="968972047">
          <w:marLeft w:val="1800"/>
          <w:marRight w:val="0"/>
          <w:marTop w:val="100"/>
          <w:marBottom w:val="0"/>
          <w:divBdr>
            <w:top w:val="none" w:sz="0" w:space="0" w:color="auto"/>
            <w:left w:val="none" w:sz="0" w:space="0" w:color="auto"/>
            <w:bottom w:val="none" w:sz="0" w:space="0" w:color="auto"/>
            <w:right w:val="none" w:sz="0" w:space="0" w:color="auto"/>
          </w:divBdr>
        </w:div>
        <w:div w:id="1403260009">
          <w:marLeft w:val="1080"/>
          <w:marRight w:val="0"/>
          <w:marTop w:val="100"/>
          <w:marBottom w:val="0"/>
          <w:divBdr>
            <w:top w:val="none" w:sz="0" w:space="0" w:color="auto"/>
            <w:left w:val="none" w:sz="0" w:space="0" w:color="auto"/>
            <w:bottom w:val="none" w:sz="0" w:space="0" w:color="auto"/>
            <w:right w:val="none" w:sz="0" w:space="0" w:color="auto"/>
          </w:divBdr>
        </w:div>
        <w:div w:id="1727684235">
          <w:marLeft w:val="1800"/>
          <w:marRight w:val="0"/>
          <w:marTop w:val="100"/>
          <w:marBottom w:val="0"/>
          <w:divBdr>
            <w:top w:val="none" w:sz="0" w:space="0" w:color="auto"/>
            <w:left w:val="none" w:sz="0" w:space="0" w:color="auto"/>
            <w:bottom w:val="none" w:sz="0" w:space="0" w:color="auto"/>
            <w:right w:val="none" w:sz="0" w:space="0" w:color="auto"/>
          </w:divBdr>
        </w:div>
      </w:divsChild>
    </w:div>
    <w:div w:id="660503486">
      <w:bodyDiv w:val="1"/>
      <w:marLeft w:val="0"/>
      <w:marRight w:val="0"/>
      <w:marTop w:val="0"/>
      <w:marBottom w:val="0"/>
      <w:divBdr>
        <w:top w:val="none" w:sz="0" w:space="0" w:color="auto"/>
        <w:left w:val="none" w:sz="0" w:space="0" w:color="auto"/>
        <w:bottom w:val="none" w:sz="0" w:space="0" w:color="auto"/>
        <w:right w:val="none" w:sz="0" w:space="0" w:color="auto"/>
      </w:divBdr>
      <w:divsChild>
        <w:div w:id="549073261">
          <w:marLeft w:val="403"/>
          <w:marRight w:val="0"/>
          <w:marTop w:val="0"/>
          <w:marBottom w:val="0"/>
          <w:divBdr>
            <w:top w:val="none" w:sz="0" w:space="0" w:color="auto"/>
            <w:left w:val="none" w:sz="0" w:space="0" w:color="auto"/>
            <w:bottom w:val="none" w:sz="0" w:space="0" w:color="auto"/>
            <w:right w:val="none" w:sz="0" w:space="0" w:color="auto"/>
          </w:divBdr>
        </w:div>
        <w:div w:id="560479597">
          <w:marLeft w:val="432"/>
          <w:marRight w:val="0"/>
          <w:marTop w:val="0"/>
          <w:marBottom w:val="0"/>
          <w:divBdr>
            <w:top w:val="none" w:sz="0" w:space="0" w:color="auto"/>
            <w:left w:val="none" w:sz="0" w:space="0" w:color="auto"/>
            <w:bottom w:val="none" w:sz="0" w:space="0" w:color="auto"/>
            <w:right w:val="none" w:sz="0" w:space="0" w:color="auto"/>
          </w:divBdr>
        </w:div>
        <w:div w:id="952135233">
          <w:marLeft w:val="274"/>
          <w:marRight w:val="0"/>
          <w:marTop w:val="0"/>
          <w:marBottom w:val="0"/>
          <w:divBdr>
            <w:top w:val="none" w:sz="0" w:space="0" w:color="auto"/>
            <w:left w:val="none" w:sz="0" w:space="0" w:color="auto"/>
            <w:bottom w:val="none" w:sz="0" w:space="0" w:color="auto"/>
            <w:right w:val="none" w:sz="0" w:space="0" w:color="auto"/>
          </w:divBdr>
        </w:div>
        <w:div w:id="1698853771">
          <w:marLeft w:val="274"/>
          <w:marRight w:val="0"/>
          <w:marTop w:val="0"/>
          <w:marBottom w:val="0"/>
          <w:divBdr>
            <w:top w:val="none" w:sz="0" w:space="0" w:color="auto"/>
            <w:left w:val="none" w:sz="0" w:space="0" w:color="auto"/>
            <w:bottom w:val="none" w:sz="0" w:space="0" w:color="auto"/>
            <w:right w:val="none" w:sz="0" w:space="0" w:color="auto"/>
          </w:divBdr>
        </w:div>
        <w:div w:id="1974555915">
          <w:marLeft w:val="432"/>
          <w:marRight w:val="0"/>
          <w:marTop w:val="0"/>
          <w:marBottom w:val="0"/>
          <w:divBdr>
            <w:top w:val="none" w:sz="0" w:space="0" w:color="auto"/>
            <w:left w:val="none" w:sz="0" w:space="0" w:color="auto"/>
            <w:bottom w:val="none" w:sz="0" w:space="0" w:color="auto"/>
            <w:right w:val="none" w:sz="0" w:space="0" w:color="auto"/>
          </w:divBdr>
        </w:div>
        <w:div w:id="1989702881">
          <w:marLeft w:val="274"/>
          <w:marRight w:val="0"/>
          <w:marTop w:val="0"/>
          <w:marBottom w:val="0"/>
          <w:divBdr>
            <w:top w:val="none" w:sz="0" w:space="0" w:color="auto"/>
            <w:left w:val="none" w:sz="0" w:space="0" w:color="auto"/>
            <w:bottom w:val="none" w:sz="0" w:space="0" w:color="auto"/>
            <w:right w:val="none" w:sz="0" w:space="0" w:color="auto"/>
          </w:divBdr>
        </w:div>
      </w:divsChild>
    </w:div>
    <w:div w:id="669678963">
      <w:bodyDiv w:val="1"/>
      <w:marLeft w:val="0"/>
      <w:marRight w:val="0"/>
      <w:marTop w:val="0"/>
      <w:marBottom w:val="0"/>
      <w:divBdr>
        <w:top w:val="none" w:sz="0" w:space="0" w:color="auto"/>
        <w:left w:val="none" w:sz="0" w:space="0" w:color="auto"/>
        <w:bottom w:val="none" w:sz="0" w:space="0" w:color="auto"/>
        <w:right w:val="none" w:sz="0" w:space="0" w:color="auto"/>
      </w:divBdr>
      <w:divsChild>
        <w:div w:id="20513829">
          <w:marLeft w:val="1080"/>
          <w:marRight w:val="0"/>
          <w:marTop w:val="100"/>
          <w:marBottom w:val="0"/>
          <w:divBdr>
            <w:top w:val="none" w:sz="0" w:space="0" w:color="auto"/>
            <w:left w:val="none" w:sz="0" w:space="0" w:color="auto"/>
            <w:bottom w:val="none" w:sz="0" w:space="0" w:color="auto"/>
            <w:right w:val="none" w:sz="0" w:space="0" w:color="auto"/>
          </w:divBdr>
        </w:div>
        <w:div w:id="69159929">
          <w:marLeft w:val="1080"/>
          <w:marRight w:val="0"/>
          <w:marTop w:val="100"/>
          <w:marBottom w:val="0"/>
          <w:divBdr>
            <w:top w:val="none" w:sz="0" w:space="0" w:color="auto"/>
            <w:left w:val="none" w:sz="0" w:space="0" w:color="auto"/>
            <w:bottom w:val="none" w:sz="0" w:space="0" w:color="auto"/>
            <w:right w:val="none" w:sz="0" w:space="0" w:color="auto"/>
          </w:divBdr>
        </w:div>
        <w:div w:id="234052116">
          <w:marLeft w:val="1080"/>
          <w:marRight w:val="0"/>
          <w:marTop w:val="100"/>
          <w:marBottom w:val="0"/>
          <w:divBdr>
            <w:top w:val="none" w:sz="0" w:space="0" w:color="auto"/>
            <w:left w:val="none" w:sz="0" w:space="0" w:color="auto"/>
            <w:bottom w:val="none" w:sz="0" w:space="0" w:color="auto"/>
            <w:right w:val="none" w:sz="0" w:space="0" w:color="auto"/>
          </w:divBdr>
        </w:div>
        <w:div w:id="459538611">
          <w:marLeft w:val="360"/>
          <w:marRight w:val="0"/>
          <w:marTop w:val="200"/>
          <w:marBottom w:val="0"/>
          <w:divBdr>
            <w:top w:val="none" w:sz="0" w:space="0" w:color="auto"/>
            <w:left w:val="none" w:sz="0" w:space="0" w:color="auto"/>
            <w:bottom w:val="none" w:sz="0" w:space="0" w:color="auto"/>
            <w:right w:val="none" w:sz="0" w:space="0" w:color="auto"/>
          </w:divBdr>
        </w:div>
        <w:div w:id="610403626">
          <w:marLeft w:val="1080"/>
          <w:marRight w:val="0"/>
          <w:marTop w:val="100"/>
          <w:marBottom w:val="0"/>
          <w:divBdr>
            <w:top w:val="none" w:sz="0" w:space="0" w:color="auto"/>
            <w:left w:val="none" w:sz="0" w:space="0" w:color="auto"/>
            <w:bottom w:val="none" w:sz="0" w:space="0" w:color="auto"/>
            <w:right w:val="none" w:sz="0" w:space="0" w:color="auto"/>
          </w:divBdr>
        </w:div>
        <w:div w:id="1043215746">
          <w:marLeft w:val="1080"/>
          <w:marRight w:val="0"/>
          <w:marTop w:val="100"/>
          <w:marBottom w:val="0"/>
          <w:divBdr>
            <w:top w:val="none" w:sz="0" w:space="0" w:color="auto"/>
            <w:left w:val="none" w:sz="0" w:space="0" w:color="auto"/>
            <w:bottom w:val="none" w:sz="0" w:space="0" w:color="auto"/>
            <w:right w:val="none" w:sz="0" w:space="0" w:color="auto"/>
          </w:divBdr>
        </w:div>
        <w:div w:id="1656908312">
          <w:marLeft w:val="1080"/>
          <w:marRight w:val="0"/>
          <w:marTop w:val="100"/>
          <w:marBottom w:val="0"/>
          <w:divBdr>
            <w:top w:val="none" w:sz="0" w:space="0" w:color="auto"/>
            <w:left w:val="none" w:sz="0" w:space="0" w:color="auto"/>
            <w:bottom w:val="none" w:sz="0" w:space="0" w:color="auto"/>
            <w:right w:val="none" w:sz="0" w:space="0" w:color="auto"/>
          </w:divBdr>
        </w:div>
        <w:div w:id="1860044398">
          <w:marLeft w:val="360"/>
          <w:marRight w:val="0"/>
          <w:marTop w:val="200"/>
          <w:marBottom w:val="0"/>
          <w:divBdr>
            <w:top w:val="none" w:sz="0" w:space="0" w:color="auto"/>
            <w:left w:val="none" w:sz="0" w:space="0" w:color="auto"/>
            <w:bottom w:val="none" w:sz="0" w:space="0" w:color="auto"/>
            <w:right w:val="none" w:sz="0" w:space="0" w:color="auto"/>
          </w:divBdr>
        </w:div>
      </w:divsChild>
    </w:div>
    <w:div w:id="682324458">
      <w:bodyDiv w:val="1"/>
      <w:marLeft w:val="0"/>
      <w:marRight w:val="0"/>
      <w:marTop w:val="0"/>
      <w:marBottom w:val="0"/>
      <w:divBdr>
        <w:top w:val="none" w:sz="0" w:space="0" w:color="auto"/>
        <w:left w:val="none" w:sz="0" w:space="0" w:color="auto"/>
        <w:bottom w:val="none" w:sz="0" w:space="0" w:color="auto"/>
        <w:right w:val="none" w:sz="0" w:space="0" w:color="auto"/>
      </w:divBdr>
    </w:div>
    <w:div w:id="684749881">
      <w:bodyDiv w:val="1"/>
      <w:marLeft w:val="0"/>
      <w:marRight w:val="0"/>
      <w:marTop w:val="0"/>
      <w:marBottom w:val="0"/>
      <w:divBdr>
        <w:top w:val="none" w:sz="0" w:space="0" w:color="auto"/>
        <w:left w:val="none" w:sz="0" w:space="0" w:color="auto"/>
        <w:bottom w:val="none" w:sz="0" w:space="0" w:color="auto"/>
        <w:right w:val="none" w:sz="0" w:space="0" w:color="auto"/>
      </w:divBdr>
      <w:divsChild>
        <w:div w:id="309864232">
          <w:marLeft w:val="274"/>
          <w:marRight w:val="0"/>
          <w:marTop w:val="0"/>
          <w:marBottom w:val="40"/>
          <w:divBdr>
            <w:top w:val="none" w:sz="0" w:space="0" w:color="auto"/>
            <w:left w:val="none" w:sz="0" w:space="0" w:color="auto"/>
            <w:bottom w:val="none" w:sz="0" w:space="0" w:color="auto"/>
            <w:right w:val="none" w:sz="0" w:space="0" w:color="auto"/>
          </w:divBdr>
        </w:div>
        <w:div w:id="383256048">
          <w:marLeft w:val="274"/>
          <w:marRight w:val="0"/>
          <w:marTop w:val="0"/>
          <w:marBottom w:val="40"/>
          <w:divBdr>
            <w:top w:val="none" w:sz="0" w:space="0" w:color="auto"/>
            <w:left w:val="none" w:sz="0" w:space="0" w:color="auto"/>
            <w:bottom w:val="none" w:sz="0" w:space="0" w:color="auto"/>
            <w:right w:val="none" w:sz="0" w:space="0" w:color="auto"/>
          </w:divBdr>
        </w:div>
        <w:div w:id="731927751">
          <w:marLeft w:val="274"/>
          <w:marRight w:val="0"/>
          <w:marTop w:val="0"/>
          <w:marBottom w:val="40"/>
          <w:divBdr>
            <w:top w:val="none" w:sz="0" w:space="0" w:color="auto"/>
            <w:left w:val="none" w:sz="0" w:space="0" w:color="auto"/>
            <w:bottom w:val="none" w:sz="0" w:space="0" w:color="auto"/>
            <w:right w:val="none" w:sz="0" w:space="0" w:color="auto"/>
          </w:divBdr>
        </w:div>
        <w:div w:id="1989164087">
          <w:marLeft w:val="274"/>
          <w:marRight w:val="0"/>
          <w:marTop w:val="0"/>
          <w:marBottom w:val="40"/>
          <w:divBdr>
            <w:top w:val="none" w:sz="0" w:space="0" w:color="auto"/>
            <w:left w:val="none" w:sz="0" w:space="0" w:color="auto"/>
            <w:bottom w:val="none" w:sz="0" w:space="0" w:color="auto"/>
            <w:right w:val="none" w:sz="0" w:space="0" w:color="auto"/>
          </w:divBdr>
        </w:div>
      </w:divsChild>
    </w:div>
    <w:div w:id="695813510">
      <w:bodyDiv w:val="1"/>
      <w:marLeft w:val="0"/>
      <w:marRight w:val="0"/>
      <w:marTop w:val="0"/>
      <w:marBottom w:val="0"/>
      <w:divBdr>
        <w:top w:val="none" w:sz="0" w:space="0" w:color="auto"/>
        <w:left w:val="none" w:sz="0" w:space="0" w:color="auto"/>
        <w:bottom w:val="none" w:sz="0" w:space="0" w:color="auto"/>
        <w:right w:val="none" w:sz="0" w:space="0" w:color="auto"/>
      </w:divBdr>
    </w:div>
    <w:div w:id="735006330">
      <w:bodyDiv w:val="1"/>
      <w:marLeft w:val="0"/>
      <w:marRight w:val="0"/>
      <w:marTop w:val="0"/>
      <w:marBottom w:val="0"/>
      <w:divBdr>
        <w:top w:val="none" w:sz="0" w:space="0" w:color="auto"/>
        <w:left w:val="none" w:sz="0" w:space="0" w:color="auto"/>
        <w:bottom w:val="none" w:sz="0" w:space="0" w:color="auto"/>
        <w:right w:val="none" w:sz="0" w:space="0" w:color="auto"/>
      </w:divBdr>
    </w:div>
    <w:div w:id="761947646">
      <w:bodyDiv w:val="1"/>
      <w:marLeft w:val="0"/>
      <w:marRight w:val="0"/>
      <w:marTop w:val="0"/>
      <w:marBottom w:val="0"/>
      <w:divBdr>
        <w:top w:val="none" w:sz="0" w:space="0" w:color="auto"/>
        <w:left w:val="none" w:sz="0" w:space="0" w:color="auto"/>
        <w:bottom w:val="none" w:sz="0" w:space="0" w:color="auto"/>
        <w:right w:val="none" w:sz="0" w:space="0" w:color="auto"/>
      </w:divBdr>
      <w:divsChild>
        <w:div w:id="1104156171">
          <w:marLeft w:val="274"/>
          <w:marRight w:val="0"/>
          <w:marTop w:val="0"/>
          <w:marBottom w:val="80"/>
          <w:divBdr>
            <w:top w:val="none" w:sz="0" w:space="0" w:color="auto"/>
            <w:left w:val="none" w:sz="0" w:space="0" w:color="auto"/>
            <w:bottom w:val="none" w:sz="0" w:space="0" w:color="auto"/>
            <w:right w:val="none" w:sz="0" w:space="0" w:color="auto"/>
          </w:divBdr>
        </w:div>
        <w:div w:id="1979528598">
          <w:marLeft w:val="274"/>
          <w:marRight w:val="0"/>
          <w:marTop w:val="0"/>
          <w:marBottom w:val="80"/>
          <w:divBdr>
            <w:top w:val="none" w:sz="0" w:space="0" w:color="auto"/>
            <w:left w:val="none" w:sz="0" w:space="0" w:color="auto"/>
            <w:bottom w:val="none" w:sz="0" w:space="0" w:color="auto"/>
            <w:right w:val="none" w:sz="0" w:space="0" w:color="auto"/>
          </w:divBdr>
        </w:div>
        <w:div w:id="333341342">
          <w:marLeft w:val="274"/>
          <w:marRight w:val="0"/>
          <w:marTop w:val="0"/>
          <w:marBottom w:val="80"/>
          <w:divBdr>
            <w:top w:val="none" w:sz="0" w:space="0" w:color="auto"/>
            <w:left w:val="none" w:sz="0" w:space="0" w:color="auto"/>
            <w:bottom w:val="none" w:sz="0" w:space="0" w:color="auto"/>
            <w:right w:val="none" w:sz="0" w:space="0" w:color="auto"/>
          </w:divBdr>
        </w:div>
        <w:div w:id="418910046">
          <w:marLeft w:val="274"/>
          <w:marRight w:val="0"/>
          <w:marTop w:val="0"/>
          <w:marBottom w:val="80"/>
          <w:divBdr>
            <w:top w:val="none" w:sz="0" w:space="0" w:color="auto"/>
            <w:left w:val="none" w:sz="0" w:space="0" w:color="auto"/>
            <w:bottom w:val="none" w:sz="0" w:space="0" w:color="auto"/>
            <w:right w:val="none" w:sz="0" w:space="0" w:color="auto"/>
          </w:divBdr>
        </w:div>
      </w:divsChild>
    </w:div>
    <w:div w:id="783774100">
      <w:bodyDiv w:val="1"/>
      <w:marLeft w:val="0"/>
      <w:marRight w:val="0"/>
      <w:marTop w:val="0"/>
      <w:marBottom w:val="0"/>
      <w:divBdr>
        <w:top w:val="none" w:sz="0" w:space="0" w:color="auto"/>
        <w:left w:val="none" w:sz="0" w:space="0" w:color="auto"/>
        <w:bottom w:val="none" w:sz="0" w:space="0" w:color="auto"/>
        <w:right w:val="none" w:sz="0" w:space="0" w:color="auto"/>
      </w:divBdr>
      <w:divsChild>
        <w:div w:id="1659267513">
          <w:marLeft w:val="274"/>
          <w:marRight w:val="0"/>
          <w:marTop w:val="0"/>
          <w:marBottom w:val="80"/>
          <w:divBdr>
            <w:top w:val="none" w:sz="0" w:space="0" w:color="auto"/>
            <w:left w:val="none" w:sz="0" w:space="0" w:color="auto"/>
            <w:bottom w:val="none" w:sz="0" w:space="0" w:color="auto"/>
            <w:right w:val="none" w:sz="0" w:space="0" w:color="auto"/>
          </w:divBdr>
        </w:div>
        <w:div w:id="1095398135">
          <w:marLeft w:val="274"/>
          <w:marRight w:val="0"/>
          <w:marTop w:val="0"/>
          <w:marBottom w:val="80"/>
          <w:divBdr>
            <w:top w:val="none" w:sz="0" w:space="0" w:color="auto"/>
            <w:left w:val="none" w:sz="0" w:space="0" w:color="auto"/>
            <w:bottom w:val="none" w:sz="0" w:space="0" w:color="auto"/>
            <w:right w:val="none" w:sz="0" w:space="0" w:color="auto"/>
          </w:divBdr>
        </w:div>
        <w:div w:id="488179291">
          <w:marLeft w:val="274"/>
          <w:marRight w:val="0"/>
          <w:marTop w:val="0"/>
          <w:marBottom w:val="80"/>
          <w:divBdr>
            <w:top w:val="none" w:sz="0" w:space="0" w:color="auto"/>
            <w:left w:val="none" w:sz="0" w:space="0" w:color="auto"/>
            <w:bottom w:val="none" w:sz="0" w:space="0" w:color="auto"/>
            <w:right w:val="none" w:sz="0" w:space="0" w:color="auto"/>
          </w:divBdr>
        </w:div>
        <w:div w:id="1211310956">
          <w:marLeft w:val="274"/>
          <w:marRight w:val="0"/>
          <w:marTop w:val="0"/>
          <w:marBottom w:val="80"/>
          <w:divBdr>
            <w:top w:val="none" w:sz="0" w:space="0" w:color="auto"/>
            <w:left w:val="none" w:sz="0" w:space="0" w:color="auto"/>
            <w:bottom w:val="none" w:sz="0" w:space="0" w:color="auto"/>
            <w:right w:val="none" w:sz="0" w:space="0" w:color="auto"/>
          </w:divBdr>
        </w:div>
        <w:div w:id="1628927159">
          <w:marLeft w:val="274"/>
          <w:marRight w:val="0"/>
          <w:marTop w:val="0"/>
          <w:marBottom w:val="80"/>
          <w:divBdr>
            <w:top w:val="none" w:sz="0" w:space="0" w:color="auto"/>
            <w:left w:val="none" w:sz="0" w:space="0" w:color="auto"/>
            <w:bottom w:val="none" w:sz="0" w:space="0" w:color="auto"/>
            <w:right w:val="none" w:sz="0" w:space="0" w:color="auto"/>
          </w:divBdr>
        </w:div>
      </w:divsChild>
    </w:div>
    <w:div w:id="785195772">
      <w:bodyDiv w:val="1"/>
      <w:marLeft w:val="0"/>
      <w:marRight w:val="0"/>
      <w:marTop w:val="0"/>
      <w:marBottom w:val="0"/>
      <w:divBdr>
        <w:top w:val="none" w:sz="0" w:space="0" w:color="auto"/>
        <w:left w:val="none" w:sz="0" w:space="0" w:color="auto"/>
        <w:bottom w:val="none" w:sz="0" w:space="0" w:color="auto"/>
        <w:right w:val="none" w:sz="0" w:space="0" w:color="auto"/>
      </w:divBdr>
    </w:div>
    <w:div w:id="805705450">
      <w:bodyDiv w:val="1"/>
      <w:marLeft w:val="0"/>
      <w:marRight w:val="0"/>
      <w:marTop w:val="0"/>
      <w:marBottom w:val="0"/>
      <w:divBdr>
        <w:top w:val="none" w:sz="0" w:space="0" w:color="auto"/>
        <w:left w:val="none" w:sz="0" w:space="0" w:color="auto"/>
        <w:bottom w:val="none" w:sz="0" w:space="0" w:color="auto"/>
        <w:right w:val="none" w:sz="0" w:space="0" w:color="auto"/>
      </w:divBdr>
    </w:div>
    <w:div w:id="878052430">
      <w:bodyDiv w:val="1"/>
      <w:marLeft w:val="0"/>
      <w:marRight w:val="0"/>
      <w:marTop w:val="0"/>
      <w:marBottom w:val="0"/>
      <w:divBdr>
        <w:top w:val="none" w:sz="0" w:space="0" w:color="auto"/>
        <w:left w:val="none" w:sz="0" w:space="0" w:color="auto"/>
        <w:bottom w:val="none" w:sz="0" w:space="0" w:color="auto"/>
        <w:right w:val="none" w:sz="0" w:space="0" w:color="auto"/>
      </w:divBdr>
    </w:div>
    <w:div w:id="930626751">
      <w:bodyDiv w:val="1"/>
      <w:marLeft w:val="0"/>
      <w:marRight w:val="0"/>
      <w:marTop w:val="0"/>
      <w:marBottom w:val="0"/>
      <w:divBdr>
        <w:top w:val="none" w:sz="0" w:space="0" w:color="auto"/>
        <w:left w:val="none" w:sz="0" w:space="0" w:color="auto"/>
        <w:bottom w:val="none" w:sz="0" w:space="0" w:color="auto"/>
        <w:right w:val="none" w:sz="0" w:space="0" w:color="auto"/>
      </w:divBdr>
    </w:div>
    <w:div w:id="932930013">
      <w:bodyDiv w:val="1"/>
      <w:marLeft w:val="0"/>
      <w:marRight w:val="0"/>
      <w:marTop w:val="0"/>
      <w:marBottom w:val="0"/>
      <w:divBdr>
        <w:top w:val="none" w:sz="0" w:space="0" w:color="auto"/>
        <w:left w:val="none" w:sz="0" w:space="0" w:color="auto"/>
        <w:bottom w:val="none" w:sz="0" w:space="0" w:color="auto"/>
        <w:right w:val="none" w:sz="0" w:space="0" w:color="auto"/>
      </w:divBdr>
      <w:divsChild>
        <w:div w:id="126707265">
          <w:marLeft w:val="288"/>
          <w:marRight w:val="0"/>
          <w:marTop w:val="0"/>
          <w:marBottom w:val="160"/>
          <w:divBdr>
            <w:top w:val="none" w:sz="0" w:space="0" w:color="auto"/>
            <w:left w:val="none" w:sz="0" w:space="0" w:color="auto"/>
            <w:bottom w:val="none" w:sz="0" w:space="0" w:color="auto"/>
            <w:right w:val="none" w:sz="0" w:space="0" w:color="auto"/>
          </w:divBdr>
        </w:div>
        <w:div w:id="168983376">
          <w:marLeft w:val="288"/>
          <w:marRight w:val="0"/>
          <w:marTop w:val="0"/>
          <w:marBottom w:val="160"/>
          <w:divBdr>
            <w:top w:val="none" w:sz="0" w:space="0" w:color="auto"/>
            <w:left w:val="none" w:sz="0" w:space="0" w:color="auto"/>
            <w:bottom w:val="none" w:sz="0" w:space="0" w:color="auto"/>
            <w:right w:val="none" w:sz="0" w:space="0" w:color="auto"/>
          </w:divBdr>
        </w:div>
        <w:div w:id="318308887">
          <w:marLeft w:val="288"/>
          <w:marRight w:val="0"/>
          <w:marTop w:val="0"/>
          <w:marBottom w:val="160"/>
          <w:divBdr>
            <w:top w:val="none" w:sz="0" w:space="0" w:color="auto"/>
            <w:left w:val="none" w:sz="0" w:space="0" w:color="auto"/>
            <w:bottom w:val="none" w:sz="0" w:space="0" w:color="auto"/>
            <w:right w:val="none" w:sz="0" w:space="0" w:color="auto"/>
          </w:divBdr>
        </w:div>
        <w:div w:id="929317914">
          <w:marLeft w:val="288"/>
          <w:marRight w:val="0"/>
          <w:marTop w:val="0"/>
          <w:marBottom w:val="160"/>
          <w:divBdr>
            <w:top w:val="none" w:sz="0" w:space="0" w:color="auto"/>
            <w:left w:val="none" w:sz="0" w:space="0" w:color="auto"/>
            <w:bottom w:val="none" w:sz="0" w:space="0" w:color="auto"/>
            <w:right w:val="none" w:sz="0" w:space="0" w:color="auto"/>
          </w:divBdr>
        </w:div>
        <w:div w:id="1088429370">
          <w:marLeft w:val="288"/>
          <w:marRight w:val="0"/>
          <w:marTop w:val="0"/>
          <w:marBottom w:val="160"/>
          <w:divBdr>
            <w:top w:val="none" w:sz="0" w:space="0" w:color="auto"/>
            <w:left w:val="none" w:sz="0" w:space="0" w:color="auto"/>
            <w:bottom w:val="none" w:sz="0" w:space="0" w:color="auto"/>
            <w:right w:val="none" w:sz="0" w:space="0" w:color="auto"/>
          </w:divBdr>
        </w:div>
        <w:div w:id="1595431497">
          <w:marLeft w:val="288"/>
          <w:marRight w:val="0"/>
          <w:marTop w:val="0"/>
          <w:marBottom w:val="160"/>
          <w:divBdr>
            <w:top w:val="none" w:sz="0" w:space="0" w:color="auto"/>
            <w:left w:val="none" w:sz="0" w:space="0" w:color="auto"/>
            <w:bottom w:val="none" w:sz="0" w:space="0" w:color="auto"/>
            <w:right w:val="none" w:sz="0" w:space="0" w:color="auto"/>
          </w:divBdr>
        </w:div>
        <w:div w:id="1667780748">
          <w:marLeft w:val="288"/>
          <w:marRight w:val="0"/>
          <w:marTop w:val="0"/>
          <w:marBottom w:val="160"/>
          <w:divBdr>
            <w:top w:val="none" w:sz="0" w:space="0" w:color="auto"/>
            <w:left w:val="none" w:sz="0" w:space="0" w:color="auto"/>
            <w:bottom w:val="none" w:sz="0" w:space="0" w:color="auto"/>
            <w:right w:val="none" w:sz="0" w:space="0" w:color="auto"/>
          </w:divBdr>
        </w:div>
        <w:div w:id="1810828953">
          <w:marLeft w:val="288"/>
          <w:marRight w:val="0"/>
          <w:marTop w:val="0"/>
          <w:marBottom w:val="160"/>
          <w:divBdr>
            <w:top w:val="none" w:sz="0" w:space="0" w:color="auto"/>
            <w:left w:val="none" w:sz="0" w:space="0" w:color="auto"/>
            <w:bottom w:val="none" w:sz="0" w:space="0" w:color="auto"/>
            <w:right w:val="none" w:sz="0" w:space="0" w:color="auto"/>
          </w:divBdr>
        </w:div>
        <w:div w:id="2145737151">
          <w:marLeft w:val="288"/>
          <w:marRight w:val="0"/>
          <w:marTop w:val="0"/>
          <w:marBottom w:val="160"/>
          <w:divBdr>
            <w:top w:val="none" w:sz="0" w:space="0" w:color="auto"/>
            <w:left w:val="none" w:sz="0" w:space="0" w:color="auto"/>
            <w:bottom w:val="none" w:sz="0" w:space="0" w:color="auto"/>
            <w:right w:val="none" w:sz="0" w:space="0" w:color="auto"/>
          </w:divBdr>
        </w:div>
      </w:divsChild>
    </w:div>
    <w:div w:id="953515824">
      <w:bodyDiv w:val="1"/>
      <w:marLeft w:val="0"/>
      <w:marRight w:val="0"/>
      <w:marTop w:val="0"/>
      <w:marBottom w:val="0"/>
      <w:divBdr>
        <w:top w:val="none" w:sz="0" w:space="0" w:color="auto"/>
        <w:left w:val="none" w:sz="0" w:space="0" w:color="auto"/>
        <w:bottom w:val="none" w:sz="0" w:space="0" w:color="auto"/>
        <w:right w:val="none" w:sz="0" w:space="0" w:color="auto"/>
      </w:divBdr>
    </w:div>
    <w:div w:id="967316641">
      <w:bodyDiv w:val="1"/>
      <w:marLeft w:val="0"/>
      <w:marRight w:val="0"/>
      <w:marTop w:val="0"/>
      <w:marBottom w:val="0"/>
      <w:divBdr>
        <w:top w:val="none" w:sz="0" w:space="0" w:color="auto"/>
        <w:left w:val="none" w:sz="0" w:space="0" w:color="auto"/>
        <w:bottom w:val="none" w:sz="0" w:space="0" w:color="auto"/>
        <w:right w:val="none" w:sz="0" w:space="0" w:color="auto"/>
      </w:divBdr>
    </w:div>
    <w:div w:id="1005933487">
      <w:bodyDiv w:val="1"/>
      <w:marLeft w:val="0"/>
      <w:marRight w:val="0"/>
      <w:marTop w:val="0"/>
      <w:marBottom w:val="0"/>
      <w:divBdr>
        <w:top w:val="none" w:sz="0" w:space="0" w:color="auto"/>
        <w:left w:val="none" w:sz="0" w:space="0" w:color="auto"/>
        <w:bottom w:val="none" w:sz="0" w:space="0" w:color="auto"/>
        <w:right w:val="none" w:sz="0" w:space="0" w:color="auto"/>
      </w:divBdr>
      <w:divsChild>
        <w:div w:id="100690656">
          <w:marLeft w:val="274"/>
          <w:marRight w:val="0"/>
          <w:marTop w:val="0"/>
          <w:marBottom w:val="80"/>
          <w:divBdr>
            <w:top w:val="none" w:sz="0" w:space="0" w:color="auto"/>
            <w:left w:val="none" w:sz="0" w:space="0" w:color="auto"/>
            <w:bottom w:val="none" w:sz="0" w:space="0" w:color="auto"/>
            <w:right w:val="none" w:sz="0" w:space="0" w:color="auto"/>
          </w:divBdr>
        </w:div>
      </w:divsChild>
    </w:div>
    <w:div w:id="1013650255">
      <w:bodyDiv w:val="1"/>
      <w:marLeft w:val="0"/>
      <w:marRight w:val="0"/>
      <w:marTop w:val="0"/>
      <w:marBottom w:val="0"/>
      <w:divBdr>
        <w:top w:val="none" w:sz="0" w:space="0" w:color="auto"/>
        <w:left w:val="none" w:sz="0" w:space="0" w:color="auto"/>
        <w:bottom w:val="none" w:sz="0" w:space="0" w:color="auto"/>
        <w:right w:val="none" w:sz="0" w:space="0" w:color="auto"/>
      </w:divBdr>
    </w:div>
    <w:div w:id="1165440513">
      <w:bodyDiv w:val="1"/>
      <w:marLeft w:val="0"/>
      <w:marRight w:val="0"/>
      <w:marTop w:val="0"/>
      <w:marBottom w:val="0"/>
      <w:divBdr>
        <w:top w:val="none" w:sz="0" w:space="0" w:color="auto"/>
        <w:left w:val="none" w:sz="0" w:space="0" w:color="auto"/>
        <w:bottom w:val="none" w:sz="0" w:space="0" w:color="auto"/>
        <w:right w:val="none" w:sz="0" w:space="0" w:color="auto"/>
      </w:divBdr>
    </w:div>
    <w:div w:id="1247109807">
      <w:bodyDiv w:val="1"/>
      <w:marLeft w:val="0"/>
      <w:marRight w:val="0"/>
      <w:marTop w:val="0"/>
      <w:marBottom w:val="0"/>
      <w:divBdr>
        <w:top w:val="none" w:sz="0" w:space="0" w:color="auto"/>
        <w:left w:val="none" w:sz="0" w:space="0" w:color="auto"/>
        <w:bottom w:val="none" w:sz="0" w:space="0" w:color="auto"/>
        <w:right w:val="none" w:sz="0" w:space="0" w:color="auto"/>
      </w:divBdr>
    </w:div>
    <w:div w:id="1258564049">
      <w:bodyDiv w:val="1"/>
      <w:marLeft w:val="0"/>
      <w:marRight w:val="0"/>
      <w:marTop w:val="0"/>
      <w:marBottom w:val="0"/>
      <w:divBdr>
        <w:top w:val="none" w:sz="0" w:space="0" w:color="auto"/>
        <w:left w:val="none" w:sz="0" w:space="0" w:color="auto"/>
        <w:bottom w:val="none" w:sz="0" w:space="0" w:color="auto"/>
        <w:right w:val="none" w:sz="0" w:space="0" w:color="auto"/>
      </w:divBdr>
    </w:div>
    <w:div w:id="1260257879">
      <w:bodyDiv w:val="1"/>
      <w:marLeft w:val="0"/>
      <w:marRight w:val="0"/>
      <w:marTop w:val="0"/>
      <w:marBottom w:val="0"/>
      <w:divBdr>
        <w:top w:val="none" w:sz="0" w:space="0" w:color="auto"/>
        <w:left w:val="none" w:sz="0" w:space="0" w:color="auto"/>
        <w:bottom w:val="none" w:sz="0" w:space="0" w:color="auto"/>
        <w:right w:val="none" w:sz="0" w:space="0" w:color="auto"/>
      </w:divBdr>
    </w:div>
    <w:div w:id="1298874538">
      <w:bodyDiv w:val="1"/>
      <w:marLeft w:val="0"/>
      <w:marRight w:val="0"/>
      <w:marTop w:val="0"/>
      <w:marBottom w:val="0"/>
      <w:divBdr>
        <w:top w:val="none" w:sz="0" w:space="0" w:color="auto"/>
        <w:left w:val="none" w:sz="0" w:space="0" w:color="auto"/>
        <w:bottom w:val="none" w:sz="0" w:space="0" w:color="auto"/>
        <w:right w:val="none" w:sz="0" w:space="0" w:color="auto"/>
      </w:divBdr>
    </w:div>
    <w:div w:id="1310788285">
      <w:bodyDiv w:val="1"/>
      <w:marLeft w:val="0"/>
      <w:marRight w:val="0"/>
      <w:marTop w:val="0"/>
      <w:marBottom w:val="0"/>
      <w:divBdr>
        <w:top w:val="none" w:sz="0" w:space="0" w:color="auto"/>
        <w:left w:val="none" w:sz="0" w:space="0" w:color="auto"/>
        <w:bottom w:val="none" w:sz="0" w:space="0" w:color="auto"/>
        <w:right w:val="none" w:sz="0" w:space="0" w:color="auto"/>
      </w:divBdr>
    </w:div>
    <w:div w:id="1352686405">
      <w:bodyDiv w:val="1"/>
      <w:marLeft w:val="0"/>
      <w:marRight w:val="0"/>
      <w:marTop w:val="0"/>
      <w:marBottom w:val="0"/>
      <w:divBdr>
        <w:top w:val="none" w:sz="0" w:space="0" w:color="auto"/>
        <w:left w:val="none" w:sz="0" w:space="0" w:color="auto"/>
        <w:bottom w:val="none" w:sz="0" w:space="0" w:color="auto"/>
        <w:right w:val="none" w:sz="0" w:space="0" w:color="auto"/>
      </w:divBdr>
    </w:div>
    <w:div w:id="1363090657">
      <w:bodyDiv w:val="1"/>
      <w:marLeft w:val="0"/>
      <w:marRight w:val="0"/>
      <w:marTop w:val="0"/>
      <w:marBottom w:val="0"/>
      <w:divBdr>
        <w:top w:val="none" w:sz="0" w:space="0" w:color="auto"/>
        <w:left w:val="none" w:sz="0" w:space="0" w:color="auto"/>
        <w:bottom w:val="none" w:sz="0" w:space="0" w:color="auto"/>
        <w:right w:val="none" w:sz="0" w:space="0" w:color="auto"/>
      </w:divBdr>
    </w:div>
    <w:div w:id="1366637046">
      <w:bodyDiv w:val="1"/>
      <w:marLeft w:val="0"/>
      <w:marRight w:val="0"/>
      <w:marTop w:val="0"/>
      <w:marBottom w:val="0"/>
      <w:divBdr>
        <w:top w:val="none" w:sz="0" w:space="0" w:color="auto"/>
        <w:left w:val="none" w:sz="0" w:space="0" w:color="auto"/>
        <w:bottom w:val="none" w:sz="0" w:space="0" w:color="auto"/>
        <w:right w:val="none" w:sz="0" w:space="0" w:color="auto"/>
      </w:divBdr>
    </w:div>
    <w:div w:id="1377198519">
      <w:bodyDiv w:val="1"/>
      <w:marLeft w:val="0"/>
      <w:marRight w:val="0"/>
      <w:marTop w:val="0"/>
      <w:marBottom w:val="0"/>
      <w:divBdr>
        <w:top w:val="none" w:sz="0" w:space="0" w:color="auto"/>
        <w:left w:val="none" w:sz="0" w:space="0" w:color="auto"/>
        <w:bottom w:val="none" w:sz="0" w:space="0" w:color="auto"/>
        <w:right w:val="none" w:sz="0" w:space="0" w:color="auto"/>
      </w:divBdr>
      <w:divsChild>
        <w:div w:id="586110794">
          <w:marLeft w:val="1800"/>
          <w:marRight w:val="0"/>
          <w:marTop w:val="100"/>
          <w:marBottom w:val="0"/>
          <w:divBdr>
            <w:top w:val="none" w:sz="0" w:space="0" w:color="auto"/>
            <w:left w:val="none" w:sz="0" w:space="0" w:color="auto"/>
            <w:bottom w:val="none" w:sz="0" w:space="0" w:color="auto"/>
            <w:right w:val="none" w:sz="0" w:space="0" w:color="auto"/>
          </w:divBdr>
        </w:div>
        <w:div w:id="808207823">
          <w:marLeft w:val="1800"/>
          <w:marRight w:val="0"/>
          <w:marTop w:val="100"/>
          <w:marBottom w:val="0"/>
          <w:divBdr>
            <w:top w:val="none" w:sz="0" w:space="0" w:color="auto"/>
            <w:left w:val="none" w:sz="0" w:space="0" w:color="auto"/>
            <w:bottom w:val="none" w:sz="0" w:space="0" w:color="auto"/>
            <w:right w:val="none" w:sz="0" w:space="0" w:color="auto"/>
          </w:divBdr>
        </w:div>
        <w:div w:id="875001062">
          <w:marLeft w:val="1080"/>
          <w:marRight w:val="0"/>
          <w:marTop w:val="100"/>
          <w:marBottom w:val="0"/>
          <w:divBdr>
            <w:top w:val="none" w:sz="0" w:space="0" w:color="auto"/>
            <w:left w:val="none" w:sz="0" w:space="0" w:color="auto"/>
            <w:bottom w:val="none" w:sz="0" w:space="0" w:color="auto"/>
            <w:right w:val="none" w:sz="0" w:space="0" w:color="auto"/>
          </w:divBdr>
        </w:div>
        <w:div w:id="1864394242">
          <w:marLeft w:val="1800"/>
          <w:marRight w:val="0"/>
          <w:marTop w:val="100"/>
          <w:marBottom w:val="0"/>
          <w:divBdr>
            <w:top w:val="none" w:sz="0" w:space="0" w:color="auto"/>
            <w:left w:val="none" w:sz="0" w:space="0" w:color="auto"/>
            <w:bottom w:val="none" w:sz="0" w:space="0" w:color="auto"/>
            <w:right w:val="none" w:sz="0" w:space="0" w:color="auto"/>
          </w:divBdr>
        </w:div>
      </w:divsChild>
    </w:div>
    <w:div w:id="1381320664">
      <w:bodyDiv w:val="1"/>
      <w:marLeft w:val="0"/>
      <w:marRight w:val="0"/>
      <w:marTop w:val="0"/>
      <w:marBottom w:val="0"/>
      <w:divBdr>
        <w:top w:val="none" w:sz="0" w:space="0" w:color="auto"/>
        <w:left w:val="none" w:sz="0" w:space="0" w:color="auto"/>
        <w:bottom w:val="none" w:sz="0" w:space="0" w:color="auto"/>
        <w:right w:val="none" w:sz="0" w:space="0" w:color="auto"/>
      </w:divBdr>
    </w:div>
    <w:div w:id="1403403809">
      <w:bodyDiv w:val="1"/>
      <w:marLeft w:val="0"/>
      <w:marRight w:val="0"/>
      <w:marTop w:val="0"/>
      <w:marBottom w:val="0"/>
      <w:divBdr>
        <w:top w:val="none" w:sz="0" w:space="0" w:color="auto"/>
        <w:left w:val="none" w:sz="0" w:space="0" w:color="auto"/>
        <w:bottom w:val="none" w:sz="0" w:space="0" w:color="auto"/>
        <w:right w:val="none" w:sz="0" w:space="0" w:color="auto"/>
      </w:divBdr>
    </w:div>
    <w:div w:id="1451896798">
      <w:bodyDiv w:val="1"/>
      <w:marLeft w:val="0"/>
      <w:marRight w:val="0"/>
      <w:marTop w:val="0"/>
      <w:marBottom w:val="0"/>
      <w:divBdr>
        <w:top w:val="none" w:sz="0" w:space="0" w:color="auto"/>
        <w:left w:val="none" w:sz="0" w:space="0" w:color="auto"/>
        <w:bottom w:val="none" w:sz="0" w:space="0" w:color="auto"/>
        <w:right w:val="none" w:sz="0" w:space="0" w:color="auto"/>
      </w:divBdr>
      <w:divsChild>
        <w:div w:id="928540181">
          <w:marLeft w:val="274"/>
          <w:marRight w:val="0"/>
          <w:marTop w:val="0"/>
          <w:marBottom w:val="80"/>
          <w:divBdr>
            <w:top w:val="none" w:sz="0" w:space="0" w:color="auto"/>
            <w:left w:val="none" w:sz="0" w:space="0" w:color="auto"/>
            <w:bottom w:val="none" w:sz="0" w:space="0" w:color="auto"/>
            <w:right w:val="none" w:sz="0" w:space="0" w:color="auto"/>
          </w:divBdr>
        </w:div>
        <w:div w:id="1749646931">
          <w:marLeft w:val="274"/>
          <w:marRight w:val="0"/>
          <w:marTop w:val="0"/>
          <w:marBottom w:val="80"/>
          <w:divBdr>
            <w:top w:val="none" w:sz="0" w:space="0" w:color="auto"/>
            <w:left w:val="none" w:sz="0" w:space="0" w:color="auto"/>
            <w:bottom w:val="none" w:sz="0" w:space="0" w:color="auto"/>
            <w:right w:val="none" w:sz="0" w:space="0" w:color="auto"/>
          </w:divBdr>
        </w:div>
        <w:div w:id="1921407947">
          <w:marLeft w:val="274"/>
          <w:marRight w:val="0"/>
          <w:marTop w:val="0"/>
          <w:marBottom w:val="80"/>
          <w:divBdr>
            <w:top w:val="none" w:sz="0" w:space="0" w:color="auto"/>
            <w:left w:val="none" w:sz="0" w:space="0" w:color="auto"/>
            <w:bottom w:val="none" w:sz="0" w:space="0" w:color="auto"/>
            <w:right w:val="none" w:sz="0" w:space="0" w:color="auto"/>
          </w:divBdr>
        </w:div>
        <w:div w:id="1880973704">
          <w:marLeft w:val="274"/>
          <w:marRight w:val="0"/>
          <w:marTop w:val="0"/>
          <w:marBottom w:val="80"/>
          <w:divBdr>
            <w:top w:val="none" w:sz="0" w:space="0" w:color="auto"/>
            <w:left w:val="none" w:sz="0" w:space="0" w:color="auto"/>
            <w:bottom w:val="none" w:sz="0" w:space="0" w:color="auto"/>
            <w:right w:val="none" w:sz="0" w:space="0" w:color="auto"/>
          </w:divBdr>
        </w:div>
      </w:divsChild>
    </w:div>
    <w:div w:id="1458375268">
      <w:bodyDiv w:val="1"/>
      <w:marLeft w:val="0"/>
      <w:marRight w:val="0"/>
      <w:marTop w:val="0"/>
      <w:marBottom w:val="0"/>
      <w:divBdr>
        <w:top w:val="none" w:sz="0" w:space="0" w:color="auto"/>
        <w:left w:val="none" w:sz="0" w:space="0" w:color="auto"/>
        <w:bottom w:val="none" w:sz="0" w:space="0" w:color="auto"/>
        <w:right w:val="none" w:sz="0" w:space="0" w:color="auto"/>
      </w:divBdr>
    </w:div>
    <w:div w:id="1512573341">
      <w:bodyDiv w:val="1"/>
      <w:marLeft w:val="0"/>
      <w:marRight w:val="0"/>
      <w:marTop w:val="0"/>
      <w:marBottom w:val="0"/>
      <w:divBdr>
        <w:top w:val="none" w:sz="0" w:space="0" w:color="auto"/>
        <w:left w:val="none" w:sz="0" w:space="0" w:color="auto"/>
        <w:bottom w:val="none" w:sz="0" w:space="0" w:color="auto"/>
        <w:right w:val="none" w:sz="0" w:space="0" w:color="auto"/>
      </w:divBdr>
    </w:div>
    <w:div w:id="1521628854">
      <w:bodyDiv w:val="1"/>
      <w:marLeft w:val="0"/>
      <w:marRight w:val="0"/>
      <w:marTop w:val="0"/>
      <w:marBottom w:val="0"/>
      <w:divBdr>
        <w:top w:val="none" w:sz="0" w:space="0" w:color="auto"/>
        <w:left w:val="none" w:sz="0" w:space="0" w:color="auto"/>
        <w:bottom w:val="none" w:sz="0" w:space="0" w:color="auto"/>
        <w:right w:val="none" w:sz="0" w:space="0" w:color="auto"/>
      </w:divBdr>
    </w:div>
    <w:div w:id="1562523002">
      <w:bodyDiv w:val="1"/>
      <w:marLeft w:val="0"/>
      <w:marRight w:val="0"/>
      <w:marTop w:val="0"/>
      <w:marBottom w:val="0"/>
      <w:divBdr>
        <w:top w:val="none" w:sz="0" w:space="0" w:color="auto"/>
        <w:left w:val="none" w:sz="0" w:space="0" w:color="auto"/>
        <w:bottom w:val="none" w:sz="0" w:space="0" w:color="auto"/>
        <w:right w:val="none" w:sz="0" w:space="0" w:color="auto"/>
      </w:divBdr>
    </w:div>
    <w:div w:id="1578638367">
      <w:bodyDiv w:val="1"/>
      <w:marLeft w:val="0"/>
      <w:marRight w:val="0"/>
      <w:marTop w:val="0"/>
      <w:marBottom w:val="0"/>
      <w:divBdr>
        <w:top w:val="none" w:sz="0" w:space="0" w:color="auto"/>
        <w:left w:val="none" w:sz="0" w:space="0" w:color="auto"/>
        <w:bottom w:val="none" w:sz="0" w:space="0" w:color="auto"/>
        <w:right w:val="none" w:sz="0" w:space="0" w:color="auto"/>
      </w:divBdr>
    </w:div>
    <w:div w:id="1594388084">
      <w:bodyDiv w:val="1"/>
      <w:marLeft w:val="0"/>
      <w:marRight w:val="0"/>
      <w:marTop w:val="0"/>
      <w:marBottom w:val="0"/>
      <w:divBdr>
        <w:top w:val="none" w:sz="0" w:space="0" w:color="auto"/>
        <w:left w:val="none" w:sz="0" w:space="0" w:color="auto"/>
        <w:bottom w:val="none" w:sz="0" w:space="0" w:color="auto"/>
        <w:right w:val="none" w:sz="0" w:space="0" w:color="auto"/>
      </w:divBdr>
    </w:div>
    <w:div w:id="1627857754">
      <w:bodyDiv w:val="1"/>
      <w:marLeft w:val="0"/>
      <w:marRight w:val="0"/>
      <w:marTop w:val="0"/>
      <w:marBottom w:val="0"/>
      <w:divBdr>
        <w:top w:val="none" w:sz="0" w:space="0" w:color="auto"/>
        <w:left w:val="none" w:sz="0" w:space="0" w:color="auto"/>
        <w:bottom w:val="none" w:sz="0" w:space="0" w:color="auto"/>
        <w:right w:val="none" w:sz="0" w:space="0" w:color="auto"/>
      </w:divBdr>
    </w:div>
    <w:div w:id="1633562061">
      <w:bodyDiv w:val="1"/>
      <w:marLeft w:val="0"/>
      <w:marRight w:val="0"/>
      <w:marTop w:val="0"/>
      <w:marBottom w:val="0"/>
      <w:divBdr>
        <w:top w:val="none" w:sz="0" w:space="0" w:color="auto"/>
        <w:left w:val="none" w:sz="0" w:space="0" w:color="auto"/>
        <w:bottom w:val="none" w:sz="0" w:space="0" w:color="auto"/>
        <w:right w:val="none" w:sz="0" w:space="0" w:color="auto"/>
      </w:divBdr>
    </w:div>
    <w:div w:id="1642617553">
      <w:bodyDiv w:val="1"/>
      <w:marLeft w:val="0"/>
      <w:marRight w:val="0"/>
      <w:marTop w:val="0"/>
      <w:marBottom w:val="0"/>
      <w:divBdr>
        <w:top w:val="none" w:sz="0" w:space="0" w:color="auto"/>
        <w:left w:val="none" w:sz="0" w:space="0" w:color="auto"/>
        <w:bottom w:val="none" w:sz="0" w:space="0" w:color="auto"/>
        <w:right w:val="none" w:sz="0" w:space="0" w:color="auto"/>
      </w:divBdr>
      <w:divsChild>
        <w:div w:id="405806895">
          <w:marLeft w:val="274"/>
          <w:marRight w:val="0"/>
          <w:marTop w:val="0"/>
          <w:marBottom w:val="40"/>
          <w:divBdr>
            <w:top w:val="none" w:sz="0" w:space="0" w:color="auto"/>
            <w:left w:val="none" w:sz="0" w:space="0" w:color="auto"/>
            <w:bottom w:val="none" w:sz="0" w:space="0" w:color="auto"/>
            <w:right w:val="none" w:sz="0" w:space="0" w:color="auto"/>
          </w:divBdr>
        </w:div>
        <w:div w:id="1558512921">
          <w:marLeft w:val="274"/>
          <w:marRight w:val="0"/>
          <w:marTop w:val="0"/>
          <w:marBottom w:val="40"/>
          <w:divBdr>
            <w:top w:val="none" w:sz="0" w:space="0" w:color="auto"/>
            <w:left w:val="none" w:sz="0" w:space="0" w:color="auto"/>
            <w:bottom w:val="none" w:sz="0" w:space="0" w:color="auto"/>
            <w:right w:val="none" w:sz="0" w:space="0" w:color="auto"/>
          </w:divBdr>
        </w:div>
        <w:div w:id="1595090495">
          <w:marLeft w:val="274"/>
          <w:marRight w:val="0"/>
          <w:marTop w:val="0"/>
          <w:marBottom w:val="40"/>
          <w:divBdr>
            <w:top w:val="none" w:sz="0" w:space="0" w:color="auto"/>
            <w:left w:val="none" w:sz="0" w:space="0" w:color="auto"/>
            <w:bottom w:val="none" w:sz="0" w:space="0" w:color="auto"/>
            <w:right w:val="none" w:sz="0" w:space="0" w:color="auto"/>
          </w:divBdr>
        </w:div>
        <w:div w:id="2061007502">
          <w:marLeft w:val="274"/>
          <w:marRight w:val="0"/>
          <w:marTop w:val="0"/>
          <w:marBottom w:val="40"/>
          <w:divBdr>
            <w:top w:val="none" w:sz="0" w:space="0" w:color="auto"/>
            <w:left w:val="none" w:sz="0" w:space="0" w:color="auto"/>
            <w:bottom w:val="none" w:sz="0" w:space="0" w:color="auto"/>
            <w:right w:val="none" w:sz="0" w:space="0" w:color="auto"/>
          </w:divBdr>
        </w:div>
      </w:divsChild>
    </w:div>
    <w:div w:id="1673488532">
      <w:bodyDiv w:val="1"/>
      <w:marLeft w:val="0"/>
      <w:marRight w:val="0"/>
      <w:marTop w:val="0"/>
      <w:marBottom w:val="0"/>
      <w:divBdr>
        <w:top w:val="none" w:sz="0" w:space="0" w:color="auto"/>
        <w:left w:val="none" w:sz="0" w:space="0" w:color="auto"/>
        <w:bottom w:val="none" w:sz="0" w:space="0" w:color="auto"/>
        <w:right w:val="none" w:sz="0" w:space="0" w:color="auto"/>
      </w:divBdr>
    </w:div>
    <w:div w:id="1740861767">
      <w:bodyDiv w:val="1"/>
      <w:marLeft w:val="0"/>
      <w:marRight w:val="0"/>
      <w:marTop w:val="0"/>
      <w:marBottom w:val="0"/>
      <w:divBdr>
        <w:top w:val="none" w:sz="0" w:space="0" w:color="auto"/>
        <w:left w:val="none" w:sz="0" w:space="0" w:color="auto"/>
        <w:bottom w:val="none" w:sz="0" w:space="0" w:color="auto"/>
        <w:right w:val="none" w:sz="0" w:space="0" w:color="auto"/>
      </w:divBdr>
    </w:div>
    <w:div w:id="1829591481">
      <w:bodyDiv w:val="1"/>
      <w:marLeft w:val="0"/>
      <w:marRight w:val="0"/>
      <w:marTop w:val="0"/>
      <w:marBottom w:val="0"/>
      <w:divBdr>
        <w:top w:val="none" w:sz="0" w:space="0" w:color="auto"/>
        <w:left w:val="none" w:sz="0" w:space="0" w:color="auto"/>
        <w:bottom w:val="none" w:sz="0" w:space="0" w:color="auto"/>
        <w:right w:val="none" w:sz="0" w:space="0" w:color="auto"/>
      </w:divBdr>
    </w:div>
    <w:div w:id="1831017564">
      <w:bodyDiv w:val="1"/>
      <w:marLeft w:val="0"/>
      <w:marRight w:val="0"/>
      <w:marTop w:val="0"/>
      <w:marBottom w:val="0"/>
      <w:divBdr>
        <w:top w:val="none" w:sz="0" w:space="0" w:color="auto"/>
        <w:left w:val="none" w:sz="0" w:space="0" w:color="auto"/>
        <w:bottom w:val="none" w:sz="0" w:space="0" w:color="auto"/>
        <w:right w:val="none" w:sz="0" w:space="0" w:color="auto"/>
      </w:divBdr>
    </w:div>
    <w:div w:id="1857453929">
      <w:bodyDiv w:val="1"/>
      <w:marLeft w:val="0"/>
      <w:marRight w:val="0"/>
      <w:marTop w:val="0"/>
      <w:marBottom w:val="0"/>
      <w:divBdr>
        <w:top w:val="none" w:sz="0" w:space="0" w:color="auto"/>
        <w:left w:val="none" w:sz="0" w:space="0" w:color="auto"/>
        <w:bottom w:val="none" w:sz="0" w:space="0" w:color="auto"/>
        <w:right w:val="none" w:sz="0" w:space="0" w:color="auto"/>
      </w:divBdr>
    </w:div>
    <w:div w:id="1898583740">
      <w:bodyDiv w:val="1"/>
      <w:marLeft w:val="0"/>
      <w:marRight w:val="0"/>
      <w:marTop w:val="0"/>
      <w:marBottom w:val="0"/>
      <w:divBdr>
        <w:top w:val="none" w:sz="0" w:space="0" w:color="auto"/>
        <w:left w:val="none" w:sz="0" w:space="0" w:color="auto"/>
        <w:bottom w:val="none" w:sz="0" w:space="0" w:color="auto"/>
        <w:right w:val="none" w:sz="0" w:space="0" w:color="auto"/>
      </w:divBdr>
    </w:div>
    <w:div w:id="1943680819">
      <w:bodyDiv w:val="1"/>
      <w:marLeft w:val="0"/>
      <w:marRight w:val="0"/>
      <w:marTop w:val="0"/>
      <w:marBottom w:val="0"/>
      <w:divBdr>
        <w:top w:val="none" w:sz="0" w:space="0" w:color="auto"/>
        <w:left w:val="none" w:sz="0" w:space="0" w:color="auto"/>
        <w:bottom w:val="none" w:sz="0" w:space="0" w:color="auto"/>
        <w:right w:val="none" w:sz="0" w:space="0" w:color="auto"/>
      </w:divBdr>
    </w:div>
    <w:div w:id="1952860517">
      <w:bodyDiv w:val="1"/>
      <w:marLeft w:val="0"/>
      <w:marRight w:val="0"/>
      <w:marTop w:val="0"/>
      <w:marBottom w:val="0"/>
      <w:divBdr>
        <w:top w:val="none" w:sz="0" w:space="0" w:color="auto"/>
        <w:left w:val="none" w:sz="0" w:space="0" w:color="auto"/>
        <w:bottom w:val="none" w:sz="0" w:space="0" w:color="auto"/>
        <w:right w:val="none" w:sz="0" w:space="0" w:color="auto"/>
      </w:divBdr>
    </w:div>
    <w:div w:id="1969626265">
      <w:bodyDiv w:val="1"/>
      <w:marLeft w:val="0"/>
      <w:marRight w:val="0"/>
      <w:marTop w:val="0"/>
      <w:marBottom w:val="0"/>
      <w:divBdr>
        <w:top w:val="none" w:sz="0" w:space="0" w:color="auto"/>
        <w:left w:val="none" w:sz="0" w:space="0" w:color="auto"/>
        <w:bottom w:val="none" w:sz="0" w:space="0" w:color="auto"/>
        <w:right w:val="none" w:sz="0" w:space="0" w:color="auto"/>
      </w:divBdr>
    </w:div>
    <w:div w:id="2012442448">
      <w:bodyDiv w:val="1"/>
      <w:marLeft w:val="0"/>
      <w:marRight w:val="0"/>
      <w:marTop w:val="0"/>
      <w:marBottom w:val="0"/>
      <w:divBdr>
        <w:top w:val="none" w:sz="0" w:space="0" w:color="auto"/>
        <w:left w:val="none" w:sz="0" w:space="0" w:color="auto"/>
        <w:bottom w:val="none" w:sz="0" w:space="0" w:color="auto"/>
        <w:right w:val="none" w:sz="0" w:space="0" w:color="auto"/>
      </w:divBdr>
    </w:div>
    <w:div w:id="2042388968">
      <w:bodyDiv w:val="1"/>
      <w:marLeft w:val="0"/>
      <w:marRight w:val="0"/>
      <w:marTop w:val="0"/>
      <w:marBottom w:val="0"/>
      <w:divBdr>
        <w:top w:val="none" w:sz="0" w:space="0" w:color="auto"/>
        <w:left w:val="none" w:sz="0" w:space="0" w:color="auto"/>
        <w:bottom w:val="none" w:sz="0" w:space="0" w:color="auto"/>
        <w:right w:val="none" w:sz="0" w:space="0" w:color="auto"/>
      </w:divBdr>
    </w:div>
    <w:div w:id="2110812057">
      <w:bodyDiv w:val="1"/>
      <w:marLeft w:val="0"/>
      <w:marRight w:val="0"/>
      <w:marTop w:val="0"/>
      <w:marBottom w:val="0"/>
      <w:divBdr>
        <w:top w:val="none" w:sz="0" w:space="0" w:color="auto"/>
        <w:left w:val="none" w:sz="0" w:space="0" w:color="auto"/>
        <w:bottom w:val="none" w:sz="0" w:space="0" w:color="auto"/>
        <w:right w:val="none" w:sz="0" w:space="0" w:color="auto"/>
      </w:divBdr>
    </w:div>
    <w:div w:id="2146778421">
      <w:bodyDiv w:val="1"/>
      <w:marLeft w:val="0"/>
      <w:marRight w:val="0"/>
      <w:marTop w:val="0"/>
      <w:marBottom w:val="0"/>
      <w:divBdr>
        <w:top w:val="none" w:sz="0" w:space="0" w:color="auto"/>
        <w:left w:val="none" w:sz="0" w:space="0" w:color="auto"/>
        <w:bottom w:val="none" w:sz="0" w:space="0" w:color="auto"/>
        <w:right w:val="none" w:sz="0" w:space="0" w:color="auto"/>
      </w:divBdr>
      <w:divsChild>
        <w:div w:id="680738455">
          <w:marLeft w:val="1080"/>
          <w:marRight w:val="0"/>
          <w:marTop w:val="100"/>
          <w:marBottom w:val="0"/>
          <w:divBdr>
            <w:top w:val="none" w:sz="0" w:space="0" w:color="auto"/>
            <w:left w:val="none" w:sz="0" w:space="0" w:color="auto"/>
            <w:bottom w:val="none" w:sz="0" w:space="0" w:color="auto"/>
            <w:right w:val="none" w:sz="0" w:space="0" w:color="auto"/>
          </w:divBdr>
        </w:div>
        <w:div w:id="884757951">
          <w:marLeft w:val="1080"/>
          <w:marRight w:val="0"/>
          <w:marTop w:val="100"/>
          <w:marBottom w:val="0"/>
          <w:divBdr>
            <w:top w:val="none" w:sz="0" w:space="0" w:color="auto"/>
            <w:left w:val="none" w:sz="0" w:space="0" w:color="auto"/>
            <w:bottom w:val="none" w:sz="0" w:space="0" w:color="auto"/>
            <w:right w:val="none" w:sz="0" w:space="0" w:color="auto"/>
          </w:divBdr>
        </w:div>
        <w:div w:id="1089038153">
          <w:marLeft w:val="1080"/>
          <w:marRight w:val="0"/>
          <w:marTop w:val="100"/>
          <w:marBottom w:val="0"/>
          <w:divBdr>
            <w:top w:val="none" w:sz="0" w:space="0" w:color="auto"/>
            <w:left w:val="none" w:sz="0" w:space="0" w:color="auto"/>
            <w:bottom w:val="none" w:sz="0" w:space="0" w:color="auto"/>
            <w:right w:val="none" w:sz="0" w:space="0" w:color="auto"/>
          </w:divBdr>
        </w:div>
        <w:div w:id="1231387701">
          <w:marLeft w:val="1080"/>
          <w:marRight w:val="0"/>
          <w:marTop w:val="100"/>
          <w:marBottom w:val="0"/>
          <w:divBdr>
            <w:top w:val="none" w:sz="0" w:space="0" w:color="auto"/>
            <w:left w:val="none" w:sz="0" w:space="0" w:color="auto"/>
            <w:bottom w:val="none" w:sz="0" w:space="0" w:color="auto"/>
            <w:right w:val="none" w:sz="0" w:space="0" w:color="auto"/>
          </w:divBdr>
        </w:div>
        <w:div w:id="1232082955">
          <w:marLeft w:val="360"/>
          <w:marRight w:val="0"/>
          <w:marTop w:val="200"/>
          <w:marBottom w:val="0"/>
          <w:divBdr>
            <w:top w:val="none" w:sz="0" w:space="0" w:color="auto"/>
            <w:left w:val="none" w:sz="0" w:space="0" w:color="auto"/>
            <w:bottom w:val="none" w:sz="0" w:space="0" w:color="auto"/>
            <w:right w:val="none" w:sz="0" w:space="0" w:color="auto"/>
          </w:divBdr>
        </w:div>
        <w:div w:id="1431706900">
          <w:marLeft w:val="360"/>
          <w:marRight w:val="0"/>
          <w:marTop w:val="200"/>
          <w:marBottom w:val="0"/>
          <w:divBdr>
            <w:top w:val="none" w:sz="0" w:space="0" w:color="auto"/>
            <w:left w:val="none" w:sz="0" w:space="0" w:color="auto"/>
            <w:bottom w:val="none" w:sz="0" w:space="0" w:color="auto"/>
            <w:right w:val="none" w:sz="0" w:space="0" w:color="auto"/>
          </w:divBdr>
        </w:div>
        <w:div w:id="1537889289">
          <w:marLeft w:val="1080"/>
          <w:marRight w:val="0"/>
          <w:marTop w:val="100"/>
          <w:marBottom w:val="0"/>
          <w:divBdr>
            <w:top w:val="none" w:sz="0" w:space="0" w:color="auto"/>
            <w:left w:val="none" w:sz="0" w:space="0" w:color="auto"/>
            <w:bottom w:val="none" w:sz="0" w:space="0" w:color="auto"/>
            <w:right w:val="none" w:sz="0" w:space="0" w:color="auto"/>
          </w:divBdr>
        </w:div>
        <w:div w:id="1663311091">
          <w:marLeft w:val="1080"/>
          <w:marRight w:val="0"/>
          <w:marTop w:val="100"/>
          <w:marBottom w:val="0"/>
          <w:divBdr>
            <w:top w:val="none" w:sz="0" w:space="0" w:color="auto"/>
            <w:left w:val="none" w:sz="0" w:space="0" w:color="auto"/>
            <w:bottom w:val="none" w:sz="0" w:space="0" w:color="auto"/>
            <w:right w:val="none" w:sz="0" w:space="0" w:color="auto"/>
          </w:divBdr>
        </w:div>
        <w:div w:id="2086878337">
          <w:marLeft w:val="1080"/>
          <w:marRight w:val="0"/>
          <w:marTop w:val="100"/>
          <w:marBottom w:val="0"/>
          <w:divBdr>
            <w:top w:val="none" w:sz="0" w:space="0" w:color="auto"/>
            <w:left w:val="none" w:sz="0" w:space="0" w:color="auto"/>
            <w:bottom w:val="none" w:sz="0" w:space="0" w:color="auto"/>
            <w:right w:val="none" w:sz="0" w:space="0" w:color="auto"/>
          </w:divBdr>
        </w:div>
        <w:div w:id="21187951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1800respect.org.au" TargetMode="External" Type="http://schemas.openxmlformats.org/officeDocument/2006/relationships/hyperlink"/>
<Relationship Id="rId11" Target="http://www.lifeline.org.au" TargetMode="External" Type="http://schemas.openxmlformats.org/officeDocument/2006/relationships/hyperlink"/>
<Relationship Id="rId12" Target="footer1.xml" Type="http://schemas.openxmlformats.org/officeDocument/2006/relationships/footer"/>
<Relationship Id="rId13" Target="footer2.xml" Type="http://schemas.openxmlformats.org/officeDocument/2006/relationships/footer"/>
<Relationship Id="rId14" Target="header1.xml" Type="http://schemas.openxmlformats.org/officeDocument/2006/relationships/header"/>
<Relationship Id="rId15" Target="header2.xml" Type="http://schemas.openxmlformats.org/officeDocument/2006/relationships/head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eg" Type="http://schemas.openxmlformats.org/officeDocument/2006/relationships/image"/>
<Relationship Id="rId9" Target="http://www.dvconnect.org/sexual-assault-helpline/" TargetMode="External" Type="http://schemas.openxmlformats.org/officeDocument/2006/relationships/hyperlink"/>
</Relationships>

</file>

<file path=word/_rels/endnotes.xml.rels><?xml version="1.0" encoding="UTF-8" standalone="yes"?>
<Relationships xmlns="http://schemas.openxmlformats.org/package/2006/relationships">
<Relationship Id="rId1" Target="https://www.livingwell.org.au/managing-difficulties/addressing-the-victim-to-offender-cycle/" TargetMode="External" Type="http://schemas.openxmlformats.org/officeDocument/2006/relationships/hyperlink"/>
<Relationship Id="rId2" Target="https://njca.com.au/wp-content/uploads/2017/12/Kilroy-Debbie-Women-in-Prison-in-Australia-paper.pdf" TargetMode="External" Type="http://schemas.openxmlformats.org/officeDocument/2006/relationships/hyperlink"/>
<Relationship Id="rId3" Target="https://njca.com.au/wp-content/uploads/2017/12/Kilroy-Debbie-Women-in-Prison-in-Australia-paper.pdf" TargetMode="External" Type="http://schemas.openxmlformats.org/officeDocument/2006/relationships/hyperlink"/>
<Relationship Id="rId4" Target="https://newsroom.unsw.edu.au/news/health/sex-australian-prisons-facts"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Sta17</b:Tag>
    <b:SourceType>ElectronicSource</b:SourceType>
    <b:Guid>{19E69C43-18F0-448F-9E4C-CA95FE9E1FC7}</b:Guid>
    <b:Title>Personal Safety Survey 2016</b:Title>
    <b:Year>2017</b:Year>
    <b:Author>
      <b:Author>
        <b:NameList>
          <b:Person>
            <b:Last>Statistics</b:Last>
            <b:First>Australian</b:First>
            <b:Middle>Bureau of</b:Middle>
          </b:Person>
        </b:NameList>
      </b:Author>
    </b:Author>
    <b:RefOrder>1</b:RefOrder>
  </b:Source>
</b:Sources>
</file>

<file path=customXml/itemProps1.xml><?xml version="1.0" encoding="utf-8"?>
<ds:datastoreItem xmlns:ds="http://schemas.openxmlformats.org/officeDocument/2006/customXml" ds:itemID="{C05304B0-5E6B-41E1-943D-9971BAD9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8608</TotalTime>
  <Pages>32</Pages>
  <Words>13058</Words>
  <Characters>74437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2019-10-23T05:06:00Z</dcterms:created>
  <dc:creator>Queensland Government</dc:creator>
  <cp:keywords>sexual violence, sexula violenc eprevention framework</cp:keywords>
  <cp:lastModifiedBy>Jo Qualmann</cp:lastModifiedBy>
  <cp:lastPrinted>2019-09-23T05:05:00Z</cp:lastPrinted>
  <dcterms:modified xsi:type="dcterms:W3CDTF">2019-11-07T03:42:00Z</dcterms:modified>
  <cp:revision>17</cp:revision>
  <dc:subject>sexual violence prevention</dc:subject>
  <dc:title>Prevent. Support. Believe. Queensland's Framework to address Sexual Violence</dc:title>
</cp:coreProperties>
</file>