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1128282695"/>
        <w:docPartObj>
          <w:docPartGallery w:val="Cover Pages"/>
          <w:docPartUnique/>
        </w:docPartObj>
      </w:sdtPr>
      <w:sdtContent>
        <w:p w14:paraId="795189ED" w14:textId="77777777" w:rsidR="008E0E24" w:rsidRDefault="008E0E24" w:rsidP="008E0E24">
          <w:pPr>
            <w:pStyle w:val="BodyText"/>
            <w:rPr>
              <w:noProof/>
            </w:rPr>
          </w:pPr>
          <w:r w:rsidRPr="008E0E24">
            <w:rPr>
              <w:noProof/>
              <w:u w:val="single"/>
            </w:rPr>
            <mc:AlternateContent>
              <mc:Choice Requires="wps">
                <w:drawing>
                  <wp:anchor distT="0" distB="0" distL="114300" distR="114300" simplePos="0" relativeHeight="251660288" behindDoc="0" locked="0" layoutInCell="1" allowOverlap="1" wp14:anchorId="142CCD84" wp14:editId="286D4F75">
                    <wp:simplePos x="0" y="0"/>
                    <wp:positionH relativeFrom="margin">
                      <wp:posOffset>1041400</wp:posOffset>
                    </wp:positionH>
                    <wp:positionV relativeFrom="paragraph">
                      <wp:posOffset>5542915</wp:posOffset>
                    </wp:positionV>
                    <wp:extent cx="4775982" cy="2946644"/>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982" cy="2946644"/>
                            </a:xfrm>
                            <a:prstGeom prst="rect">
                              <a:avLst/>
                            </a:prstGeom>
                            <a:noFill/>
                            <a:ln w="9525">
                              <a:noFill/>
                              <a:miter lim="800000"/>
                              <a:headEnd/>
                              <a:tailEnd/>
                            </a:ln>
                          </wps:spPr>
                          <wps:txbx>
                            <w:txbxContent>
                              <w:p w14:paraId="267A67CD" w14:textId="7AA49626" w:rsidR="008E0E24" w:rsidRPr="00394D9E" w:rsidRDefault="007D650F" w:rsidP="002909B5">
                                <w:pPr>
                                  <w:pStyle w:val="Heading3"/>
                                  <w:rPr>
                                    <w:color w:val="FFFFFF" w:themeColor="background1"/>
                                    <w:sz w:val="28"/>
                                  </w:rPr>
                                </w:pPr>
                                <w:bookmarkStart w:id="0" w:name="_Toc153284475"/>
                                <w:r w:rsidRPr="007D650F">
                                  <w:rPr>
                                    <w:color w:val="FFFFFF" w:themeColor="background1"/>
                                    <w:sz w:val="60"/>
                                    <w:szCs w:val="36"/>
                                  </w:rPr>
                                  <w:t xml:space="preserve">Complaints Management Policy </w:t>
                                </w:r>
                                <w:r>
                                  <w:rPr>
                                    <w:color w:val="FFFFFF" w:themeColor="background1"/>
                                    <w:sz w:val="60"/>
                                    <w:szCs w:val="36"/>
                                  </w:rPr>
                                  <w:br/>
                                </w:r>
                                <w:r w:rsidRPr="00394D9E">
                                  <w:rPr>
                                    <w:color w:val="FFFFFF" w:themeColor="background1"/>
                                    <w:sz w:val="28"/>
                                  </w:rPr>
                                  <w:t xml:space="preserve">RTI, Privacy and Complaints Management </w:t>
                                </w:r>
                                <w:r w:rsidR="00394D9E">
                                  <w:rPr>
                                    <w:color w:val="FFFFFF" w:themeColor="background1"/>
                                    <w:sz w:val="28"/>
                                  </w:rPr>
                                  <w:br/>
                                </w:r>
                                <w:r w:rsidR="00953EB6" w:rsidRPr="00394D9E">
                                  <w:rPr>
                                    <w:color w:val="FFFFFF" w:themeColor="background1"/>
                                    <w:sz w:val="28"/>
                                  </w:rPr>
                                  <w:t>Legal, Information Access</w:t>
                                </w:r>
                                <w:r w:rsidRPr="00394D9E">
                                  <w:rPr>
                                    <w:color w:val="FFFFFF" w:themeColor="background1"/>
                                    <w:sz w:val="28"/>
                                  </w:rPr>
                                  <w:t xml:space="preserve"> </w:t>
                                </w:r>
                                <w:r w:rsidR="00953EB6" w:rsidRPr="00394D9E">
                                  <w:rPr>
                                    <w:color w:val="FFFFFF" w:themeColor="background1"/>
                                    <w:sz w:val="28"/>
                                  </w:rPr>
                                  <w:t xml:space="preserve">and Prosecutions </w:t>
                                </w:r>
                                <w:r w:rsidRPr="00394D9E">
                                  <w:rPr>
                                    <w:color w:val="FFFFFF" w:themeColor="background1"/>
                                    <w:sz w:val="28"/>
                                  </w:rPr>
                                  <w:t>Branch</w:t>
                                </w:r>
                                <w:r w:rsidR="00953EB6" w:rsidRPr="00394D9E">
                                  <w:rPr>
                                    <w:color w:val="FFFFFF" w:themeColor="background1"/>
                                    <w:sz w:val="28"/>
                                  </w:rPr>
                                  <w:t xml:space="preserve"> </w:t>
                                </w:r>
                                <w:r w:rsidRPr="00394D9E">
                                  <w:rPr>
                                    <w:color w:val="FFFFFF" w:themeColor="background1"/>
                                    <w:sz w:val="28"/>
                                  </w:rPr>
                                  <w:t>Corporate Division</w:t>
                                </w:r>
                                <w:bookmarkEnd w:id="0"/>
                              </w:p>
                              <w:p w14:paraId="40ECF5BF" w14:textId="2C62DBD0" w:rsidR="008E0E24" w:rsidRPr="00394D9E" w:rsidRDefault="00953EB6" w:rsidP="002909B5">
                                <w:pPr>
                                  <w:pStyle w:val="Heading3"/>
                                  <w:rPr>
                                    <w:color w:val="FFFFFF" w:themeColor="background1"/>
                                    <w:sz w:val="28"/>
                                  </w:rPr>
                                </w:pPr>
                                <w:r w:rsidRPr="00394D9E">
                                  <w:rPr>
                                    <w:color w:val="FFFFFF" w:themeColor="background1"/>
                                    <w:sz w:val="28"/>
                                  </w:rPr>
                                  <w:t>September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2CCD84" id="_x0000_t202" coordsize="21600,21600" o:spt="202" path="m,l,21600r21600,l21600,xe">
                    <v:stroke joinstyle="miter"/>
                    <v:path gradientshapeok="t" o:connecttype="rect"/>
                  </v:shapetype>
                  <v:shape id="Text Box 2" o:spid="_x0000_s1026" type="#_x0000_t202" style="position:absolute;margin-left:82pt;margin-top:436.45pt;width:376.05pt;height:2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" filled="f" stroked="f">
                    <v:textbox>
                      <w:txbxContent>
                        <w:p w14:paraId="267A67CD" w14:textId="7AA49626" w:rsidR="008E0E24" w:rsidRPr="00394D9E" w:rsidRDefault="007D650F" w:rsidP="002909B5">
                          <w:pPr>
                            <w:pStyle w:val="Heading3"/>
                            <w:rPr>
                              <w:color w:val="FFFFFF" w:themeColor="background1"/>
                              <w:sz w:val="28"/>
                            </w:rPr>
                          </w:pPr>
                          <w:bookmarkStart w:id="1" w:name="_Toc153284475"/>
                          <w:r w:rsidRPr="007D650F">
                            <w:rPr>
                              <w:color w:val="FFFFFF" w:themeColor="background1"/>
                              <w:sz w:val="60"/>
                              <w:szCs w:val="36"/>
                            </w:rPr>
                            <w:t xml:space="preserve">Complaints Management Policy </w:t>
                          </w:r>
                          <w:r>
                            <w:rPr>
                              <w:color w:val="FFFFFF" w:themeColor="background1"/>
                              <w:sz w:val="60"/>
                              <w:szCs w:val="36"/>
                            </w:rPr>
                            <w:br/>
                          </w:r>
                          <w:r w:rsidRPr="00394D9E">
                            <w:rPr>
                              <w:color w:val="FFFFFF" w:themeColor="background1"/>
                              <w:sz w:val="28"/>
                            </w:rPr>
                            <w:t xml:space="preserve">RTI, Privacy and Complaints Management </w:t>
                          </w:r>
                          <w:r w:rsidR="00394D9E">
                            <w:rPr>
                              <w:color w:val="FFFFFF" w:themeColor="background1"/>
                              <w:sz w:val="28"/>
                            </w:rPr>
                            <w:br/>
                          </w:r>
                          <w:r w:rsidR="00953EB6" w:rsidRPr="00394D9E">
                            <w:rPr>
                              <w:color w:val="FFFFFF" w:themeColor="background1"/>
                              <w:sz w:val="28"/>
                            </w:rPr>
                            <w:t>Legal, Information Access</w:t>
                          </w:r>
                          <w:r w:rsidRPr="00394D9E">
                            <w:rPr>
                              <w:color w:val="FFFFFF" w:themeColor="background1"/>
                              <w:sz w:val="28"/>
                            </w:rPr>
                            <w:t xml:space="preserve"> </w:t>
                          </w:r>
                          <w:r w:rsidR="00953EB6" w:rsidRPr="00394D9E">
                            <w:rPr>
                              <w:color w:val="FFFFFF" w:themeColor="background1"/>
                              <w:sz w:val="28"/>
                            </w:rPr>
                            <w:t xml:space="preserve">and Prosecutions </w:t>
                          </w:r>
                          <w:r w:rsidRPr="00394D9E">
                            <w:rPr>
                              <w:color w:val="FFFFFF" w:themeColor="background1"/>
                              <w:sz w:val="28"/>
                            </w:rPr>
                            <w:t>Branch</w:t>
                          </w:r>
                          <w:r w:rsidR="00953EB6" w:rsidRPr="00394D9E">
                            <w:rPr>
                              <w:color w:val="FFFFFF" w:themeColor="background1"/>
                              <w:sz w:val="28"/>
                            </w:rPr>
                            <w:t xml:space="preserve"> </w:t>
                          </w:r>
                          <w:r w:rsidRPr="00394D9E">
                            <w:rPr>
                              <w:color w:val="FFFFFF" w:themeColor="background1"/>
                              <w:sz w:val="28"/>
                            </w:rPr>
                            <w:t>Corporate Division</w:t>
                          </w:r>
                          <w:bookmarkEnd w:id="1"/>
                        </w:p>
                        <w:p w14:paraId="40ECF5BF" w14:textId="2C62DBD0" w:rsidR="008E0E24" w:rsidRPr="00394D9E" w:rsidRDefault="00953EB6" w:rsidP="002909B5">
                          <w:pPr>
                            <w:pStyle w:val="Heading3"/>
                            <w:rPr>
                              <w:color w:val="FFFFFF" w:themeColor="background1"/>
                              <w:sz w:val="28"/>
                            </w:rPr>
                          </w:pPr>
                          <w:r w:rsidRPr="00394D9E">
                            <w:rPr>
                              <w:color w:val="FFFFFF" w:themeColor="background1"/>
                              <w:sz w:val="28"/>
                            </w:rPr>
                            <w:t>September 2024</w:t>
                          </w:r>
                        </w:p>
                      </w:txbxContent>
                    </v:textbox>
                    <w10:wrap anchorx="margin"/>
                  </v:shape>
                </w:pict>
              </mc:Fallback>
            </mc:AlternateContent>
          </w:r>
          <w:r>
            <w:rPr>
              <w:noProof/>
            </w:rPr>
            <w:drawing>
              <wp:anchor distT="0" distB="0" distL="114300" distR="114300" simplePos="0" relativeHeight="251659264" behindDoc="1" locked="1" layoutInCell="1" allowOverlap="1" wp14:anchorId="286C7235" wp14:editId="636630AC">
                <wp:simplePos x="0" y="0"/>
                <wp:positionH relativeFrom="page">
                  <wp:align>left</wp:align>
                </wp:positionH>
                <wp:positionV relativeFrom="page">
                  <wp:align>top</wp:align>
                </wp:positionV>
                <wp:extent cx="7558405" cy="10691495"/>
                <wp:effectExtent l="0" t="0" r="444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rPr>
              <w:noProof/>
            </w:rPr>
            <w:br w:type="page"/>
          </w:r>
        </w:p>
      </w:sdtContent>
    </w:sdt>
    <w:p w14:paraId="31129845" w14:textId="77777777" w:rsidR="00394D9E" w:rsidRPr="00A84736" w:rsidRDefault="00394D9E" w:rsidP="00394D9E">
      <w:pPr>
        <w:pStyle w:val="AltHeading1"/>
        <w:numPr>
          <w:ilvl w:val="0"/>
          <w:numId w:val="0"/>
        </w:numPr>
        <w:ind w:left="1134" w:hanging="1134"/>
      </w:pPr>
      <w:bookmarkStart w:id="2" w:name="_Toc507485070"/>
      <w:bookmarkStart w:id="3" w:name="_Toc507500622"/>
      <w:bookmarkStart w:id="4" w:name="_Toc508098406"/>
      <w:bookmarkStart w:id="5" w:name="_Toc508104122"/>
      <w:bookmarkStart w:id="6" w:name="_Toc512604661"/>
      <w:bookmarkStart w:id="7" w:name="_Toc514767052"/>
      <w:bookmarkStart w:id="8" w:name="_Toc514924748"/>
      <w:bookmarkStart w:id="9" w:name="_Toc514928605"/>
      <w:bookmarkStart w:id="10" w:name="_Toc1114951"/>
      <w:bookmarkStart w:id="11" w:name="_Toc64633529"/>
      <w:bookmarkStart w:id="12" w:name="_Toc150174215"/>
      <w:bookmarkStart w:id="13" w:name="_Toc153284477"/>
      <w:r>
        <w:lastRenderedPageBreak/>
        <w:t>Creative Commons information</w:t>
      </w:r>
      <w:bookmarkEnd w:id="2"/>
      <w:bookmarkEnd w:id="3"/>
      <w:bookmarkEnd w:id="4"/>
      <w:bookmarkEnd w:id="5"/>
      <w:bookmarkEnd w:id="6"/>
      <w:bookmarkEnd w:id="7"/>
      <w:bookmarkEnd w:id="8"/>
      <w:bookmarkEnd w:id="9"/>
      <w:bookmarkEnd w:id="10"/>
      <w:bookmarkEnd w:id="11"/>
      <w:bookmarkEnd w:id="12"/>
    </w:p>
    <w:p w14:paraId="31686011" w14:textId="77777777" w:rsidR="00394D9E" w:rsidRPr="00A84736" w:rsidRDefault="00394D9E" w:rsidP="00394D9E">
      <w:pPr>
        <w:spacing w:before="240" w:after="60"/>
        <w:rPr>
          <w:rFonts w:ascii="Calibri" w:hAnsi="Calibri"/>
        </w:rPr>
      </w:pPr>
      <w:r w:rsidRPr="12BBFC83">
        <w:rPr>
          <w:rFonts w:ascii="Calibri" w:hAnsi="Calibri"/>
        </w:rPr>
        <w:t>© State of Queensland (Department of Transport and Main Roads) 202</w:t>
      </w:r>
      <w:r>
        <w:rPr>
          <w:rFonts w:ascii="Calibri" w:hAnsi="Calibri"/>
        </w:rPr>
        <w:t>4</w:t>
      </w:r>
    </w:p>
    <w:p w14:paraId="0C3A2D38" w14:textId="77777777" w:rsidR="00394D9E" w:rsidRPr="00A84736" w:rsidRDefault="00394D9E" w:rsidP="00394D9E">
      <w:pPr>
        <w:spacing w:before="240" w:after="60"/>
        <w:rPr>
          <w:rFonts w:ascii="Calibri" w:hAnsi="Calibri"/>
        </w:rPr>
      </w:pPr>
      <w:r w:rsidRPr="00A84736">
        <w:rPr>
          <w:rFonts w:ascii="Calibri" w:hAnsi="Calibri"/>
          <w:noProof/>
          <w:lang w:eastAsia="en-AU"/>
        </w:rPr>
        <w:drawing>
          <wp:inline distT="0" distB="0" distL="0" distR="0" wp14:anchorId="1D10CD9A" wp14:editId="28AC5733">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bookmarkStart w:id="14" w:name="_Hlk143508123"/>
    <w:p w14:paraId="2EE563EF" w14:textId="77777777" w:rsidR="00394D9E" w:rsidRDefault="00394D9E" w:rsidP="00394D9E">
      <w:pPr>
        <w:spacing w:before="240" w:after="60"/>
      </w:pPr>
      <w:r>
        <w:fldChar w:fldCharType="begin"/>
      </w:r>
      <w:r>
        <w:instrText xml:space="preserve"> HYPERLINK "https://au.creativecommons.net/choose-a-licence/" </w:instrText>
      </w:r>
      <w:r>
        <w:fldChar w:fldCharType="separate"/>
      </w:r>
      <w:r>
        <w:rPr>
          <w:rStyle w:val="Hyperlink"/>
          <w:color w:val="0000FF"/>
        </w:rPr>
        <w:t>Choosing a licence - CC Australia (creativecommons.net)</w:t>
      </w:r>
      <w:r>
        <w:fldChar w:fldCharType="end"/>
      </w:r>
    </w:p>
    <w:p w14:paraId="31379035" w14:textId="77777777" w:rsidR="00394D9E" w:rsidRDefault="00394D9E" w:rsidP="00394D9E">
      <w:pPr>
        <w:spacing w:before="240" w:after="60"/>
        <w:rPr>
          <w:rFonts w:ascii="Calibri" w:hAnsi="Calibri"/>
        </w:rPr>
      </w:pPr>
      <w:r w:rsidRPr="12BBFC83">
        <w:rPr>
          <w:rFonts w:ascii="Calibri" w:hAnsi="Calibri"/>
        </w:rPr>
        <w:t xml:space="preserve">This work is licensed under a Creative Commons Attribution 3.0 Licence for Australia. You are free to copy, communicate and adapt the work, </w:t>
      </w:r>
      <w:proofErr w:type="gramStart"/>
      <w:r w:rsidRPr="12BBFC83">
        <w:rPr>
          <w:rFonts w:ascii="Calibri" w:hAnsi="Calibri"/>
        </w:rPr>
        <w:t>as long as</w:t>
      </w:r>
      <w:proofErr w:type="gramEnd"/>
      <w:r w:rsidRPr="12BBFC83">
        <w:rPr>
          <w:rFonts w:ascii="Calibri" w:hAnsi="Calibri"/>
        </w:rPr>
        <w:t xml:space="preserve"> you attribute the authors.</w:t>
      </w:r>
    </w:p>
    <w:p w14:paraId="3BA40690" w14:textId="77777777" w:rsidR="00394D9E" w:rsidRPr="00A84736" w:rsidRDefault="00394D9E" w:rsidP="00394D9E">
      <w:pPr>
        <w:spacing w:before="240" w:after="60"/>
        <w:rPr>
          <w:rFonts w:ascii="Calibri" w:hAnsi="Calibri"/>
        </w:rPr>
      </w:pPr>
      <w:r w:rsidRPr="12BBFC83">
        <w:rPr>
          <w:rFonts w:ascii="Calibri" w:hAnsi="Calibri"/>
        </w:rPr>
        <w:t>The Queensland Government supports and encourages the dissemination and exchange of information. However, copyright protects this publication. The State of Queensland has no objection to this material being reproduced, made available online or electronically but only if it’s recognised as the owner of the copyright and this material remains unaltered.</w:t>
      </w:r>
    </w:p>
    <w:tbl>
      <w:tblPr>
        <w:tblW w:w="5000" w:type="pct"/>
        <w:tblLayout w:type="fixed"/>
        <w:tblLook w:val="04A0" w:firstRow="1" w:lastRow="0" w:firstColumn="1" w:lastColumn="0" w:noHBand="0" w:noVBand="1"/>
      </w:tblPr>
      <w:tblGrid>
        <w:gridCol w:w="815"/>
        <w:gridCol w:w="8257"/>
      </w:tblGrid>
      <w:tr w:rsidR="00394D9E" w:rsidRPr="00A84736" w14:paraId="22A6AB83" w14:textId="77777777" w:rsidTr="0030271F">
        <w:trPr>
          <w:trHeight w:val="1473"/>
        </w:trPr>
        <w:tc>
          <w:tcPr>
            <w:tcW w:w="959" w:type="dxa"/>
          </w:tcPr>
          <w:p w14:paraId="1E9C9CD4" w14:textId="77777777" w:rsidR="00394D9E" w:rsidRPr="00A84736" w:rsidRDefault="00394D9E" w:rsidP="00DE6B7D">
            <w:pPr>
              <w:spacing w:before="240"/>
              <w:rPr>
                <w:rFonts w:ascii="Calibri" w:hAnsi="Calibri"/>
              </w:rPr>
            </w:pPr>
            <w:r w:rsidRPr="00A84736">
              <w:rPr>
                <w:rFonts w:ascii="Calibri" w:hAnsi="Calibri"/>
                <w:noProof/>
                <w:lang w:eastAsia="en-AU"/>
              </w:rPr>
              <w:drawing>
                <wp:inline distT="0" distB="0" distL="0" distR="0" wp14:anchorId="769A1997" wp14:editId="10D49C6F">
                  <wp:extent cx="528320" cy="527050"/>
                  <wp:effectExtent l="0" t="0" r="5080" b="6350"/>
                  <wp:docPr id="1" name="Picture 1"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p>
        </w:tc>
        <w:tc>
          <w:tcPr>
            <w:tcW w:w="10261" w:type="dxa"/>
          </w:tcPr>
          <w:p w14:paraId="793934AC" w14:textId="77777777" w:rsidR="00394D9E" w:rsidRPr="00A84736" w:rsidRDefault="00394D9E" w:rsidP="00DE6B7D">
            <w:pPr>
              <w:spacing w:before="240"/>
              <w:rPr>
                <w:rFonts w:ascii="Calibri" w:hAnsi="Calibri"/>
              </w:rPr>
            </w:pPr>
            <w:r w:rsidRPr="12BBFC83">
              <w:rPr>
                <w:rFonts w:ascii="Calibri" w:hAnsi="Calibri"/>
              </w:rPr>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6F0E9256" w14:textId="77777777" w:rsidR="00394D9E" w:rsidRDefault="00394D9E" w:rsidP="00394D9E">
      <w:pPr>
        <w:spacing w:before="240" w:after="60"/>
        <w:rPr>
          <w:rFonts w:ascii="Calibri" w:hAnsi="Calibri"/>
        </w:rPr>
      </w:pPr>
      <w:r w:rsidRPr="12BBFC83">
        <w:rPr>
          <w:rFonts w:ascii="Calibri" w:hAnsi="Calibri"/>
        </w:rPr>
        <w:t xml:space="preserve">Disclaimer: While every care has been taken in preparing this publication, the State of Queensland accepts no responsibility for decisions or actions taken </w:t>
      </w:r>
      <w:proofErr w:type="gramStart"/>
      <w:r w:rsidRPr="12BBFC83">
        <w:rPr>
          <w:rFonts w:ascii="Calibri" w:hAnsi="Calibri"/>
        </w:rPr>
        <w:t>as a result of</w:t>
      </w:r>
      <w:proofErr w:type="gramEnd"/>
      <w:r w:rsidRPr="12BBFC83">
        <w:rPr>
          <w:rFonts w:ascii="Calibri" w:hAnsi="Calibri"/>
        </w:rPr>
        <w:t xml:space="preserve"> any data, information, statement or advice, expressed or implied, contained within. To the best of our knowledge, the content was correct at the time of publishing.</w:t>
      </w:r>
    </w:p>
    <w:p w14:paraId="6562FAEA" w14:textId="77777777" w:rsidR="00394D9E" w:rsidRPr="00A84736" w:rsidRDefault="00394D9E" w:rsidP="00394D9E">
      <w:pPr>
        <w:spacing w:before="240" w:after="60"/>
        <w:rPr>
          <w:rFonts w:ascii="Calibri" w:hAnsi="Calibri"/>
        </w:rPr>
      </w:pPr>
    </w:p>
    <w:bookmarkEnd w:id="14"/>
    <w:p w14:paraId="48254421" w14:textId="77777777" w:rsidR="008E0E24" w:rsidRDefault="008E0E24" w:rsidP="008E0E24">
      <w:pPr>
        <w:pStyle w:val="Heading1"/>
      </w:pPr>
      <w:r w:rsidRPr="008E0E24">
        <w:t>Acknowledgements</w:t>
      </w:r>
      <w:bookmarkEnd w:id="13"/>
    </w:p>
    <w:p w14:paraId="58B389B7" w14:textId="77777777" w:rsidR="008E0E24" w:rsidRDefault="008E0E24" w:rsidP="008E0E24">
      <w:pPr>
        <w:pStyle w:val="BodyText"/>
      </w:pPr>
      <w:r>
        <w:t xml:space="preserve">Transport and Main Roads is committed to respecting, </w:t>
      </w:r>
      <w:proofErr w:type="gramStart"/>
      <w:r>
        <w:t>protecting</w:t>
      </w:r>
      <w:proofErr w:type="gramEnd"/>
      <w:r>
        <w:t xml:space="preserve"> and promoting human rights within our decision-making and actions. Aboriginal peoples and Torres Strait Islander peoples hold distinct cultural rights; therefore, we want to continue promoting respect for human rights and freedoms, enhance access to services and supports, and lead changes to improve the lives of Aboriginal and Torres Strait Islander Queenslanders. </w:t>
      </w:r>
    </w:p>
    <w:p w14:paraId="7AB7289D" w14:textId="77777777" w:rsidR="008E0E24" w:rsidRDefault="008E0E24" w:rsidP="008E0E24">
      <w:pPr>
        <w:pStyle w:val="BodyText"/>
      </w:pPr>
      <w:r>
        <w:t>As part of this commitment, we want to acknowledge and display our connections with First Nations Australians which builds respect and helps us develop policies, services and programs that reflect the diversity in our communities and the needs of our customers.</w:t>
      </w:r>
    </w:p>
    <w:p w14:paraId="4CA1B595" w14:textId="77777777" w:rsidR="008E0E24" w:rsidRDefault="008E0E24" w:rsidP="008E0E24">
      <w:pPr>
        <w:pStyle w:val="Heading2"/>
      </w:pPr>
      <w:bookmarkStart w:id="15" w:name="_Toc153284478"/>
      <w:r>
        <w:lastRenderedPageBreak/>
        <w:t xml:space="preserve">TMR Artwork – ‘Travelling’ by </w:t>
      </w:r>
      <w:proofErr w:type="spellStart"/>
      <w:r>
        <w:t>Gilimbaa</w:t>
      </w:r>
      <w:bookmarkEnd w:id="15"/>
      <w:proofErr w:type="spellEnd"/>
    </w:p>
    <w:p w14:paraId="72BFE35A" w14:textId="77777777" w:rsidR="008E0E24" w:rsidRDefault="008E0E24" w:rsidP="008E0E24">
      <w:pPr>
        <w:pStyle w:val="BodyText"/>
      </w:pPr>
      <w:r w:rsidRPr="005C0774">
        <w:rPr>
          <w:noProof/>
        </w:rPr>
        <w:drawing>
          <wp:inline distT="0" distB="0" distL="0" distR="0" wp14:anchorId="62661305" wp14:editId="00F48D2C">
            <wp:extent cx="2305914" cy="3232150"/>
            <wp:effectExtent l="0" t="0" r="0" b="6350"/>
            <wp:docPr id="17" name="Picture 17" descr="Travelling by Gilimb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ravelling by Gilimba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2817" cy="3269859"/>
                    </a:xfrm>
                    <a:prstGeom prst="rect">
                      <a:avLst/>
                    </a:prstGeom>
                    <a:noFill/>
                    <a:ln>
                      <a:noFill/>
                    </a:ln>
                  </pic:spPr>
                </pic:pic>
              </a:graphicData>
            </a:graphic>
          </wp:inline>
        </w:drawing>
      </w:r>
    </w:p>
    <w:p w14:paraId="4681E5D0" w14:textId="77777777" w:rsidR="008E0E24" w:rsidRDefault="008E0E24" w:rsidP="008E0E24">
      <w:pPr>
        <w:pStyle w:val="BodyText"/>
      </w:pPr>
      <w:r>
        <w:t xml:space="preserve">Meandering pathways wind their way across the land to the sea, </w:t>
      </w:r>
      <w:proofErr w:type="gramStart"/>
      <w:r>
        <w:t>opening up</w:t>
      </w:r>
      <w:proofErr w:type="gramEnd"/>
      <w:r>
        <w:t xml:space="preserve"> country and connecting people. Trade lines are established, knowledge is gained, and new ways of learning and living are passed on to the next generation. We live together in understanding, sharing our cultures, our </w:t>
      </w:r>
      <w:proofErr w:type="gramStart"/>
      <w:r>
        <w:t>customs</w:t>
      </w:r>
      <w:proofErr w:type="gramEnd"/>
      <w:r>
        <w:t xml:space="preserve"> and stories. </w:t>
      </w:r>
    </w:p>
    <w:p w14:paraId="005A289E" w14:textId="77777777" w:rsidR="008E0E24" w:rsidRDefault="008E0E24" w:rsidP="008E0E24">
      <w:pPr>
        <w:pStyle w:val="BodyText"/>
      </w:pPr>
      <w:r>
        <w:t xml:space="preserve">The TMR artwork “Travelling” essentially reads as a “road map” of the State of Queensland. Orientated to portrait format with the Rainbow Serpent facing upwards, this artwork explores both the cultural and geographical landscape of Aboriginal and Torres Strait Islander Peoples in Queensland. </w:t>
      </w:r>
    </w:p>
    <w:p w14:paraId="1DD4F6E3" w14:textId="77777777" w:rsidR="008E0E24" w:rsidRDefault="008E0E24" w:rsidP="008E0E24">
      <w:pPr>
        <w:pStyle w:val="BodyText"/>
      </w:pPr>
      <w:r>
        <w:t xml:space="preserve">Beginning from the bottom of the artwork the Rainbow Serpent slowly meanders its way northwards creating and forming the landscape. The bold red rectangular motifs represent the built up urban </w:t>
      </w:r>
      <w:proofErr w:type="gramStart"/>
      <w:r>
        <w:t>city-scape</w:t>
      </w:r>
      <w:proofErr w:type="gramEnd"/>
      <w:r>
        <w:t xml:space="preserve"> of the South-East Queensland region. The bright golden dotted strip is indicative of our beautiful coastline and magnificent beaches. </w:t>
      </w:r>
    </w:p>
    <w:p w14:paraId="0E1032DE" w14:textId="77777777" w:rsidR="008E0E24" w:rsidRDefault="008E0E24" w:rsidP="008E0E24">
      <w:pPr>
        <w:pStyle w:val="BodyText"/>
      </w:pPr>
      <w:r>
        <w:t>Moving out west over the great divide into dry arid country then up into River country before being engulfed by the Rainforest region of the Cape. Finally arriving at the tip of Queensland to the pristine turquoise waters of the Torres Strait Islands.</w:t>
      </w:r>
    </w:p>
    <w:p w14:paraId="1E7C2CB1" w14:textId="77777777" w:rsidR="008E0E24" w:rsidRPr="003E737B" w:rsidRDefault="008E0E24" w:rsidP="003E737B">
      <w:pPr>
        <w:pStyle w:val="BodyText"/>
        <w:rPr>
          <w:rStyle w:val="IntenseEmphasis"/>
        </w:rPr>
      </w:pPr>
      <w:r w:rsidRPr="003E737B">
        <w:rPr>
          <w:rStyle w:val="IntenseEmphasis"/>
        </w:rPr>
        <w:t>The TMR artwork is Connecting Queensland.</w:t>
      </w:r>
    </w:p>
    <w:p w14:paraId="1CCB4510" w14:textId="77777777" w:rsidR="0084404D" w:rsidRDefault="008E0E24" w:rsidP="00406EA2">
      <w:pPr>
        <w:pStyle w:val="BodyText"/>
      </w:pPr>
      <w:r>
        <w:t xml:space="preserve">We pay our respects to the Aboriginal peoples and Torres Strait Islander peoples of this land, their </w:t>
      </w:r>
      <w:proofErr w:type="gramStart"/>
      <w:r>
        <w:t>spirits</w:t>
      </w:r>
      <w:proofErr w:type="gramEnd"/>
      <w:r>
        <w:t xml:space="preserve"> and their legacy.  </w:t>
      </w:r>
    </w:p>
    <w:sdt>
      <w:sdtPr>
        <w:rPr>
          <w:rFonts w:eastAsiaTheme="minorHAnsi" w:cstheme="minorBidi"/>
          <w:b w:val="0"/>
          <w:color w:val="auto"/>
          <w:sz w:val="24"/>
          <w:szCs w:val="22"/>
        </w:rPr>
        <w:id w:val="8885420"/>
        <w:docPartObj>
          <w:docPartGallery w:val="Table of Contents"/>
          <w:docPartUnique/>
        </w:docPartObj>
      </w:sdtPr>
      <w:sdtEndPr>
        <w:rPr>
          <w:bCs/>
          <w:noProof/>
        </w:rPr>
      </w:sdtEndPr>
      <w:sdtContent>
        <w:p w14:paraId="3D254A95" w14:textId="77777777" w:rsidR="00406EA2" w:rsidRDefault="00406EA2" w:rsidP="00406EA2">
          <w:pPr>
            <w:pStyle w:val="TOCHeading"/>
            <w:rPr>
              <w:noProof/>
            </w:rPr>
          </w:pPr>
          <w:r>
            <w:fldChar w:fldCharType="begin"/>
          </w:r>
          <w:r>
            <w:instrText xml:space="preserve"> TOC \o "1-3" \h \z \u </w:instrText>
          </w:r>
          <w:r>
            <w:fldChar w:fldCharType="separate"/>
          </w:r>
          <w:hyperlink w:anchor="_Toc153284477" w:history="1">
            <w:r>
              <w:rPr>
                <w:rStyle w:val="Hyperlink"/>
                <w:noProof/>
              </w:rPr>
              <w:t>Contents</w:t>
            </w:r>
          </w:hyperlink>
        </w:p>
        <w:p w14:paraId="5AAB12D0" w14:textId="77777777" w:rsidR="00406EA2" w:rsidRDefault="00000000">
          <w:pPr>
            <w:pStyle w:val="TOC1"/>
            <w:tabs>
              <w:tab w:val="right" w:leader="dot" w:pos="9062"/>
            </w:tabs>
            <w:rPr>
              <w:noProof/>
            </w:rPr>
          </w:pPr>
          <w:hyperlink w:anchor="_Toc153284480" w:history="1">
            <w:r w:rsidR="00406EA2" w:rsidRPr="00FD6CA1">
              <w:rPr>
                <w:rStyle w:val="Hyperlink"/>
                <w:noProof/>
              </w:rPr>
              <w:t>Purpose</w:t>
            </w:r>
            <w:r w:rsidR="00406EA2">
              <w:rPr>
                <w:noProof/>
                <w:webHidden/>
              </w:rPr>
              <w:tab/>
            </w:r>
            <w:r w:rsidR="00406EA2">
              <w:rPr>
                <w:noProof/>
                <w:webHidden/>
              </w:rPr>
              <w:fldChar w:fldCharType="begin"/>
            </w:r>
            <w:r w:rsidR="00406EA2">
              <w:rPr>
                <w:noProof/>
                <w:webHidden/>
              </w:rPr>
              <w:instrText xml:space="preserve"> PAGEREF _Toc153284480 \h </w:instrText>
            </w:r>
            <w:r w:rsidR="00406EA2">
              <w:rPr>
                <w:noProof/>
                <w:webHidden/>
              </w:rPr>
            </w:r>
            <w:r w:rsidR="00406EA2">
              <w:rPr>
                <w:noProof/>
                <w:webHidden/>
              </w:rPr>
              <w:fldChar w:fldCharType="separate"/>
            </w:r>
            <w:r w:rsidR="00406EA2">
              <w:rPr>
                <w:noProof/>
                <w:webHidden/>
              </w:rPr>
              <w:t>4</w:t>
            </w:r>
            <w:r w:rsidR="00406EA2">
              <w:rPr>
                <w:noProof/>
                <w:webHidden/>
              </w:rPr>
              <w:fldChar w:fldCharType="end"/>
            </w:r>
          </w:hyperlink>
        </w:p>
        <w:p w14:paraId="6FFDA9D9" w14:textId="77777777" w:rsidR="00406EA2" w:rsidRDefault="00000000">
          <w:pPr>
            <w:pStyle w:val="TOC1"/>
            <w:tabs>
              <w:tab w:val="right" w:leader="dot" w:pos="9062"/>
            </w:tabs>
            <w:rPr>
              <w:noProof/>
            </w:rPr>
          </w:pPr>
          <w:hyperlink w:anchor="_Toc153284481" w:history="1">
            <w:r w:rsidR="00406EA2" w:rsidRPr="00FD6CA1">
              <w:rPr>
                <w:rStyle w:val="Hyperlink"/>
                <w:noProof/>
              </w:rPr>
              <w:t>Policy statement</w:t>
            </w:r>
            <w:r w:rsidR="00406EA2">
              <w:rPr>
                <w:noProof/>
                <w:webHidden/>
              </w:rPr>
              <w:tab/>
            </w:r>
            <w:r w:rsidR="00406EA2">
              <w:rPr>
                <w:noProof/>
                <w:webHidden/>
              </w:rPr>
              <w:fldChar w:fldCharType="begin"/>
            </w:r>
            <w:r w:rsidR="00406EA2">
              <w:rPr>
                <w:noProof/>
                <w:webHidden/>
              </w:rPr>
              <w:instrText xml:space="preserve"> PAGEREF _Toc153284481 \h </w:instrText>
            </w:r>
            <w:r w:rsidR="00406EA2">
              <w:rPr>
                <w:noProof/>
                <w:webHidden/>
              </w:rPr>
            </w:r>
            <w:r w:rsidR="00406EA2">
              <w:rPr>
                <w:noProof/>
                <w:webHidden/>
              </w:rPr>
              <w:fldChar w:fldCharType="separate"/>
            </w:r>
            <w:r w:rsidR="00406EA2">
              <w:rPr>
                <w:noProof/>
                <w:webHidden/>
              </w:rPr>
              <w:t>4</w:t>
            </w:r>
            <w:r w:rsidR="00406EA2">
              <w:rPr>
                <w:noProof/>
                <w:webHidden/>
              </w:rPr>
              <w:fldChar w:fldCharType="end"/>
            </w:r>
          </w:hyperlink>
        </w:p>
        <w:p w14:paraId="7169E66F" w14:textId="77777777" w:rsidR="00406EA2" w:rsidRDefault="00000000">
          <w:pPr>
            <w:pStyle w:val="TOC1"/>
            <w:tabs>
              <w:tab w:val="right" w:leader="dot" w:pos="9062"/>
            </w:tabs>
            <w:rPr>
              <w:noProof/>
            </w:rPr>
          </w:pPr>
          <w:hyperlink w:anchor="_Toc153284482" w:history="1">
            <w:r w:rsidR="00406EA2" w:rsidRPr="00FD6CA1">
              <w:rPr>
                <w:rStyle w:val="Hyperlink"/>
                <w:noProof/>
              </w:rPr>
              <w:t>Objectives</w:t>
            </w:r>
            <w:r w:rsidR="00406EA2">
              <w:rPr>
                <w:noProof/>
                <w:webHidden/>
              </w:rPr>
              <w:tab/>
            </w:r>
            <w:r w:rsidR="00406EA2">
              <w:rPr>
                <w:noProof/>
                <w:webHidden/>
              </w:rPr>
              <w:fldChar w:fldCharType="begin"/>
            </w:r>
            <w:r w:rsidR="00406EA2">
              <w:rPr>
                <w:noProof/>
                <w:webHidden/>
              </w:rPr>
              <w:instrText xml:space="preserve"> PAGEREF _Toc153284482 \h </w:instrText>
            </w:r>
            <w:r w:rsidR="00406EA2">
              <w:rPr>
                <w:noProof/>
                <w:webHidden/>
              </w:rPr>
            </w:r>
            <w:r w:rsidR="00406EA2">
              <w:rPr>
                <w:noProof/>
                <w:webHidden/>
              </w:rPr>
              <w:fldChar w:fldCharType="separate"/>
            </w:r>
            <w:r w:rsidR="00406EA2">
              <w:rPr>
                <w:noProof/>
                <w:webHidden/>
              </w:rPr>
              <w:t>4</w:t>
            </w:r>
            <w:r w:rsidR="00406EA2">
              <w:rPr>
                <w:noProof/>
                <w:webHidden/>
              </w:rPr>
              <w:fldChar w:fldCharType="end"/>
            </w:r>
          </w:hyperlink>
        </w:p>
        <w:p w14:paraId="06BA333A" w14:textId="77777777" w:rsidR="00406EA2" w:rsidRDefault="00000000">
          <w:pPr>
            <w:pStyle w:val="TOC1"/>
            <w:tabs>
              <w:tab w:val="right" w:leader="dot" w:pos="9062"/>
            </w:tabs>
            <w:rPr>
              <w:noProof/>
            </w:rPr>
          </w:pPr>
          <w:hyperlink w:anchor="_Toc153284483" w:history="1">
            <w:r w:rsidR="00406EA2" w:rsidRPr="00FD6CA1">
              <w:rPr>
                <w:rStyle w:val="Hyperlink"/>
                <w:noProof/>
              </w:rPr>
              <w:t>Scope</w:t>
            </w:r>
            <w:r w:rsidR="00406EA2">
              <w:rPr>
                <w:noProof/>
                <w:webHidden/>
              </w:rPr>
              <w:tab/>
            </w:r>
            <w:r w:rsidR="00406EA2">
              <w:rPr>
                <w:noProof/>
                <w:webHidden/>
              </w:rPr>
              <w:fldChar w:fldCharType="begin"/>
            </w:r>
            <w:r w:rsidR="00406EA2">
              <w:rPr>
                <w:noProof/>
                <w:webHidden/>
              </w:rPr>
              <w:instrText xml:space="preserve"> PAGEREF _Toc153284483 \h </w:instrText>
            </w:r>
            <w:r w:rsidR="00406EA2">
              <w:rPr>
                <w:noProof/>
                <w:webHidden/>
              </w:rPr>
            </w:r>
            <w:r w:rsidR="00406EA2">
              <w:rPr>
                <w:noProof/>
                <w:webHidden/>
              </w:rPr>
              <w:fldChar w:fldCharType="separate"/>
            </w:r>
            <w:r w:rsidR="00406EA2">
              <w:rPr>
                <w:noProof/>
                <w:webHidden/>
              </w:rPr>
              <w:t>5</w:t>
            </w:r>
            <w:r w:rsidR="00406EA2">
              <w:rPr>
                <w:noProof/>
                <w:webHidden/>
              </w:rPr>
              <w:fldChar w:fldCharType="end"/>
            </w:r>
          </w:hyperlink>
        </w:p>
        <w:p w14:paraId="304BF823" w14:textId="77777777" w:rsidR="00406EA2" w:rsidRDefault="00000000">
          <w:pPr>
            <w:pStyle w:val="TOC1"/>
            <w:tabs>
              <w:tab w:val="right" w:leader="dot" w:pos="9062"/>
            </w:tabs>
            <w:rPr>
              <w:noProof/>
            </w:rPr>
          </w:pPr>
          <w:hyperlink w:anchor="_Toc153284484" w:history="1">
            <w:r w:rsidR="00406EA2" w:rsidRPr="00FD6CA1">
              <w:rPr>
                <w:rStyle w:val="Hyperlink"/>
                <w:noProof/>
              </w:rPr>
              <w:t>Benefits</w:t>
            </w:r>
            <w:r w:rsidR="00406EA2">
              <w:rPr>
                <w:noProof/>
                <w:webHidden/>
              </w:rPr>
              <w:tab/>
            </w:r>
            <w:r w:rsidR="00406EA2">
              <w:rPr>
                <w:noProof/>
                <w:webHidden/>
              </w:rPr>
              <w:fldChar w:fldCharType="begin"/>
            </w:r>
            <w:r w:rsidR="00406EA2">
              <w:rPr>
                <w:noProof/>
                <w:webHidden/>
              </w:rPr>
              <w:instrText xml:space="preserve"> PAGEREF _Toc153284484 \h </w:instrText>
            </w:r>
            <w:r w:rsidR="00406EA2">
              <w:rPr>
                <w:noProof/>
                <w:webHidden/>
              </w:rPr>
            </w:r>
            <w:r w:rsidR="00406EA2">
              <w:rPr>
                <w:noProof/>
                <w:webHidden/>
              </w:rPr>
              <w:fldChar w:fldCharType="separate"/>
            </w:r>
            <w:r w:rsidR="00406EA2">
              <w:rPr>
                <w:noProof/>
                <w:webHidden/>
              </w:rPr>
              <w:t>5</w:t>
            </w:r>
            <w:r w:rsidR="00406EA2">
              <w:rPr>
                <w:noProof/>
                <w:webHidden/>
              </w:rPr>
              <w:fldChar w:fldCharType="end"/>
            </w:r>
          </w:hyperlink>
        </w:p>
        <w:p w14:paraId="6D7B15CD" w14:textId="77777777" w:rsidR="00406EA2" w:rsidRDefault="00000000">
          <w:pPr>
            <w:pStyle w:val="TOC1"/>
            <w:tabs>
              <w:tab w:val="right" w:leader="dot" w:pos="9062"/>
            </w:tabs>
            <w:rPr>
              <w:noProof/>
            </w:rPr>
          </w:pPr>
          <w:hyperlink w:anchor="_Toc153284485" w:history="1">
            <w:r w:rsidR="00406EA2" w:rsidRPr="00FD6CA1">
              <w:rPr>
                <w:rStyle w:val="Hyperlink"/>
                <w:noProof/>
              </w:rPr>
              <w:t>Applicability</w:t>
            </w:r>
            <w:r w:rsidR="00406EA2">
              <w:rPr>
                <w:noProof/>
                <w:webHidden/>
              </w:rPr>
              <w:tab/>
            </w:r>
            <w:r w:rsidR="00406EA2">
              <w:rPr>
                <w:noProof/>
                <w:webHidden/>
              </w:rPr>
              <w:fldChar w:fldCharType="begin"/>
            </w:r>
            <w:r w:rsidR="00406EA2">
              <w:rPr>
                <w:noProof/>
                <w:webHidden/>
              </w:rPr>
              <w:instrText xml:space="preserve"> PAGEREF _Toc153284485 \h </w:instrText>
            </w:r>
            <w:r w:rsidR="00406EA2">
              <w:rPr>
                <w:noProof/>
                <w:webHidden/>
              </w:rPr>
            </w:r>
            <w:r w:rsidR="00406EA2">
              <w:rPr>
                <w:noProof/>
                <w:webHidden/>
              </w:rPr>
              <w:fldChar w:fldCharType="separate"/>
            </w:r>
            <w:r w:rsidR="00406EA2">
              <w:rPr>
                <w:noProof/>
                <w:webHidden/>
              </w:rPr>
              <w:t>5</w:t>
            </w:r>
            <w:r w:rsidR="00406EA2">
              <w:rPr>
                <w:noProof/>
                <w:webHidden/>
              </w:rPr>
              <w:fldChar w:fldCharType="end"/>
            </w:r>
          </w:hyperlink>
        </w:p>
        <w:p w14:paraId="2600576E" w14:textId="77777777" w:rsidR="00406EA2" w:rsidRDefault="00000000">
          <w:pPr>
            <w:pStyle w:val="TOC1"/>
            <w:tabs>
              <w:tab w:val="right" w:leader="dot" w:pos="9062"/>
            </w:tabs>
            <w:rPr>
              <w:noProof/>
            </w:rPr>
          </w:pPr>
          <w:hyperlink w:anchor="_Toc153284486" w:history="1">
            <w:r w:rsidR="00406EA2" w:rsidRPr="00FD6CA1">
              <w:rPr>
                <w:rStyle w:val="Hyperlink"/>
                <w:noProof/>
              </w:rPr>
              <w:t>Authority</w:t>
            </w:r>
            <w:r w:rsidR="00406EA2">
              <w:rPr>
                <w:noProof/>
                <w:webHidden/>
              </w:rPr>
              <w:tab/>
            </w:r>
            <w:r w:rsidR="00406EA2">
              <w:rPr>
                <w:noProof/>
                <w:webHidden/>
              </w:rPr>
              <w:fldChar w:fldCharType="begin"/>
            </w:r>
            <w:r w:rsidR="00406EA2">
              <w:rPr>
                <w:noProof/>
                <w:webHidden/>
              </w:rPr>
              <w:instrText xml:space="preserve"> PAGEREF _Toc153284486 \h </w:instrText>
            </w:r>
            <w:r w:rsidR="00406EA2">
              <w:rPr>
                <w:noProof/>
                <w:webHidden/>
              </w:rPr>
            </w:r>
            <w:r w:rsidR="00406EA2">
              <w:rPr>
                <w:noProof/>
                <w:webHidden/>
              </w:rPr>
              <w:fldChar w:fldCharType="separate"/>
            </w:r>
            <w:r w:rsidR="00406EA2">
              <w:rPr>
                <w:noProof/>
                <w:webHidden/>
              </w:rPr>
              <w:t>6</w:t>
            </w:r>
            <w:r w:rsidR="00406EA2">
              <w:rPr>
                <w:noProof/>
                <w:webHidden/>
              </w:rPr>
              <w:fldChar w:fldCharType="end"/>
            </w:r>
          </w:hyperlink>
        </w:p>
        <w:p w14:paraId="7626D779" w14:textId="77777777" w:rsidR="00406EA2" w:rsidRDefault="00000000">
          <w:pPr>
            <w:pStyle w:val="TOC1"/>
            <w:tabs>
              <w:tab w:val="right" w:leader="dot" w:pos="9062"/>
            </w:tabs>
            <w:rPr>
              <w:noProof/>
            </w:rPr>
          </w:pPr>
          <w:hyperlink w:anchor="_Toc153284488" w:history="1">
            <w:r w:rsidR="00406EA2" w:rsidRPr="00FD6CA1">
              <w:rPr>
                <w:rStyle w:val="Hyperlink"/>
                <w:noProof/>
              </w:rPr>
              <w:t>Responsibility</w:t>
            </w:r>
            <w:r w:rsidR="00406EA2">
              <w:rPr>
                <w:noProof/>
                <w:webHidden/>
              </w:rPr>
              <w:tab/>
            </w:r>
            <w:r w:rsidR="00406EA2">
              <w:rPr>
                <w:noProof/>
                <w:webHidden/>
              </w:rPr>
              <w:fldChar w:fldCharType="begin"/>
            </w:r>
            <w:r w:rsidR="00406EA2">
              <w:rPr>
                <w:noProof/>
                <w:webHidden/>
              </w:rPr>
              <w:instrText xml:space="preserve"> PAGEREF _Toc153284488 \h </w:instrText>
            </w:r>
            <w:r w:rsidR="00406EA2">
              <w:rPr>
                <w:noProof/>
                <w:webHidden/>
              </w:rPr>
            </w:r>
            <w:r w:rsidR="00406EA2">
              <w:rPr>
                <w:noProof/>
                <w:webHidden/>
              </w:rPr>
              <w:fldChar w:fldCharType="separate"/>
            </w:r>
            <w:r w:rsidR="00406EA2">
              <w:rPr>
                <w:noProof/>
                <w:webHidden/>
              </w:rPr>
              <w:t>6</w:t>
            </w:r>
            <w:r w:rsidR="00406EA2">
              <w:rPr>
                <w:noProof/>
                <w:webHidden/>
              </w:rPr>
              <w:fldChar w:fldCharType="end"/>
            </w:r>
          </w:hyperlink>
        </w:p>
        <w:p w14:paraId="4B2525DB" w14:textId="77777777" w:rsidR="00406EA2" w:rsidRDefault="00000000">
          <w:pPr>
            <w:pStyle w:val="TOC1"/>
            <w:tabs>
              <w:tab w:val="right" w:leader="dot" w:pos="9062"/>
            </w:tabs>
            <w:rPr>
              <w:noProof/>
            </w:rPr>
          </w:pPr>
          <w:hyperlink w:anchor="_Toc153284492" w:history="1">
            <w:r w:rsidR="00406EA2" w:rsidRPr="00FD6CA1">
              <w:rPr>
                <w:rStyle w:val="Hyperlink"/>
                <w:noProof/>
              </w:rPr>
              <w:t>Complaints management model</w:t>
            </w:r>
            <w:r w:rsidR="00406EA2">
              <w:rPr>
                <w:noProof/>
                <w:webHidden/>
              </w:rPr>
              <w:tab/>
            </w:r>
            <w:r w:rsidR="00406EA2">
              <w:rPr>
                <w:noProof/>
                <w:webHidden/>
              </w:rPr>
              <w:fldChar w:fldCharType="begin"/>
            </w:r>
            <w:r w:rsidR="00406EA2">
              <w:rPr>
                <w:noProof/>
                <w:webHidden/>
              </w:rPr>
              <w:instrText xml:space="preserve"> PAGEREF _Toc153284492 \h </w:instrText>
            </w:r>
            <w:r w:rsidR="00406EA2">
              <w:rPr>
                <w:noProof/>
                <w:webHidden/>
              </w:rPr>
            </w:r>
            <w:r w:rsidR="00406EA2">
              <w:rPr>
                <w:noProof/>
                <w:webHidden/>
              </w:rPr>
              <w:fldChar w:fldCharType="separate"/>
            </w:r>
            <w:r w:rsidR="00406EA2">
              <w:rPr>
                <w:noProof/>
                <w:webHidden/>
              </w:rPr>
              <w:t>8</w:t>
            </w:r>
            <w:r w:rsidR="00406EA2">
              <w:rPr>
                <w:noProof/>
                <w:webHidden/>
              </w:rPr>
              <w:fldChar w:fldCharType="end"/>
            </w:r>
          </w:hyperlink>
        </w:p>
        <w:p w14:paraId="6B2A27C9" w14:textId="77777777" w:rsidR="00406EA2" w:rsidRDefault="00000000">
          <w:pPr>
            <w:pStyle w:val="TOC1"/>
            <w:tabs>
              <w:tab w:val="right" w:leader="dot" w:pos="9062"/>
            </w:tabs>
            <w:rPr>
              <w:noProof/>
            </w:rPr>
          </w:pPr>
          <w:hyperlink w:anchor="_Toc153284498" w:history="1">
            <w:r w:rsidR="00406EA2" w:rsidRPr="00FD6CA1">
              <w:rPr>
                <w:rStyle w:val="Hyperlink"/>
                <w:noProof/>
              </w:rPr>
              <w:t>Complaints management principles</w:t>
            </w:r>
            <w:r w:rsidR="00406EA2">
              <w:rPr>
                <w:noProof/>
                <w:webHidden/>
              </w:rPr>
              <w:tab/>
            </w:r>
            <w:r w:rsidR="00406EA2">
              <w:rPr>
                <w:noProof/>
                <w:webHidden/>
              </w:rPr>
              <w:fldChar w:fldCharType="begin"/>
            </w:r>
            <w:r w:rsidR="00406EA2">
              <w:rPr>
                <w:noProof/>
                <w:webHidden/>
              </w:rPr>
              <w:instrText xml:space="preserve"> PAGEREF _Toc153284498 \h </w:instrText>
            </w:r>
            <w:r w:rsidR="00406EA2">
              <w:rPr>
                <w:noProof/>
                <w:webHidden/>
              </w:rPr>
            </w:r>
            <w:r w:rsidR="00406EA2">
              <w:rPr>
                <w:noProof/>
                <w:webHidden/>
              </w:rPr>
              <w:fldChar w:fldCharType="separate"/>
            </w:r>
            <w:r w:rsidR="00406EA2">
              <w:rPr>
                <w:noProof/>
                <w:webHidden/>
              </w:rPr>
              <w:t>10</w:t>
            </w:r>
            <w:r w:rsidR="00406EA2">
              <w:rPr>
                <w:noProof/>
                <w:webHidden/>
              </w:rPr>
              <w:fldChar w:fldCharType="end"/>
            </w:r>
          </w:hyperlink>
        </w:p>
        <w:p w14:paraId="4B453312" w14:textId="77777777" w:rsidR="00406EA2" w:rsidRDefault="00000000">
          <w:pPr>
            <w:pStyle w:val="TOC1"/>
            <w:tabs>
              <w:tab w:val="right" w:leader="dot" w:pos="9062"/>
            </w:tabs>
            <w:rPr>
              <w:noProof/>
            </w:rPr>
          </w:pPr>
          <w:hyperlink w:anchor="_Toc153284504" w:history="1">
            <w:r w:rsidR="00406EA2" w:rsidRPr="00FD6CA1">
              <w:rPr>
                <w:rStyle w:val="Hyperlink"/>
                <w:noProof/>
              </w:rPr>
              <w:t>Complaints management stages</w:t>
            </w:r>
            <w:r w:rsidR="00406EA2">
              <w:rPr>
                <w:noProof/>
                <w:webHidden/>
              </w:rPr>
              <w:tab/>
            </w:r>
            <w:r w:rsidR="00406EA2">
              <w:rPr>
                <w:noProof/>
                <w:webHidden/>
              </w:rPr>
              <w:fldChar w:fldCharType="begin"/>
            </w:r>
            <w:r w:rsidR="00406EA2">
              <w:rPr>
                <w:noProof/>
                <w:webHidden/>
              </w:rPr>
              <w:instrText xml:space="preserve"> PAGEREF _Toc153284504 \h </w:instrText>
            </w:r>
            <w:r w:rsidR="00406EA2">
              <w:rPr>
                <w:noProof/>
                <w:webHidden/>
              </w:rPr>
            </w:r>
            <w:r w:rsidR="00406EA2">
              <w:rPr>
                <w:noProof/>
                <w:webHidden/>
              </w:rPr>
              <w:fldChar w:fldCharType="separate"/>
            </w:r>
            <w:r w:rsidR="00406EA2">
              <w:rPr>
                <w:noProof/>
                <w:webHidden/>
              </w:rPr>
              <w:t>13</w:t>
            </w:r>
            <w:r w:rsidR="00406EA2">
              <w:rPr>
                <w:noProof/>
                <w:webHidden/>
              </w:rPr>
              <w:fldChar w:fldCharType="end"/>
            </w:r>
          </w:hyperlink>
        </w:p>
        <w:p w14:paraId="38C5067E" w14:textId="77777777" w:rsidR="00406EA2" w:rsidRDefault="00000000">
          <w:pPr>
            <w:pStyle w:val="TOC1"/>
            <w:tabs>
              <w:tab w:val="right" w:leader="dot" w:pos="9062"/>
            </w:tabs>
            <w:rPr>
              <w:noProof/>
            </w:rPr>
          </w:pPr>
          <w:hyperlink w:anchor="_Toc153284505" w:history="1">
            <w:r w:rsidR="00406EA2" w:rsidRPr="00FD6CA1">
              <w:rPr>
                <w:rStyle w:val="Hyperlink"/>
                <w:noProof/>
              </w:rPr>
              <w:t>Service standards</w:t>
            </w:r>
            <w:r w:rsidR="00406EA2">
              <w:rPr>
                <w:noProof/>
                <w:webHidden/>
              </w:rPr>
              <w:tab/>
            </w:r>
            <w:r w:rsidR="00406EA2">
              <w:rPr>
                <w:noProof/>
                <w:webHidden/>
              </w:rPr>
              <w:fldChar w:fldCharType="begin"/>
            </w:r>
            <w:r w:rsidR="00406EA2">
              <w:rPr>
                <w:noProof/>
                <w:webHidden/>
              </w:rPr>
              <w:instrText xml:space="preserve"> PAGEREF _Toc153284505 \h </w:instrText>
            </w:r>
            <w:r w:rsidR="00406EA2">
              <w:rPr>
                <w:noProof/>
                <w:webHidden/>
              </w:rPr>
            </w:r>
            <w:r w:rsidR="00406EA2">
              <w:rPr>
                <w:noProof/>
                <w:webHidden/>
              </w:rPr>
              <w:fldChar w:fldCharType="separate"/>
            </w:r>
            <w:r w:rsidR="00406EA2">
              <w:rPr>
                <w:noProof/>
                <w:webHidden/>
              </w:rPr>
              <w:t>13</w:t>
            </w:r>
            <w:r w:rsidR="00406EA2">
              <w:rPr>
                <w:noProof/>
                <w:webHidden/>
              </w:rPr>
              <w:fldChar w:fldCharType="end"/>
            </w:r>
          </w:hyperlink>
        </w:p>
        <w:p w14:paraId="7996D827" w14:textId="77777777" w:rsidR="00406EA2" w:rsidRDefault="00000000">
          <w:pPr>
            <w:pStyle w:val="TOC1"/>
            <w:tabs>
              <w:tab w:val="right" w:leader="dot" w:pos="9062"/>
            </w:tabs>
            <w:rPr>
              <w:noProof/>
            </w:rPr>
          </w:pPr>
          <w:hyperlink w:anchor="_Toc153284506" w:history="1">
            <w:r w:rsidR="00406EA2" w:rsidRPr="00FD6CA1">
              <w:rPr>
                <w:rStyle w:val="Hyperlink"/>
                <w:noProof/>
              </w:rPr>
              <w:t>Information privacy considerations</w:t>
            </w:r>
            <w:r w:rsidR="00406EA2">
              <w:rPr>
                <w:noProof/>
                <w:webHidden/>
              </w:rPr>
              <w:tab/>
            </w:r>
            <w:r w:rsidR="00406EA2">
              <w:rPr>
                <w:noProof/>
                <w:webHidden/>
              </w:rPr>
              <w:fldChar w:fldCharType="begin"/>
            </w:r>
            <w:r w:rsidR="00406EA2">
              <w:rPr>
                <w:noProof/>
                <w:webHidden/>
              </w:rPr>
              <w:instrText xml:space="preserve"> PAGEREF _Toc153284506 \h </w:instrText>
            </w:r>
            <w:r w:rsidR="00406EA2">
              <w:rPr>
                <w:noProof/>
                <w:webHidden/>
              </w:rPr>
            </w:r>
            <w:r w:rsidR="00406EA2">
              <w:rPr>
                <w:noProof/>
                <w:webHidden/>
              </w:rPr>
              <w:fldChar w:fldCharType="separate"/>
            </w:r>
            <w:r w:rsidR="00406EA2">
              <w:rPr>
                <w:noProof/>
                <w:webHidden/>
              </w:rPr>
              <w:t>14</w:t>
            </w:r>
            <w:r w:rsidR="00406EA2">
              <w:rPr>
                <w:noProof/>
                <w:webHidden/>
              </w:rPr>
              <w:fldChar w:fldCharType="end"/>
            </w:r>
          </w:hyperlink>
        </w:p>
        <w:p w14:paraId="2AEF3BD7" w14:textId="77777777" w:rsidR="00406EA2" w:rsidRDefault="00000000">
          <w:pPr>
            <w:pStyle w:val="TOC1"/>
            <w:tabs>
              <w:tab w:val="right" w:leader="dot" w:pos="9062"/>
            </w:tabs>
            <w:rPr>
              <w:noProof/>
            </w:rPr>
          </w:pPr>
          <w:hyperlink w:anchor="_Toc153284507" w:history="1">
            <w:r w:rsidR="00406EA2" w:rsidRPr="00FD6CA1">
              <w:rPr>
                <w:rStyle w:val="Hyperlink"/>
                <w:noProof/>
              </w:rPr>
              <w:t>Human rights considerations</w:t>
            </w:r>
            <w:r w:rsidR="00406EA2">
              <w:rPr>
                <w:noProof/>
                <w:webHidden/>
              </w:rPr>
              <w:tab/>
            </w:r>
            <w:r w:rsidR="00406EA2">
              <w:rPr>
                <w:noProof/>
                <w:webHidden/>
              </w:rPr>
              <w:fldChar w:fldCharType="begin"/>
            </w:r>
            <w:r w:rsidR="00406EA2">
              <w:rPr>
                <w:noProof/>
                <w:webHidden/>
              </w:rPr>
              <w:instrText xml:space="preserve"> PAGEREF _Toc153284507 \h </w:instrText>
            </w:r>
            <w:r w:rsidR="00406EA2">
              <w:rPr>
                <w:noProof/>
                <w:webHidden/>
              </w:rPr>
            </w:r>
            <w:r w:rsidR="00406EA2">
              <w:rPr>
                <w:noProof/>
                <w:webHidden/>
              </w:rPr>
              <w:fldChar w:fldCharType="separate"/>
            </w:r>
            <w:r w:rsidR="00406EA2">
              <w:rPr>
                <w:noProof/>
                <w:webHidden/>
              </w:rPr>
              <w:t>14</w:t>
            </w:r>
            <w:r w:rsidR="00406EA2">
              <w:rPr>
                <w:noProof/>
                <w:webHidden/>
              </w:rPr>
              <w:fldChar w:fldCharType="end"/>
            </w:r>
          </w:hyperlink>
        </w:p>
        <w:p w14:paraId="36D781B2" w14:textId="77777777" w:rsidR="00406EA2" w:rsidRDefault="00000000">
          <w:pPr>
            <w:pStyle w:val="TOC1"/>
            <w:tabs>
              <w:tab w:val="right" w:leader="dot" w:pos="9062"/>
            </w:tabs>
            <w:rPr>
              <w:noProof/>
            </w:rPr>
          </w:pPr>
          <w:hyperlink w:anchor="_Toc153284508" w:history="1">
            <w:r w:rsidR="00406EA2" w:rsidRPr="00FD6CA1">
              <w:rPr>
                <w:rStyle w:val="Hyperlink"/>
                <w:noProof/>
              </w:rPr>
              <w:t>Reporting</w:t>
            </w:r>
            <w:r w:rsidR="00406EA2">
              <w:rPr>
                <w:noProof/>
                <w:webHidden/>
              </w:rPr>
              <w:tab/>
            </w:r>
            <w:r w:rsidR="00406EA2">
              <w:rPr>
                <w:noProof/>
                <w:webHidden/>
              </w:rPr>
              <w:fldChar w:fldCharType="begin"/>
            </w:r>
            <w:r w:rsidR="00406EA2">
              <w:rPr>
                <w:noProof/>
                <w:webHidden/>
              </w:rPr>
              <w:instrText xml:space="preserve"> PAGEREF _Toc153284508 \h </w:instrText>
            </w:r>
            <w:r w:rsidR="00406EA2">
              <w:rPr>
                <w:noProof/>
                <w:webHidden/>
              </w:rPr>
            </w:r>
            <w:r w:rsidR="00406EA2">
              <w:rPr>
                <w:noProof/>
                <w:webHidden/>
              </w:rPr>
              <w:fldChar w:fldCharType="separate"/>
            </w:r>
            <w:r w:rsidR="00406EA2">
              <w:rPr>
                <w:noProof/>
                <w:webHidden/>
              </w:rPr>
              <w:t>15</w:t>
            </w:r>
            <w:r w:rsidR="00406EA2">
              <w:rPr>
                <w:noProof/>
                <w:webHidden/>
              </w:rPr>
              <w:fldChar w:fldCharType="end"/>
            </w:r>
          </w:hyperlink>
        </w:p>
        <w:p w14:paraId="0497544C" w14:textId="77777777" w:rsidR="00406EA2" w:rsidRDefault="00000000">
          <w:pPr>
            <w:pStyle w:val="TOC1"/>
            <w:tabs>
              <w:tab w:val="right" w:leader="dot" w:pos="9062"/>
            </w:tabs>
            <w:rPr>
              <w:noProof/>
            </w:rPr>
          </w:pPr>
          <w:hyperlink w:anchor="_Toc153284509" w:history="1">
            <w:r w:rsidR="00406EA2" w:rsidRPr="00FD6CA1">
              <w:rPr>
                <w:rStyle w:val="Hyperlink"/>
                <w:noProof/>
              </w:rPr>
              <w:t>Supporting documents</w:t>
            </w:r>
            <w:r w:rsidR="00406EA2">
              <w:rPr>
                <w:noProof/>
                <w:webHidden/>
              </w:rPr>
              <w:tab/>
            </w:r>
            <w:r w:rsidR="00406EA2">
              <w:rPr>
                <w:noProof/>
                <w:webHidden/>
              </w:rPr>
              <w:fldChar w:fldCharType="begin"/>
            </w:r>
            <w:r w:rsidR="00406EA2">
              <w:rPr>
                <w:noProof/>
                <w:webHidden/>
              </w:rPr>
              <w:instrText xml:space="preserve"> PAGEREF _Toc153284509 \h </w:instrText>
            </w:r>
            <w:r w:rsidR="00406EA2">
              <w:rPr>
                <w:noProof/>
                <w:webHidden/>
              </w:rPr>
            </w:r>
            <w:r w:rsidR="00406EA2">
              <w:rPr>
                <w:noProof/>
                <w:webHidden/>
              </w:rPr>
              <w:fldChar w:fldCharType="separate"/>
            </w:r>
            <w:r w:rsidR="00406EA2">
              <w:rPr>
                <w:noProof/>
                <w:webHidden/>
              </w:rPr>
              <w:t>15</w:t>
            </w:r>
            <w:r w:rsidR="00406EA2">
              <w:rPr>
                <w:noProof/>
                <w:webHidden/>
              </w:rPr>
              <w:fldChar w:fldCharType="end"/>
            </w:r>
          </w:hyperlink>
        </w:p>
        <w:p w14:paraId="3C8997CA" w14:textId="77777777" w:rsidR="00406EA2" w:rsidRDefault="00000000">
          <w:pPr>
            <w:pStyle w:val="TOC1"/>
            <w:tabs>
              <w:tab w:val="right" w:leader="dot" w:pos="9062"/>
            </w:tabs>
            <w:rPr>
              <w:noProof/>
            </w:rPr>
          </w:pPr>
          <w:hyperlink w:anchor="_Toc153284510" w:history="1">
            <w:r w:rsidR="00406EA2" w:rsidRPr="00FD6CA1">
              <w:rPr>
                <w:rStyle w:val="Hyperlink"/>
                <w:noProof/>
              </w:rPr>
              <w:t>Implementation and review</w:t>
            </w:r>
            <w:r w:rsidR="00406EA2">
              <w:rPr>
                <w:noProof/>
                <w:webHidden/>
              </w:rPr>
              <w:tab/>
            </w:r>
            <w:r w:rsidR="00406EA2">
              <w:rPr>
                <w:noProof/>
                <w:webHidden/>
              </w:rPr>
              <w:fldChar w:fldCharType="begin"/>
            </w:r>
            <w:r w:rsidR="00406EA2">
              <w:rPr>
                <w:noProof/>
                <w:webHidden/>
              </w:rPr>
              <w:instrText xml:space="preserve"> PAGEREF _Toc153284510 \h </w:instrText>
            </w:r>
            <w:r w:rsidR="00406EA2">
              <w:rPr>
                <w:noProof/>
                <w:webHidden/>
              </w:rPr>
            </w:r>
            <w:r w:rsidR="00406EA2">
              <w:rPr>
                <w:noProof/>
                <w:webHidden/>
              </w:rPr>
              <w:fldChar w:fldCharType="separate"/>
            </w:r>
            <w:r w:rsidR="00406EA2">
              <w:rPr>
                <w:noProof/>
                <w:webHidden/>
              </w:rPr>
              <w:t>15</w:t>
            </w:r>
            <w:r w:rsidR="00406EA2">
              <w:rPr>
                <w:noProof/>
                <w:webHidden/>
              </w:rPr>
              <w:fldChar w:fldCharType="end"/>
            </w:r>
          </w:hyperlink>
        </w:p>
        <w:p w14:paraId="0590F25C" w14:textId="77777777" w:rsidR="00406EA2" w:rsidRDefault="00000000">
          <w:pPr>
            <w:pStyle w:val="TOC1"/>
            <w:tabs>
              <w:tab w:val="right" w:leader="dot" w:pos="9062"/>
            </w:tabs>
            <w:rPr>
              <w:noProof/>
            </w:rPr>
          </w:pPr>
          <w:hyperlink w:anchor="_Toc153284511" w:history="1">
            <w:r w:rsidR="00406EA2" w:rsidRPr="00FD6CA1">
              <w:rPr>
                <w:rStyle w:val="Hyperlink"/>
                <w:noProof/>
              </w:rPr>
              <w:t>Definitions</w:t>
            </w:r>
            <w:r w:rsidR="00406EA2">
              <w:rPr>
                <w:noProof/>
                <w:webHidden/>
              </w:rPr>
              <w:tab/>
            </w:r>
            <w:r w:rsidR="00406EA2">
              <w:rPr>
                <w:noProof/>
                <w:webHidden/>
              </w:rPr>
              <w:fldChar w:fldCharType="begin"/>
            </w:r>
            <w:r w:rsidR="00406EA2">
              <w:rPr>
                <w:noProof/>
                <w:webHidden/>
              </w:rPr>
              <w:instrText xml:space="preserve"> PAGEREF _Toc153284511 \h </w:instrText>
            </w:r>
            <w:r w:rsidR="00406EA2">
              <w:rPr>
                <w:noProof/>
                <w:webHidden/>
              </w:rPr>
            </w:r>
            <w:r w:rsidR="00406EA2">
              <w:rPr>
                <w:noProof/>
                <w:webHidden/>
              </w:rPr>
              <w:fldChar w:fldCharType="separate"/>
            </w:r>
            <w:r w:rsidR="00406EA2">
              <w:rPr>
                <w:noProof/>
                <w:webHidden/>
              </w:rPr>
              <w:t>16</w:t>
            </w:r>
            <w:r w:rsidR="00406EA2">
              <w:rPr>
                <w:noProof/>
                <w:webHidden/>
              </w:rPr>
              <w:fldChar w:fldCharType="end"/>
            </w:r>
          </w:hyperlink>
        </w:p>
        <w:p w14:paraId="24AE5BF6" w14:textId="77777777" w:rsidR="00406EA2" w:rsidRDefault="00000000">
          <w:pPr>
            <w:pStyle w:val="TOC1"/>
            <w:tabs>
              <w:tab w:val="right" w:leader="dot" w:pos="9062"/>
            </w:tabs>
            <w:rPr>
              <w:noProof/>
            </w:rPr>
          </w:pPr>
          <w:hyperlink w:anchor="_Toc153284512" w:history="1">
            <w:r w:rsidR="00406EA2" w:rsidRPr="00FD6CA1">
              <w:rPr>
                <w:rStyle w:val="Hyperlink"/>
                <w:noProof/>
              </w:rPr>
              <w:t>References</w:t>
            </w:r>
            <w:r w:rsidR="00406EA2">
              <w:rPr>
                <w:noProof/>
                <w:webHidden/>
              </w:rPr>
              <w:tab/>
            </w:r>
            <w:r w:rsidR="00406EA2">
              <w:rPr>
                <w:noProof/>
                <w:webHidden/>
              </w:rPr>
              <w:fldChar w:fldCharType="begin"/>
            </w:r>
            <w:r w:rsidR="00406EA2">
              <w:rPr>
                <w:noProof/>
                <w:webHidden/>
              </w:rPr>
              <w:instrText xml:space="preserve"> PAGEREF _Toc153284512 \h </w:instrText>
            </w:r>
            <w:r w:rsidR="00406EA2">
              <w:rPr>
                <w:noProof/>
                <w:webHidden/>
              </w:rPr>
            </w:r>
            <w:r w:rsidR="00406EA2">
              <w:rPr>
                <w:noProof/>
                <w:webHidden/>
              </w:rPr>
              <w:fldChar w:fldCharType="separate"/>
            </w:r>
            <w:r w:rsidR="00406EA2">
              <w:rPr>
                <w:noProof/>
                <w:webHidden/>
              </w:rPr>
              <w:t>19</w:t>
            </w:r>
            <w:r w:rsidR="00406EA2">
              <w:rPr>
                <w:noProof/>
                <w:webHidden/>
              </w:rPr>
              <w:fldChar w:fldCharType="end"/>
            </w:r>
          </w:hyperlink>
        </w:p>
        <w:p w14:paraId="500AAA1C" w14:textId="77777777" w:rsidR="00406EA2" w:rsidRDefault="00406EA2">
          <w:r>
            <w:rPr>
              <w:b/>
              <w:bCs/>
              <w:noProof/>
            </w:rPr>
            <w:fldChar w:fldCharType="end"/>
          </w:r>
        </w:p>
      </w:sdtContent>
    </w:sdt>
    <w:p w14:paraId="442CC16C" w14:textId="77777777" w:rsidR="003E737B" w:rsidRDefault="003E737B" w:rsidP="003E737B">
      <w:pPr>
        <w:pStyle w:val="BodyText"/>
      </w:pPr>
    </w:p>
    <w:p w14:paraId="0405307E" w14:textId="77777777" w:rsidR="003E737B" w:rsidRDefault="003E737B" w:rsidP="003E737B"/>
    <w:p w14:paraId="56220699" w14:textId="77777777" w:rsidR="003E737B" w:rsidRDefault="003E737B" w:rsidP="003E737B"/>
    <w:p w14:paraId="7263F797" w14:textId="77777777" w:rsidR="003E737B" w:rsidRDefault="003E737B">
      <w:pPr>
        <w:spacing w:after="160" w:line="259" w:lineRule="auto"/>
      </w:pPr>
      <w:r>
        <w:br w:type="page"/>
      </w:r>
    </w:p>
    <w:p w14:paraId="001E5E29" w14:textId="77777777" w:rsidR="00331A1D" w:rsidRDefault="00331A1D" w:rsidP="00331A1D">
      <w:pPr>
        <w:pStyle w:val="Heading1"/>
      </w:pPr>
      <w:bookmarkStart w:id="16" w:name="_Toc153284480"/>
      <w:r>
        <w:lastRenderedPageBreak/>
        <w:t>Purpose</w:t>
      </w:r>
      <w:bookmarkEnd w:id="16"/>
      <w:r>
        <w:t xml:space="preserve"> </w:t>
      </w:r>
    </w:p>
    <w:p w14:paraId="280EF994" w14:textId="77777777" w:rsidR="00331A1D" w:rsidRDefault="00331A1D" w:rsidP="00331A1D">
      <w:pPr>
        <w:pStyle w:val="BodyText"/>
      </w:pPr>
      <w:r>
        <w:t xml:space="preserve">This policy supports the Department of Transport and Main Roads’ (the department) obligation to implement a customer complaints management system. </w:t>
      </w:r>
    </w:p>
    <w:p w14:paraId="61895C76" w14:textId="77777777" w:rsidR="00331A1D" w:rsidRDefault="00331A1D" w:rsidP="00331A1D">
      <w:pPr>
        <w:pStyle w:val="BodyText"/>
      </w:pPr>
      <w:r>
        <w:t>It enables the department to meet requirements under the:</w:t>
      </w:r>
    </w:p>
    <w:p w14:paraId="6DACFDD8" w14:textId="77777777" w:rsidR="00331A1D" w:rsidRDefault="00331A1D" w:rsidP="00830472">
      <w:pPr>
        <w:pStyle w:val="BodyText"/>
        <w:numPr>
          <w:ilvl w:val="0"/>
          <w:numId w:val="5"/>
        </w:numPr>
      </w:pPr>
      <w:r w:rsidRPr="00406EA2">
        <w:rPr>
          <w:i/>
          <w:iCs/>
        </w:rPr>
        <w:t>Public Sector Act 2022</w:t>
      </w:r>
      <w:r>
        <w:t xml:space="preserve"> (section 264)</w:t>
      </w:r>
    </w:p>
    <w:p w14:paraId="209345A6" w14:textId="77777777" w:rsidR="00331A1D" w:rsidRPr="00406EA2" w:rsidRDefault="00331A1D" w:rsidP="00830472">
      <w:pPr>
        <w:pStyle w:val="BodyText"/>
        <w:numPr>
          <w:ilvl w:val="0"/>
          <w:numId w:val="5"/>
        </w:numPr>
        <w:rPr>
          <w:i/>
          <w:iCs/>
        </w:rPr>
      </w:pPr>
      <w:r w:rsidRPr="00406EA2">
        <w:rPr>
          <w:i/>
          <w:iCs/>
        </w:rPr>
        <w:t xml:space="preserve">Human Rights Act 2019 </w:t>
      </w:r>
    </w:p>
    <w:p w14:paraId="4CE3C6A6" w14:textId="77777777" w:rsidR="00331A1D" w:rsidRDefault="00331A1D" w:rsidP="00830472">
      <w:pPr>
        <w:pStyle w:val="BodyText"/>
        <w:numPr>
          <w:ilvl w:val="0"/>
          <w:numId w:val="5"/>
        </w:numPr>
      </w:pPr>
      <w:r>
        <w:t xml:space="preserve">Australian Standard 10002:2022, </w:t>
      </w:r>
      <w:r w:rsidRPr="00406EA2">
        <w:rPr>
          <w:i/>
          <w:iCs/>
        </w:rPr>
        <w:t>Guidelines for complaint management in organizations</w:t>
      </w:r>
    </w:p>
    <w:p w14:paraId="5948A3DF" w14:textId="77777777" w:rsidR="00331A1D" w:rsidRDefault="00331A1D" w:rsidP="00830472">
      <w:pPr>
        <w:pStyle w:val="BodyText"/>
        <w:numPr>
          <w:ilvl w:val="0"/>
          <w:numId w:val="5"/>
        </w:numPr>
      </w:pPr>
      <w:r>
        <w:t xml:space="preserve">Queensland Public Service </w:t>
      </w:r>
      <w:r w:rsidRPr="00406EA2">
        <w:rPr>
          <w:i/>
          <w:iCs/>
        </w:rPr>
        <w:t>Customer Complaint Management Framework</w:t>
      </w:r>
      <w:r>
        <w:t xml:space="preserve"> and </w:t>
      </w:r>
      <w:r w:rsidRPr="00406EA2">
        <w:rPr>
          <w:i/>
          <w:iCs/>
        </w:rPr>
        <w:t>Customer Complaint Management Guideline</w:t>
      </w:r>
      <w:r>
        <w:t>.</w:t>
      </w:r>
    </w:p>
    <w:p w14:paraId="52C38C7C" w14:textId="77777777" w:rsidR="00331A1D" w:rsidRDefault="00331A1D" w:rsidP="00331A1D">
      <w:pPr>
        <w:pStyle w:val="Heading1"/>
      </w:pPr>
      <w:bookmarkStart w:id="17" w:name="_Toc153284481"/>
      <w:r>
        <w:t>Policy statement</w:t>
      </w:r>
      <w:bookmarkEnd w:id="17"/>
      <w:r>
        <w:t xml:space="preserve"> </w:t>
      </w:r>
    </w:p>
    <w:p w14:paraId="32F14F28" w14:textId="77777777" w:rsidR="00331A1D" w:rsidRDefault="00331A1D" w:rsidP="00331A1D">
      <w:pPr>
        <w:pStyle w:val="BodyText"/>
      </w:pPr>
      <w:r>
        <w:t xml:space="preserve">The department places the customer at the centre of everything we do. We’re committed to building a culture of customer service excellence and encourage a people focused and proactive approach to complaints management. </w:t>
      </w:r>
    </w:p>
    <w:p w14:paraId="6E7690C3" w14:textId="77777777" w:rsidR="00331A1D" w:rsidRDefault="00331A1D" w:rsidP="00331A1D">
      <w:pPr>
        <w:pStyle w:val="BodyText"/>
      </w:pPr>
      <w:r>
        <w:t xml:space="preserve">The department values all complaints. We strive to provide a best practice complaints management system - that is accessible, </w:t>
      </w:r>
      <w:proofErr w:type="gramStart"/>
      <w:r>
        <w:t>fair</w:t>
      </w:r>
      <w:proofErr w:type="gramEnd"/>
      <w:r>
        <w:t xml:space="preserve"> and responsive - where we work with customers to drive business decisions and improvements.</w:t>
      </w:r>
    </w:p>
    <w:p w14:paraId="559C83DF" w14:textId="77777777" w:rsidR="00331A1D" w:rsidRDefault="00331A1D" w:rsidP="00331A1D">
      <w:pPr>
        <w:pStyle w:val="Heading1"/>
      </w:pPr>
      <w:bookmarkStart w:id="18" w:name="_Toc153284482"/>
      <w:r>
        <w:t>Objectives</w:t>
      </w:r>
      <w:bookmarkEnd w:id="18"/>
      <w:r>
        <w:t xml:space="preserve"> </w:t>
      </w:r>
    </w:p>
    <w:p w14:paraId="707BE5BD" w14:textId="77777777" w:rsidR="00331A1D" w:rsidRDefault="00331A1D" w:rsidP="00331A1D">
      <w:pPr>
        <w:pStyle w:val="BodyText"/>
      </w:pPr>
      <w:r>
        <w:t>This policy aims to ensure the department’s complaints management system:</w:t>
      </w:r>
    </w:p>
    <w:p w14:paraId="5C297ACB" w14:textId="77777777" w:rsidR="00331A1D" w:rsidRDefault="00331A1D" w:rsidP="00830472">
      <w:pPr>
        <w:pStyle w:val="BodyText"/>
        <w:numPr>
          <w:ilvl w:val="0"/>
          <w:numId w:val="5"/>
        </w:numPr>
      </w:pPr>
      <w:r>
        <w:t>is customer friendly and responsive, to address customer concerns effectively.</w:t>
      </w:r>
    </w:p>
    <w:p w14:paraId="3E58B6C1" w14:textId="77777777" w:rsidR="00331A1D" w:rsidRDefault="00331A1D" w:rsidP="00830472">
      <w:pPr>
        <w:pStyle w:val="BodyText"/>
        <w:numPr>
          <w:ilvl w:val="0"/>
          <w:numId w:val="5"/>
        </w:numPr>
      </w:pPr>
      <w:r>
        <w:t xml:space="preserve">respects, </w:t>
      </w:r>
      <w:proofErr w:type="gramStart"/>
      <w:r>
        <w:t>protects</w:t>
      </w:r>
      <w:proofErr w:type="gramEnd"/>
      <w:r>
        <w:t xml:space="preserve"> and promotes human rights.</w:t>
      </w:r>
    </w:p>
    <w:p w14:paraId="6C67F15D" w14:textId="77777777" w:rsidR="00331A1D" w:rsidRDefault="00331A1D" w:rsidP="00830472">
      <w:pPr>
        <w:pStyle w:val="BodyText"/>
        <w:numPr>
          <w:ilvl w:val="0"/>
          <w:numId w:val="5"/>
        </w:numPr>
      </w:pPr>
      <w:r>
        <w:t>is delivered meaningfully, to build our knowledge and continuously improve our business.</w:t>
      </w:r>
    </w:p>
    <w:p w14:paraId="6AA36229" w14:textId="77777777" w:rsidR="00331A1D" w:rsidRDefault="00331A1D" w:rsidP="00331A1D">
      <w:pPr>
        <w:pStyle w:val="Heading1"/>
      </w:pPr>
      <w:bookmarkStart w:id="19" w:name="_Toc153284483"/>
      <w:r>
        <w:lastRenderedPageBreak/>
        <w:t>Scope</w:t>
      </w:r>
      <w:bookmarkEnd w:id="19"/>
      <w:r>
        <w:t xml:space="preserve"> </w:t>
      </w:r>
    </w:p>
    <w:p w14:paraId="18F9B5F5" w14:textId="77777777" w:rsidR="00331A1D" w:rsidRDefault="00331A1D" w:rsidP="00331A1D">
      <w:pPr>
        <w:pStyle w:val="BodyText"/>
      </w:pPr>
      <w:r>
        <w:t xml:space="preserve">This policy covers external complaints made to the department by members of the public, stakeholders or staff members acting as members of the community. </w:t>
      </w:r>
    </w:p>
    <w:p w14:paraId="3EC64388" w14:textId="77777777" w:rsidR="00331A1D" w:rsidRDefault="00331A1D" w:rsidP="00331A1D">
      <w:pPr>
        <w:pStyle w:val="BodyText"/>
      </w:pPr>
      <w:r>
        <w:t xml:space="preserve">A complaint is where a customer expresses verbal or written dissatisfaction with (and is apparently directly affected by) a policy, product, </w:t>
      </w:r>
      <w:proofErr w:type="gramStart"/>
      <w:r>
        <w:t>project</w:t>
      </w:r>
      <w:proofErr w:type="gramEnd"/>
      <w:r>
        <w:t xml:space="preserve"> or service provided by the department and/or our staff.</w:t>
      </w:r>
    </w:p>
    <w:p w14:paraId="571995D7" w14:textId="77777777" w:rsidR="00331A1D" w:rsidRDefault="00331A1D" w:rsidP="00331A1D">
      <w:pPr>
        <w:pStyle w:val="BodyText"/>
      </w:pPr>
      <w:r>
        <w:t>This includes:</w:t>
      </w:r>
    </w:p>
    <w:p w14:paraId="0B96465B" w14:textId="77777777" w:rsidR="00331A1D" w:rsidRDefault="00331A1D" w:rsidP="00830472">
      <w:pPr>
        <w:pStyle w:val="BodyText"/>
        <w:numPr>
          <w:ilvl w:val="0"/>
          <w:numId w:val="5"/>
        </w:numPr>
      </w:pPr>
      <w:r>
        <w:t xml:space="preserve">past, </w:t>
      </w:r>
      <w:proofErr w:type="gramStart"/>
      <w:r>
        <w:t>current</w:t>
      </w:r>
      <w:proofErr w:type="gramEnd"/>
      <w:r>
        <w:t xml:space="preserve"> or proposed policies, products, projects or services.</w:t>
      </w:r>
    </w:p>
    <w:p w14:paraId="1F15BE18" w14:textId="77777777" w:rsidR="00331A1D" w:rsidRDefault="00331A1D" w:rsidP="00830472">
      <w:pPr>
        <w:pStyle w:val="BodyText"/>
        <w:numPr>
          <w:ilvl w:val="0"/>
          <w:numId w:val="5"/>
        </w:numPr>
      </w:pPr>
      <w:r>
        <w:t>past or current staff, including the customer service provided by staff.</w:t>
      </w:r>
    </w:p>
    <w:p w14:paraId="202A5891" w14:textId="77777777" w:rsidR="00331A1D" w:rsidRDefault="00331A1D" w:rsidP="00830472">
      <w:pPr>
        <w:pStyle w:val="BodyText"/>
        <w:numPr>
          <w:ilvl w:val="0"/>
          <w:numId w:val="5"/>
        </w:numPr>
      </w:pPr>
      <w:r>
        <w:t xml:space="preserve">actions or decisions made, including proposing an action, making a </w:t>
      </w:r>
      <w:proofErr w:type="gramStart"/>
      <w:r>
        <w:t>recommendation</w:t>
      </w:r>
      <w:proofErr w:type="gramEnd"/>
      <w:r>
        <w:t xml:space="preserve"> and failing to take an action or make a decision.</w:t>
      </w:r>
    </w:p>
    <w:p w14:paraId="13946ED9" w14:textId="77777777" w:rsidR="00331A1D" w:rsidRDefault="00331A1D" w:rsidP="00331A1D">
      <w:pPr>
        <w:pStyle w:val="BodyText"/>
      </w:pPr>
      <w:r>
        <w:t xml:space="preserve">Certain specific complaints are outside the scope of this policy as they’re managed in a certain way, such as under </w:t>
      </w:r>
      <w:proofErr w:type="gramStart"/>
      <w:r>
        <w:t>particular legislative</w:t>
      </w:r>
      <w:proofErr w:type="gramEnd"/>
      <w:r>
        <w:t xml:space="preserve"> requirements. </w:t>
      </w:r>
    </w:p>
    <w:p w14:paraId="406D28D7" w14:textId="77777777" w:rsidR="00331A1D" w:rsidRDefault="00331A1D" w:rsidP="00331A1D">
      <w:pPr>
        <w:pStyle w:val="Heading1"/>
      </w:pPr>
      <w:bookmarkStart w:id="20" w:name="_Toc153284484"/>
      <w:r>
        <w:t>Benefits</w:t>
      </w:r>
      <w:bookmarkEnd w:id="20"/>
      <w:r>
        <w:t xml:space="preserve"> </w:t>
      </w:r>
    </w:p>
    <w:p w14:paraId="36C487D0" w14:textId="77777777" w:rsidR="00331A1D" w:rsidRDefault="00331A1D" w:rsidP="00331A1D">
      <w:pPr>
        <w:pStyle w:val="BodyText"/>
      </w:pPr>
      <w:r>
        <w:t xml:space="preserve">The department takes complaints seriously. They provide an opportunity to understand the needs of our customers, increase customer satisfaction and improve service delivery and performance. </w:t>
      </w:r>
    </w:p>
    <w:p w14:paraId="2C9B09E2" w14:textId="77777777" w:rsidR="00331A1D" w:rsidRDefault="00331A1D" w:rsidP="00331A1D">
      <w:pPr>
        <w:pStyle w:val="BodyText"/>
      </w:pPr>
      <w:r>
        <w:t xml:space="preserve">Our approach empowers staff to handle complaints promptly, </w:t>
      </w:r>
      <w:proofErr w:type="gramStart"/>
      <w:r>
        <w:t>consistently</w:t>
      </w:r>
      <w:proofErr w:type="gramEnd"/>
      <w:r>
        <w:t xml:space="preserve"> and effectively. It supports the identification of trends and issues for continuous improvement.</w:t>
      </w:r>
    </w:p>
    <w:p w14:paraId="52D6FC57" w14:textId="77777777" w:rsidR="00331A1D" w:rsidRDefault="00331A1D" w:rsidP="00331A1D">
      <w:pPr>
        <w:pStyle w:val="Heading1"/>
      </w:pPr>
      <w:bookmarkStart w:id="21" w:name="_Toc153284485"/>
      <w:r>
        <w:t>Applicability</w:t>
      </w:r>
      <w:bookmarkEnd w:id="21"/>
      <w:r>
        <w:t xml:space="preserve"> </w:t>
      </w:r>
    </w:p>
    <w:p w14:paraId="1C9B7C42" w14:textId="77777777" w:rsidR="00331A1D" w:rsidRDefault="00331A1D" w:rsidP="00331A1D">
      <w:pPr>
        <w:pStyle w:val="BodyText"/>
      </w:pPr>
      <w:r>
        <w:t xml:space="preserve">This policy applies to all staff including temporary and permanent employees, consultants, contractors, </w:t>
      </w:r>
      <w:proofErr w:type="gramStart"/>
      <w:r>
        <w:t>students</w:t>
      </w:r>
      <w:proofErr w:type="gramEnd"/>
      <w:r>
        <w:t xml:space="preserve"> or any other person who provides the department with services on a paid or voluntary basis.</w:t>
      </w:r>
    </w:p>
    <w:p w14:paraId="13FAC3F9" w14:textId="77777777" w:rsidR="003E737B" w:rsidRDefault="00331A1D" w:rsidP="00331A1D">
      <w:pPr>
        <w:pStyle w:val="BodyText"/>
      </w:pPr>
      <w:r>
        <w:t xml:space="preserve">Compliance with this policy is </w:t>
      </w:r>
      <w:r w:rsidRPr="00331A1D">
        <w:rPr>
          <w:rStyle w:val="IntenseEmphasis"/>
          <w:i w:val="0"/>
          <w:iCs w:val="0"/>
        </w:rPr>
        <w:t>mandatory</w:t>
      </w:r>
      <w:r>
        <w:t>.</w:t>
      </w:r>
    </w:p>
    <w:p w14:paraId="163CF2B0" w14:textId="77777777" w:rsidR="00D94E0F" w:rsidRDefault="00D94E0F" w:rsidP="00D94E0F">
      <w:pPr>
        <w:pStyle w:val="Heading1"/>
      </w:pPr>
      <w:bookmarkStart w:id="22" w:name="_Toc153284486"/>
      <w:r>
        <w:lastRenderedPageBreak/>
        <w:t>Authority</w:t>
      </w:r>
      <w:bookmarkEnd w:id="22"/>
      <w:r>
        <w:t xml:space="preserve"> </w:t>
      </w:r>
    </w:p>
    <w:p w14:paraId="3B370B80" w14:textId="77777777" w:rsidR="00D94E0F" w:rsidRDefault="00D94E0F" w:rsidP="00D94E0F">
      <w:pPr>
        <w:pStyle w:val="BodyText"/>
      </w:pPr>
      <w:r>
        <w:t xml:space="preserve">Section 264 of the </w:t>
      </w:r>
      <w:r w:rsidRPr="00406EA2">
        <w:rPr>
          <w:i/>
          <w:iCs/>
        </w:rPr>
        <w:t>Public Sector Act 2022</w:t>
      </w:r>
      <w:r>
        <w:t xml:space="preserve"> requires the department to establish and implement a system for dealing with customer complaints. </w:t>
      </w:r>
    </w:p>
    <w:p w14:paraId="49C104DE" w14:textId="77777777" w:rsidR="00D94E0F" w:rsidRDefault="00D94E0F" w:rsidP="00D94E0F">
      <w:pPr>
        <w:pStyle w:val="BodyText"/>
      </w:pPr>
      <w:r>
        <w:t>The system must enable the department to:</w:t>
      </w:r>
    </w:p>
    <w:p w14:paraId="0CE48A8C" w14:textId="77777777" w:rsidR="00D94E0F" w:rsidRDefault="00406EA2" w:rsidP="00830472">
      <w:pPr>
        <w:pStyle w:val="BodyText"/>
        <w:numPr>
          <w:ilvl w:val="0"/>
          <w:numId w:val="5"/>
        </w:numPr>
      </w:pPr>
      <w:r>
        <w:t>m</w:t>
      </w:r>
      <w:r w:rsidR="00D94E0F">
        <w:t xml:space="preserve">anage the receipt, </w:t>
      </w:r>
      <w:proofErr w:type="gramStart"/>
      <w:r w:rsidR="00D94E0F">
        <w:t>processing</w:t>
      </w:r>
      <w:proofErr w:type="gramEnd"/>
      <w:r w:rsidR="00D94E0F">
        <w:t xml:space="preserve"> and outcome of a customer complaint.</w:t>
      </w:r>
    </w:p>
    <w:p w14:paraId="36A3E4CB" w14:textId="77777777" w:rsidR="00D94E0F" w:rsidRDefault="00406EA2" w:rsidP="00830472">
      <w:pPr>
        <w:pStyle w:val="BodyText"/>
        <w:numPr>
          <w:ilvl w:val="0"/>
          <w:numId w:val="5"/>
        </w:numPr>
      </w:pPr>
      <w:r>
        <w:t>c</w:t>
      </w:r>
      <w:r w:rsidR="00D94E0F">
        <w:t>omply with the Australian Standard for customer complaints management.</w:t>
      </w:r>
    </w:p>
    <w:p w14:paraId="488D019C" w14:textId="77777777" w:rsidR="00D94E0F" w:rsidRDefault="00406EA2" w:rsidP="00830472">
      <w:pPr>
        <w:pStyle w:val="BodyText"/>
        <w:numPr>
          <w:ilvl w:val="0"/>
          <w:numId w:val="5"/>
        </w:numPr>
      </w:pPr>
      <w:r>
        <w:t>n</w:t>
      </w:r>
      <w:r w:rsidR="00D94E0F">
        <w:t>otify a customer about the outcome of their complaint (unless the complaint was anonymous).</w:t>
      </w:r>
    </w:p>
    <w:p w14:paraId="64838A8C" w14:textId="77777777" w:rsidR="00D94E0F" w:rsidRDefault="00D94E0F" w:rsidP="00406EA2">
      <w:pPr>
        <w:pStyle w:val="BodyText"/>
      </w:pPr>
      <w:r>
        <w:t>The department also meets requirements under the:</w:t>
      </w:r>
    </w:p>
    <w:p w14:paraId="256704A3" w14:textId="77777777" w:rsidR="00D94E0F" w:rsidRDefault="00D94E0F" w:rsidP="00830472">
      <w:pPr>
        <w:pStyle w:val="BodyText"/>
        <w:numPr>
          <w:ilvl w:val="0"/>
          <w:numId w:val="6"/>
        </w:numPr>
      </w:pPr>
      <w:r w:rsidRPr="00406EA2">
        <w:rPr>
          <w:i/>
          <w:iCs/>
        </w:rPr>
        <w:t>Human Rights Act 2019</w:t>
      </w:r>
      <w:r>
        <w:t xml:space="preserve"> for customer complaints that are also human rights complaints.</w:t>
      </w:r>
    </w:p>
    <w:p w14:paraId="7C29AAA4" w14:textId="77777777" w:rsidR="00D94E0F" w:rsidRPr="00406EA2" w:rsidRDefault="00D94E0F" w:rsidP="00830472">
      <w:pPr>
        <w:pStyle w:val="BodyText"/>
        <w:numPr>
          <w:ilvl w:val="0"/>
          <w:numId w:val="6"/>
        </w:numPr>
        <w:rPr>
          <w:i/>
          <w:iCs/>
        </w:rPr>
      </w:pPr>
      <w:r>
        <w:t xml:space="preserve">Australian Standard 10002:2022, </w:t>
      </w:r>
      <w:r w:rsidRPr="00406EA2">
        <w:rPr>
          <w:i/>
          <w:iCs/>
        </w:rPr>
        <w:t>Guidelines for complaint management in organizations</w:t>
      </w:r>
    </w:p>
    <w:p w14:paraId="65845614" w14:textId="77777777" w:rsidR="00D94E0F" w:rsidRDefault="00D94E0F" w:rsidP="00830472">
      <w:pPr>
        <w:pStyle w:val="BodyText"/>
        <w:numPr>
          <w:ilvl w:val="0"/>
          <w:numId w:val="6"/>
        </w:numPr>
      </w:pPr>
      <w:r>
        <w:t xml:space="preserve">Queensland Public Service </w:t>
      </w:r>
      <w:r w:rsidRPr="00406EA2">
        <w:rPr>
          <w:i/>
          <w:iCs/>
        </w:rPr>
        <w:t>Customer Complaint Management Framework</w:t>
      </w:r>
      <w:r>
        <w:t xml:space="preserve"> and </w:t>
      </w:r>
      <w:r w:rsidRPr="00406EA2">
        <w:rPr>
          <w:i/>
          <w:iCs/>
        </w:rPr>
        <w:t>Customer Complaint Management Guideline</w:t>
      </w:r>
      <w:r>
        <w:t>.</w:t>
      </w:r>
    </w:p>
    <w:p w14:paraId="20E72AE3" w14:textId="77777777" w:rsidR="00D94E0F" w:rsidRDefault="00D94E0F" w:rsidP="00D94E0F">
      <w:pPr>
        <w:pStyle w:val="Heading2"/>
      </w:pPr>
      <w:bookmarkStart w:id="23" w:name="_Toc153284487"/>
      <w:r>
        <w:t>Accountability</w:t>
      </w:r>
      <w:bookmarkEnd w:id="23"/>
      <w:r>
        <w:t xml:space="preserve"> </w:t>
      </w:r>
    </w:p>
    <w:p w14:paraId="5F651656" w14:textId="77777777" w:rsidR="00D94E0F" w:rsidRDefault="00D94E0F" w:rsidP="00D94E0F">
      <w:pPr>
        <w:pStyle w:val="BodyText"/>
      </w:pPr>
      <w:r>
        <w:t xml:space="preserve">The Director-General, as chief executive, is accountable for ensuring that the department complies with these requirements and for appointing a Complaints Management Manager under the Australian Standard 10002:2022. </w:t>
      </w:r>
    </w:p>
    <w:p w14:paraId="4416D335" w14:textId="77777777" w:rsidR="00D94E0F" w:rsidRDefault="00D94E0F" w:rsidP="00D94E0F">
      <w:pPr>
        <w:pStyle w:val="Heading1"/>
      </w:pPr>
      <w:bookmarkStart w:id="24" w:name="_Toc153284488"/>
      <w:r>
        <w:t>Responsibility</w:t>
      </w:r>
      <w:bookmarkEnd w:id="24"/>
      <w:r>
        <w:t xml:space="preserve"> </w:t>
      </w:r>
    </w:p>
    <w:p w14:paraId="3AB17CA9" w14:textId="77777777" w:rsidR="00D94E0F" w:rsidRDefault="00D94E0F" w:rsidP="00D94E0F">
      <w:pPr>
        <w:pStyle w:val="Heading2"/>
      </w:pPr>
      <w:bookmarkStart w:id="25" w:name="_Toc153284489"/>
      <w:r>
        <w:t>Functional responsibility</w:t>
      </w:r>
      <w:bookmarkEnd w:id="25"/>
      <w:r>
        <w:t xml:space="preserve"> </w:t>
      </w:r>
    </w:p>
    <w:p w14:paraId="46082228" w14:textId="38334C0C" w:rsidR="00D94E0F" w:rsidRDefault="00D94E0F" w:rsidP="00D94E0F">
      <w:pPr>
        <w:pStyle w:val="BodyText"/>
      </w:pPr>
      <w:r>
        <w:t xml:space="preserve">The </w:t>
      </w:r>
      <w:r w:rsidR="00953EB6">
        <w:t>Chief Legal Officer, Legal, Information Access and Prosecutions Branch</w:t>
      </w:r>
      <w:r>
        <w:t xml:space="preserve"> is the department’s nominated Complaints Management Manager and our complaints management champion. They have delegated authority to approve the Complaints Management Policy and any significant changes to the complaints management framework.</w:t>
      </w:r>
    </w:p>
    <w:p w14:paraId="41132C4D" w14:textId="22F93191" w:rsidR="00D94E0F" w:rsidRDefault="00D94E0F" w:rsidP="00D94E0F">
      <w:pPr>
        <w:pStyle w:val="BodyText"/>
      </w:pPr>
      <w:r>
        <w:lastRenderedPageBreak/>
        <w:t xml:space="preserve">This role is supported by General Managers, the </w:t>
      </w:r>
      <w:r w:rsidR="00953EB6">
        <w:t xml:space="preserve">Compliments and </w:t>
      </w:r>
      <w:r>
        <w:t xml:space="preserve">Complaints Team (RTI, Privacy and Complaints Management, </w:t>
      </w:r>
      <w:r w:rsidR="00953EB6">
        <w:t>Legal, Information Access and Prosecutions</w:t>
      </w:r>
      <w:r>
        <w:t xml:space="preserve"> Branch) and the departmental Branch Complaints Coordinator Network.</w:t>
      </w:r>
    </w:p>
    <w:p w14:paraId="179762A9" w14:textId="77777777" w:rsidR="00D94E0F" w:rsidRDefault="00D94E0F" w:rsidP="00D94E0F">
      <w:pPr>
        <w:pStyle w:val="Heading2"/>
      </w:pPr>
      <w:bookmarkStart w:id="26" w:name="_Toc153284490"/>
      <w:r>
        <w:t>Staff responsibility</w:t>
      </w:r>
      <w:bookmarkEnd w:id="26"/>
    </w:p>
    <w:p w14:paraId="25B0BB52" w14:textId="77777777" w:rsidR="00D94E0F" w:rsidRDefault="00D94E0F" w:rsidP="00D94E0F">
      <w:pPr>
        <w:pStyle w:val="BodyText"/>
      </w:pPr>
      <w:r>
        <w:t xml:space="preserve">All staff have complaints management responsibilities, as anyone can receive a complaint. Some staff may also have complaints management responsibilities as part of their role. </w:t>
      </w:r>
    </w:p>
    <w:p w14:paraId="080F0F09" w14:textId="77777777" w:rsidR="00D94E0F" w:rsidRDefault="00D94E0F" w:rsidP="00D94E0F">
      <w:pPr>
        <w:pStyle w:val="BodyText"/>
      </w:pPr>
      <w:r>
        <w:t>This could include one or more of the following roles:</w:t>
      </w:r>
    </w:p>
    <w:p w14:paraId="44C0825E" w14:textId="77777777" w:rsidR="00D94E0F" w:rsidRDefault="00D94E0F" w:rsidP="00830472">
      <w:pPr>
        <w:pStyle w:val="BodyText"/>
        <w:numPr>
          <w:ilvl w:val="0"/>
          <w:numId w:val="6"/>
        </w:numPr>
      </w:pPr>
      <w:r>
        <w:t xml:space="preserve">Receiving Officer </w:t>
      </w:r>
    </w:p>
    <w:p w14:paraId="28562F89" w14:textId="77777777" w:rsidR="00D94E0F" w:rsidRDefault="00D94E0F" w:rsidP="00830472">
      <w:pPr>
        <w:pStyle w:val="BodyText"/>
        <w:numPr>
          <w:ilvl w:val="0"/>
          <w:numId w:val="6"/>
        </w:numPr>
      </w:pPr>
      <w:r>
        <w:t>Investigating Officer</w:t>
      </w:r>
    </w:p>
    <w:p w14:paraId="0D6A5704" w14:textId="77777777" w:rsidR="00D94E0F" w:rsidRDefault="00D94E0F" w:rsidP="00830472">
      <w:pPr>
        <w:pStyle w:val="BodyText"/>
        <w:numPr>
          <w:ilvl w:val="0"/>
          <w:numId w:val="6"/>
        </w:numPr>
      </w:pPr>
      <w:r>
        <w:t>Internal Review Officer</w:t>
      </w:r>
    </w:p>
    <w:p w14:paraId="4398E96D" w14:textId="77777777" w:rsidR="00D94E0F" w:rsidRDefault="00D94E0F" w:rsidP="00830472">
      <w:pPr>
        <w:pStyle w:val="BodyText"/>
        <w:numPr>
          <w:ilvl w:val="0"/>
          <w:numId w:val="6"/>
        </w:numPr>
      </w:pPr>
      <w:r>
        <w:t>Authorised Officer</w:t>
      </w:r>
    </w:p>
    <w:p w14:paraId="5C3FE48B" w14:textId="77777777" w:rsidR="00D94E0F" w:rsidRDefault="00D94E0F" w:rsidP="00830472">
      <w:pPr>
        <w:pStyle w:val="BodyText"/>
        <w:numPr>
          <w:ilvl w:val="0"/>
          <w:numId w:val="6"/>
        </w:numPr>
      </w:pPr>
      <w:r>
        <w:t>Complaints Coordinator</w:t>
      </w:r>
    </w:p>
    <w:p w14:paraId="307BF74E" w14:textId="77777777" w:rsidR="00D94E0F" w:rsidRPr="008C3414" w:rsidRDefault="00D94E0F" w:rsidP="008C3414">
      <w:pPr>
        <w:pStyle w:val="Heading2"/>
      </w:pPr>
      <w:bookmarkStart w:id="27" w:name="_Toc153284491"/>
      <w:r w:rsidRPr="008C3414">
        <w:t xml:space="preserve">Customer </w:t>
      </w:r>
      <w:r w:rsidRPr="008C3414">
        <w:rPr>
          <w:rStyle w:val="Heading2Char"/>
          <w:b/>
        </w:rPr>
        <w:t>responsibility</w:t>
      </w:r>
      <w:bookmarkEnd w:id="27"/>
    </w:p>
    <w:p w14:paraId="1ECB3D63" w14:textId="77777777" w:rsidR="00D94E0F" w:rsidRDefault="00D94E0F" w:rsidP="00D94E0F">
      <w:pPr>
        <w:pStyle w:val="BodyText"/>
      </w:pPr>
      <w:r>
        <w:t>The department asks customers to:</w:t>
      </w:r>
    </w:p>
    <w:p w14:paraId="75FEAE77" w14:textId="77777777" w:rsidR="00D94E0F" w:rsidRDefault="00406EA2" w:rsidP="00830472">
      <w:pPr>
        <w:pStyle w:val="BodyText"/>
        <w:numPr>
          <w:ilvl w:val="0"/>
          <w:numId w:val="6"/>
        </w:numPr>
      </w:pPr>
      <w:r>
        <w:t>t</w:t>
      </w:r>
      <w:r w:rsidR="00D94E0F">
        <w:t>ry to resolve their concern by speaking with local staff or the service provider in the first instance, if possible.</w:t>
      </w:r>
    </w:p>
    <w:p w14:paraId="46781194" w14:textId="77777777" w:rsidR="00D94E0F" w:rsidRDefault="00406EA2" w:rsidP="00830472">
      <w:pPr>
        <w:pStyle w:val="BodyText"/>
        <w:numPr>
          <w:ilvl w:val="0"/>
          <w:numId w:val="6"/>
        </w:numPr>
      </w:pPr>
      <w:r>
        <w:t>p</w:t>
      </w:r>
      <w:r w:rsidR="00D94E0F">
        <w:t>rovide full details about what has happened, including the outcome or action they're seeking.</w:t>
      </w:r>
    </w:p>
    <w:p w14:paraId="07472878" w14:textId="77777777" w:rsidR="00D94E0F" w:rsidRDefault="00406EA2" w:rsidP="00830472">
      <w:pPr>
        <w:pStyle w:val="BodyText"/>
        <w:numPr>
          <w:ilvl w:val="0"/>
          <w:numId w:val="6"/>
        </w:numPr>
      </w:pPr>
      <w:r>
        <w:t>a</w:t>
      </w:r>
      <w:r w:rsidR="00D94E0F">
        <w:t>sk questions if they don't understand or need further information.</w:t>
      </w:r>
    </w:p>
    <w:p w14:paraId="4FE844EE" w14:textId="77777777" w:rsidR="00D94E0F" w:rsidRDefault="00406EA2" w:rsidP="00830472">
      <w:pPr>
        <w:pStyle w:val="BodyText"/>
        <w:numPr>
          <w:ilvl w:val="0"/>
          <w:numId w:val="6"/>
        </w:numPr>
      </w:pPr>
      <w:r>
        <w:t>i</w:t>
      </w:r>
      <w:r w:rsidR="00D94E0F">
        <w:t>nform the department if anything changes.</w:t>
      </w:r>
    </w:p>
    <w:p w14:paraId="1CA9474A" w14:textId="77777777" w:rsidR="00D94E0F" w:rsidRDefault="00406EA2" w:rsidP="00830472">
      <w:pPr>
        <w:pStyle w:val="BodyText"/>
        <w:numPr>
          <w:ilvl w:val="0"/>
          <w:numId w:val="6"/>
        </w:numPr>
      </w:pPr>
      <w:r>
        <w:t>u</w:t>
      </w:r>
      <w:r w:rsidR="00D94E0F">
        <w:t>nderstand that there may be some things the department can't do.</w:t>
      </w:r>
    </w:p>
    <w:p w14:paraId="252099C8" w14:textId="77777777" w:rsidR="00D94E0F" w:rsidRDefault="00D94E0F" w:rsidP="00D94E0F">
      <w:pPr>
        <w:pStyle w:val="BodyText"/>
      </w:pPr>
      <w:r>
        <w:t>Customers are expected to treat staff with courtesy and respect. Complaints that are abusive, threatening or contain offensive language will not be accepted. The department is committed to addressing valid issues; however, will manage any unreasonable complainant conduct in a manner consistent with the department’s obligation to ensure a healthy and safe work environment.</w:t>
      </w:r>
    </w:p>
    <w:p w14:paraId="308D25A9" w14:textId="77777777" w:rsidR="00D94E0F" w:rsidRDefault="00D94E0F" w:rsidP="00D94E0F">
      <w:pPr>
        <w:pStyle w:val="Heading1"/>
      </w:pPr>
      <w:bookmarkStart w:id="28" w:name="_Toc153284492"/>
      <w:r>
        <w:lastRenderedPageBreak/>
        <w:t xml:space="preserve">Complaints </w:t>
      </w:r>
      <w:r w:rsidRPr="00D94E0F">
        <w:t>management</w:t>
      </w:r>
      <w:r>
        <w:t xml:space="preserve"> model</w:t>
      </w:r>
      <w:bookmarkEnd w:id="28"/>
    </w:p>
    <w:p w14:paraId="31EA825D" w14:textId="77777777" w:rsidR="00D94E0F" w:rsidRDefault="00D94E0F" w:rsidP="00D94E0F">
      <w:pPr>
        <w:pStyle w:val="BodyText"/>
      </w:pPr>
      <w:r>
        <w:t>The department has a three-tier model for complaints management.</w:t>
      </w:r>
    </w:p>
    <w:p w14:paraId="0C97E595" w14:textId="77777777" w:rsidR="00D94E0F" w:rsidRDefault="00D94E0F" w:rsidP="00D94E0F">
      <w:pPr>
        <w:pStyle w:val="Heading2"/>
      </w:pPr>
      <w:bookmarkStart w:id="29" w:name="_Toc153284493"/>
      <w:r>
        <w:t>Level 1: Initial resolution</w:t>
      </w:r>
      <w:bookmarkEnd w:id="29"/>
    </w:p>
    <w:p w14:paraId="3A4F36A8" w14:textId="77777777" w:rsidR="00D94E0F" w:rsidRDefault="00D94E0F" w:rsidP="00D94E0F">
      <w:pPr>
        <w:pStyle w:val="BodyText"/>
      </w:pPr>
      <w:r>
        <w:t>The department tries to resolve complaints as quickly as possible when they're first received or redirected to the appropriate business area.</w:t>
      </w:r>
    </w:p>
    <w:p w14:paraId="0BF0A759" w14:textId="77777777" w:rsidR="00D94E0F" w:rsidRDefault="00D94E0F" w:rsidP="00D94E0F">
      <w:pPr>
        <w:pStyle w:val="BodyText"/>
      </w:pPr>
      <w:r>
        <w:t>Frontline Receiving Officer</w:t>
      </w:r>
    </w:p>
    <w:p w14:paraId="2A50AC6B" w14:textId="77777777" w:rsidR="00D94E0F" w:rsidRDefault="00406EA2" w:rsidP="00830472">
      <w:pPr>
        <w:pStyle w:val="BodyText"/>
        <w:numPr>
          <w:ilvl w:val="0"/>
          <w:numId w:val="6"/>
        </w:numPr>
      </w:pPr>
      <w:r>
        <w:t>a</w:t>
      </w:r>
      <w:r w:rsidR="00D94E0F">
        <w:t>ddresses the issue/s in the first phone or face to face contact.</w:t>
      </w:r>
    </w:p>
    <w:p w14:paraId="73F3495A" w14:textId="77777777" w:rsidR="00D94E0F" w:rsidRDefault="00406EA2" w:rsidP="00830472">
      <w:pPr>
        <w:pStyle w:val="BodyText"/>
        <w:numPr>
          <w:ilvl w:val="0"/>
          <w:numId w:val="6"/>
        </w:numPr>
      </w:pPr>
      <w:r>
        <w:t>r</w:t>
      </w:r>
      <w:r w:rsidR="00D94E0F">
        <w:t>ecords any details and action.</w:t>
      </w:r>
    </w:p>
    <w:p w14:paraId="575202A5" w14:textId="77777777" w:rsidR="00D94E0F" w:rsidRDefault="00406EA2" w:rsidP="00830472">
      <w:pPr>
        <w:pStyle w:val="BodyText"/>
        <w:numPr>
          <w:ilvl w:val="0"/>
          <w:numId w:val="6"/>
        </w:numPr>
      </w:pPr>
      <w:r>
        <w:t>r</w:t>
      </w:r>
      <w:r w:rsidR="00D94E0F">
        <w:t>eports the complaint and any issues raised or improvements undertaken.</w:t>
      </w:r>
    </w:p>
    <w:p w14:paraId="003C6503" w14:textId="77777777" w:rsidR="00D94E0F" w:rsidRDefault="00D94E0F" w:rsidP="00D94E0F">
      <w:pPr>
        <w:pStyle w:val="BodyText"/>
      </w:pPr>
      <w:r>
        <w:t>If a complaint isn't resolved at the point of service, it's referred to a Receiving or Investigating Officer.</w:t>
      </w:r>
    </w:p>
    <w:p w14:paraId="27FBDB3D" w14:textId="77777777" w:rsidR="00D94E0F" w:rsidRDefault="00D94E0F" w:rsidP="00D94E0F">
      <w:pPr>
        <w:pStyle w:val="Heading3"/>
      </w:pPr>
      <w:bookmarkStart w:id="30" w:name="_Toc153284494"/>
      <w:r>
        <w:t>Receiving/Investigating Officer</w:t>
      </w:r>
      <w:bookmarkEnd w:id="30"/>
    </w:p>
    <w:p w14:paraId="04168104" w14:textId="77777777" w:rsidR="00D94E0F" w:rsidRDefault="00D94E0F" w:rsidP="00830472">
      <w:pPr>
        <w:pStyle w:val="BodyText"/>
        <w:numPr>
          <w:ilvl w:val="0"/>
          <w:numId w:val="6"/>
        </w:numPr>
      </w:pPr>
      <w:r>
        <w:t>Helps the customer make their complaint.</w:t>
      </w:r>
    </w:p>
    <w:p w14:paraId="6E602DBF" w14:textId="77777777" w:rsidR="00D94E0F" w:rsidRDefault="00D94E0F" w:rsidP="00830472">
      <w:pPr>
        <w:pStyle w:val="BodyText"/>
        <w:numPr>
          <w:ilvl w:val="0"/>
          <w:numId w:val="6"/>
        </w:numPr>
      </w:pPr>
      <w:r>
        <w:t>Assesses and classifies the complaint.</w:t>
      </w:r>
    </w:p>
    <w:p w14:paraId="7AC7FA89" w14:textId="77777777" w:rsidR="00D94E0F" w:rsidRDefault="00D94E0F" w:rsidP="00830472">
      <w:pPr>
        <w:pStyle w:val="BodyText"/>
        <w:numPr>
          <w:ilvl w:val="0"/>
          <w:numId w:val="6"/>
        </w:numPr>
      </w:pPr>
      <w:r>
        <w:t xml:space="preserve">Investigates and </w:t>
      </w:r>
      <w:proofErr w:type="gramStart"/>
      <w:r>
        <w:t>takes action</w:t>
      </w:r>
      <w:proofErr w:type="gramEnd"/>
      <w:r>
        <w:t>.</w:t>
      </w:r>
    </w:p>
    <w:p w14:paraId="64E3473D" w14:textId="77777777" w:rsidR="00D94E0F" w:rsidRDefault="00D94E0F" w:rsidP="00830472">
      <w:pPr>
        <w:pStyle w:val="BodyText"/>
        <w:numPr>
          <w:ilvl w:val="0"/>
          <w:numId w:val="6"/>
        </w:numPr>
      </w:pPr>
      <w:r>
        <w:t>Considers human rights.</w:t>
      </w:r>
    </w:p>
    <w:p w14:paraId="7E30D788" w14:textId="77777777" w:rsidR="00D94E0F" w:rsidRDefault="00D94E0F" w:rsidP="00830472">
      <w:pPr>
        <w:pStyle w:val="BodyText"/>
        <w:numPr>
          <w:ilvl w:val="0"/>
          <w:numId w:val="6"/>
        </w:numPr>
      </w:pPr>
      <w:r>
        <w:t>Offers remedies or solutions that are fair and reasonable to all involved, if possible.</w:t>
      </w:r>
    </w:p>
    <w:p w14:paraId="32C97D95" w14:textId="77777777" w:rsidR="00D94E0F" w:rsidRDefault="00D94E0F" w:rsidP="00830472">
      <w:pPr>
        <w:pStyle w:val="BodyText"/>
        <w:numPr>
          <w:ilvl w:val="0"/>
          <w:numId w:val="6"/>
        </w:numPr>
      </w:pPr>
      <w:r>
        <w:t>Communicates with the customer and meets service standard timeframes.</w:t>
      </w:r>
    </w:p>
    <w:p w14:paraId="76E39CA9" w14:textId="77777777" w:rsidR="00D94E0F" w:rsidRDefault="00D94E0F" w:rsidP="00830472">
      <w:pPr>
        <w:pStyle w:val="BodyText"/>
        <w:numPr>
          <w:ilvl w:val="0"/>
          <w:numId w:val="6"/>
        </w:numPr>
      </w:pPr>
      <w:r>
        <w:t>Explains the process for an internal review.</w:t>
      </w:r>
    </w:p>
    <w:p w14:paraId="14FDEFF1" w14:textId="77777777" w:rsidR="00D94E0F" w:rsidRDefault="00D94E0F" w:rsidP="00830472">
      <w:pPr>
        <w:pStyle w:val="BodyText"/>
        <w:numPr>
          <w:ilvl w:val="0"/>
          <w:numId w:val="6"/>
        </w:numPr>
      </w:pPr>
      <w:r>
        <w:t>Records the complaint from when it's received to when it's finalised.</w:t>
      </w:r>
    </w:p>
    <w:p w14:paraId="6CEA9D6E" w14:textId="77777777" w:rsidR="00D94E0F" w:rsidRDefault="00D94E0F" w:rsidP="00830472">
      <w:pPr>
        <w:pStyle w:val="BodyText"/>
        <w:numPr>
          <w:ilvl w:val="0"/>
          <w:numId w:val="6"/>
        </w:numPr>
      </w:pPr>
      <w:r>
        <w:t>Finalises the complaint and any corrective actions identified.</w:t>
      </w:r>
    </w:p>
    <w:p w14:paraId="7FA67D98" w14:textId="77777777" w:rsidR="00D94E0F" w:rsidRDefault="00D94E0F" w:rsidP="00830472">
      <w:pPr>
        <w:pStyle w:val="BodyText"/>
        <w:numPr>
          <w:ilvl w:val="0"/>
          <w:numId w:val="6"/>
        </w:numPr>
      </w:pPr>
      <w:r>
        <w:t>Reports the complaint and any issues raised or improvements undertaken.</w:t>
      </w:r>
    </w:p>
    <w:p w14:paraId="312D1B25" w14:textId="77777777" w:rsidR="00D94E0F" w:rsidRDefault="00D94E0F" w:rsidP="00D94E0F">
      <w:pPr>
        <w:pStyle w:val="Heading2"/>
      </w:pPr>
      <w:bookmarkStart w:id="31" w:name="_Toc153284495"/>
      <w:r>
        <w:lastRenderedPageBreak/>
        <w:t>Level 2: Internal review</w:t>
      </w:r>
      <w:bookmarkEnd w:id="31"/>
    </w:p>
    <w:p w14:paraId="2A7715B6" w14:textId="77777777" w:rsidR="00D94E0F" w:rsidRDefault="00D94E0F" w:rsidP="00D94E0F">
      <w:pPr>
        <w:pStyle w:val="BodyText"/>
      </w:pPr>
      <w:r>
        <w:t xml:space="preserve">If a customer is unhappy with the decision made in Level 1, they can request an internal review. </w:t>
      </w:r>
    </w:p>
    <w:p w14:paraId="3588B498" w14:textId="77777777" w:rsidR="00D94E0F" w:rsidRDefault="00D94E0F" w:rsidP="00D94E0F">
      <w:pPr>
        <w:pStyle w:val="Heading3"/>
      </w:pPr>
      <w:bookmarkStart w:id="32" w:name="_Toc153284496"/>
      <w:r>
        <w:t xml:space="preserve">Internal </w:t>
      </w:r>
      <w:r w:rsidRPr="00D94E0F">
        <w:t>Review</w:t>
      </w:r>
      <w:r>
        <w:t xml:space="preserve"> Officer</w:t>
      </w:r>
      <w:bookmarkEnd w:id="32"/>
    </w:p>
    <w:p w14:paraId="5884FE03" w14:textId="77777777" w:rsidR="00D94E0F" w:rsidRDefault="00D94E0F" w:rsidP="00D94E0F">
      <w:pPr>
        <w:pStyle w:val="BodyText"/>
      </w:pPr>
      <w:r>
        <w:t xml:space="preserve">Manages the complaint as outlined in Level 1 </w:t>
      </w:r>
      <w:proofErr w:type="gramStart"/>
      <w:r>
        <w:t>and also</w:t>
      </w:r>
      <w:proofErr w:type="gramEnd"/>
      <w:r>
        <w:t>:</w:t>
      </w:r>
    </w:p>
    <w:p w14:paraId="0111AE48" w14:textId="77777777" w:rsidR="00D94E0F" w:rsidRDefault="00406EA2" w:rsidP="00830472">
      <w:pPr>
        <w:pStyle w:val="BodyText"/>
        <w:numPr>
          <w:ilvl w:val="0"/>
          <w:numId w:val="6"/>
        </w:numPr>
      </w:pPr>
      <w:r>
        <w:t>e</w:t>
      </w:r>
      <w:r w:rsidR="00D94E0F">
        <w:t>nsures they’re independent of the original decision maker.</w:t>
      </w:r>
    </w:p>
    <w:p w14:paraId="1E57B6EE" w14:textId="77777777" w:rsidR="00D94E0F" w:rsidRDefault="00406EA2" w:rsidP="00830472">
      <w:pPr>
        <w:pStyle w:val="BodyText"/>
        <w:numPr>
          <w:ilvl w:val="0"/>
          <w:numId w:val="6"/>
        </w:numPr>
      </w:pPr>
      <w:r>
        <w:t>e</w:t>
      </w:r>
      <w:r w:rsidR="00D94E0F">
        <w:t>nsures they're an equivalent or more senior level to the original decision maker.</w:t>
      </w:r>
    </w:p>
    <w:p w14:paraId="261199D6" w14:textId="77777777" w:rsidR="00D94E0F" w:rsidRDefault="00406EA2" w:rsidP="00830472">
      <w:pPr>
        <w:pStyle w:val="BodyText"/>
        <w:numPr>
          <w:ilvl w:val="0"/>
          <w:numId w:val="6"/>
        </w:numPr>
      </w:pPr>
      <w:r>
        <w:t>c</w:t>
      </w:r>
      <w:r w:rsidR="00D94E0F">
        <w:t>larifies the grounds for the review.</w:t>
      </w:r>
    </w:p>
    <w:p w14:paraId="0C476FC3" w14:textId="77777777" w:rsidR="00D94E0F" w:rsidRDefault="00406EA2" w:rsidP="00830472">
      <w:pPr>
        <w:pStyle w:val="BodyText"/>
        <w:numPr>
          <w:ilvl w:val="0"/>
          <w:numId w:val="6"/>
        </w:numPr>
      </w:pPr>
      <w:r>
        <w:t>u</w:t>
      </w:r>
      <w:r w:rsidR="00D94E0F">
        <w:t>ndertakes a merits review, where the Internal Review Officer makes a fresh determination and decides what is the correct and/or preferable decision.</w:t>
      </w:r>
    </w:p>
    <w:p w14:paraId="2B9752D6" w14:textId="77777777" w:rsidR="00D94E0F" w:rsidRDefault="00406EA2" w:rsidP="00830472">
      <w:pPr>
        <w:pStyle w:val="BodyText"/>
        <w:numPr>
          <w:ilvl w:val="0"/>
          <w:numId w:val="6"/>
        </w:numPr>
      </w:pPr>
      <w:r>
        <w:t>e</w:t>
      </w:r>
      <w:r w:rsidR="00D94E0F">
        <w:t>xplains the process for an external review.</w:t>
      </w:r>
    </w:p>
    <w:p w14:paraId="6751A668" w14:textId="77777777" w:rsidR="00D94E0F" w:rsidRDefault="00D94E0F" w:rsidP="00D94E0F">
      <w:pPr>
        <w:pStyle w:val="BodyText"/>
      </w:pPr>
    </w:p>
    <w:p w14:paraId="4269D0FD" w14:textId="77777777" w:rsidR="00D94E0F" w:rsidRDefault="00D94E0F" w:rsidP="00D94E0F">
      <w:pPr>
        <w:pStyle w:val="Heading2"/>
      </w:pPr>
      <w:bookmarkStart w:id="33" w:name="_Toc153284497"/>
      <w:r>
        <w:t>Level 3: External review</w:t>
      </w:r>
      <w:bookmarkEnd w:id="33"/>
    </w:p>
    <w:p w14:paraId="70835CF6" w14:textId="77777777" w:rsidR="00D94E0F" w:rsidRDefault="00D94E0F" w:rsidP="00D94E0F">
      <w:pPr>
        <w:pStyle w:val="BodyText"/>
      </w:pPr>
      <w:r>
        <w:t>If a customer is unhappy with the decision made in Level 2, they can request an external review.</w:t>
      </w:r>
    </w:p>
    <w:p w14:paraId="7A924E83" w14:textId="77777777" w:rsidR="00D94E0F" w:rsidRDefault="00D94E0F" w:rsidP="00D94E0F">
      <w:pPr>
        <w:pStyle w:val="BodyText"/>
      </w:pPr>
      <w:r>
        <w:t xml:space="preserve">If the Queensland Ombudsman, Queensland Human Rights </w:t>
      </w:r>
      <w:proofErr w:type="gramStart"/>
      <w:r>
        <w:t>Commission</w:t>
      </w:r>
      <w:proofErr w:type="gramEnd"/>
      <w:r>
        <w:t xml:space="preserve"> or other relevant external review agency accepts the customer's request, the department will:</w:t>
      </w:r>
    </w:p>
    <w:p w14:paraId="59DAEF40" w14:textId="77777777" w:rsidR="00D94E0F" w:rsidRDefault="00D94E0F" w:rsidP="00D94E0F">
      <w:pPr>
        <w:pStyle w:val="BodyText"/>
      </w:pPr>
      <w:r>
        <w:t>•</w:t>
      </w:r>
      <w:r>
        <w:tab/>
      </w:r>
      <w:r w:rsidR="00406EA2">
        <w:t>a</w:t>
      </w:r>
      <w:r>
        <w:t xml:space="preserve">ssist the external review agency. </w:t>
      </w:r>
    </w:p>
    <w:p w14:paraId="3F19473D" w14:textId="77777777" w:rsidR="00D94E0F" w:rsidRDefault="00D94E0F" w:rsidP="00D94E0F">
      <w:pPr>
        <w:pStyle w:val="BodyText"/>
      </w:pPr>
      <w:r>
        <w:t>•</w:t>
      </w:r>
      <w:r>
        <w:tab/>
      </w:r>
      <w:r w:rsidR="00406EA2">
        <w:t>p</w:t>
      </w:r>
      <w:r>
        <w:t>rovide any requested information or copies of documents.</w:t>
      </w:r>
    </w:p>
    <w:p w14:paraId="47CEB298" w14:textId="77777777" w:rsidR="00D94E0F" w:rsidRDefault="00D94E0F" w:rsidP="00D94E0F">
      <w:pPr>
        <w:pStyle w:val="Heading1"/>
      </w:pPr>
      <w:bookmarkStart w:id="34" w:name="_Toc153284498"/>
      <w:r>
        <w:t>Complaints management principles</w:t>
      </w:r>
      <w:bookmarkEnd w:id="34"/>
    </w:p>
    <w:p w14:paraId="5FA65D57" w14:textId="77777777" w:rsidR="00D94E0F" w:rsidRDefault="00D94E0F" w:rsidP="00D94E0F">
      <w:pPr>
        <w:pStyle w:val="BodyText"/>
      </w:pPr>
      <w:r>
        <w:t xml:space="preserve">To achieve the department’s objectives, our complaints management system is based on the five principles of the Queensland Public Service </w:t>
      </w:r>
      <w:r w:rsidRPr="00406EA2">
        <w:rPr>
          <w:i/>
          <w:iCs/>
        </w:rPr>
        <w:t>Customer Complaint Management Framework</w:t>
      </w:r>
      <w:r>
        <w:t xml:space="preserve">. </w:t>
      </w:r>
    </w:p>
    <w:p w14:paraId="0C57B092" w14:textId="77777777" w:rsidR="00D94E0F" w:rsidRDefault="00D94E0F" w:rsidP="00D94E0F">
      <w:pPr>
        <w:pStyle w:val="Heading2"/>
      </w:pPr>
      <w:bookmarkStart w:id="35" w:name="_Toc153284499"/>
      <w:r>
        <w:lastRenderedPageBreak/>
        <w:t xml:space="preserve">Customer </w:t>
      </w:r>
      <w:proofErr w:type="gramStart"/>
      <w:r>
        <w:t>focused</w:t>
      </w:r>
      <w:bookmarkEnd w:id="35"/>
      <w:proofErr w:type="gramEnd"/>
    </w:p>
    <w:p w14:paraId="1B1D7BFA" w14:textId="77777777" w:rsidR="00D94E0F" w:rsidRDefault="00D94E0F" w:rsidP="00D94E0F">
      <w:pPr>
        <w:pStyle w:val="BodyText"/>
      </w:pPr>
      <w:r>
        <w:t>This means the department:</w:t>
      </w:r>
    </w:p>
    <w:p w14:paraId="5529DC5E" w14:textId="77777777" w:rsidR="00D94E0F" w:rsidRDefault="00406EA2" w:rsidP="00830472">
      <w:pPr>
        <w:pStyle w:val="BodyText"/>
        <w:numPr>
          <w:ilvl w:val="0"/>
          <w:numId w:val="6"/>
        </w:numPr>
      </w:pPr>
      <w:r>
        <w:t>r</w:t>
      </w:r>
      <w:r w:rsidR="00D94E0F">
        <w:t>ecognises that everyone has a right to complain.</w:t>
      </w:r>
    </w:p>
    <w:p w14:paraId="41F7E4FB" w14:textId="77777777" w:rsidR="00D94E0F" w:rsidRDefault="00406EA2" w:rsidP="00830472">
      <w:pPr>
        <w:pStyle w:val="BodyText"/>
        <w:numPr>
          <w:ilvl w:val="0"/>
          <w:numId w:val="6"/>
        </w:numPr>
      </w:pPr>
      <w:r>
        <w:t>r</w:t>
      </w:r>
      <w:r w:rsidR="00D94E0F">
        <w:t xml:space="preserve">ecognises that customers have the right to be supported by a friend, advocate, </w:t>
      </w:r>
      <w:proofErr w:type="gramStart"/>
      <w:r w:rsidR="00D94E0F">
        <w:t>interpreter</w:t>
      </w:r>
      <w:proofErr w:type="gramEnd"/>
      <w:r w:rsidR="00D94E0F">
        <w:t xml:space="preserve"> or community elder.</w:t>
      </w:r>
    </w:p>
    <w:p w14:paraId="5E183B10" w14:textId="77777777" w:rsidR="00D94E0F" w:rsidRDefault="00406EA2" w:rsidP="00830472">
      <w:pPr>
        <w:pStyle w:val="BodyText"/>
        <w:numPr>
          <w:ilvl w:val="0"/>
          <w:numId w:val="6"/>
        </w:numPr>
      </w:pPr>
      <w:r>
        <w:t>e</w:t>
      </w:r>
      <w:r w:rsidR="00D94E0F">
        <w:t>nsures there’s no charge to make a complaint.</w:t>
      </w:r>
    </w:p>
    <w:p w14:paraId="629EB265" w14:textId="77777777" w:rsidR="00D94E0F" w:rsidRDefault="00406EA2" w:rsidP="00830472">
      <w:pPr>
        <w:pStyle w:val="BodyText"/>
        <w:numPr>
          <w:ilvl w:val="0"/>
          <w:numId w:val="6"/>
        </w:numPr>
      </w:pPr>
      <w:r>
        <w:t>a</w:t>
      </w:r>
      <w:r w:rsidR="00D94E0F">
        <w:t>ccepts complaints verbally, and in writing, via a range of formats.</w:t>
      </w:r>
    </w:p>
    <w:p w14:paraId="7D2EC7DF" w14:textId="77777777" w:rsidR="00D94E0F" w:rsidRDefault="00406EA2" w:rsidP="00830472">
      <w:pPr>
        <w:pStyle w:val="BodyText"/>
        <w:numPr>
          <w:ilvl w:val="0"/>
          <w:numId w:val="6"/>
        </w:numPr>
      </w:pPr>
      <w:r>
        <w:t>a</w:t>
      </w:r>
      <w:r w:rsidR="00D94E0F">
        <w:t>ccepts complaints made anonymously and on behalf of someone.</w:t>
      </w:r>
    </w:p>
    <w:p w14:paraId="06B6A788" w14:textId="77777777" w:rsidR="00D94E0F" w:rsidRDefault="00406EA2" w:rsidP="00830472">
      <w:pPr>
        <w:pStyle w:val="BodyText"/>
        <w:numPr>
          <w:ilvl w:val="0"/>
          <w:numId w:val="6"/>
        </w:numPr>
      </w:pPr>
      <w:r>
        <w:t>a</w:t>
      </w:r>
      <w:r w:rsidR="00D94E0F">
        <w:t>ssists customers to make a complaint, in particular children, people with a disability or impairment, or people from a culturally and linguistically diverse background.</w:t>
      </w:r>
    </w:p>
    <w:p w14:paraId="2845C714" w14:textId="77777777" w:rsidR="00D94E0F" w:rsidRDefault="00406EA2" w:rsidP="00830472">
      <w:pPr>
        <w:pStyle w:val="BodyText"/>
        <w:numPr>
          <w:ilvl w:val="0"/>
          <w:numId w:val="6"/>
        </w:numPr>
      </w:pPr>
      <w:r>
        <w:t>i</w:t>
      </w:r>
      <w:r w:rsidR="00D94E0F">
        <w:t>nvolves customers in the process, if possible and appropriate.</w:t>
      </w:r>
    </w:p>
    <w:p w14:paraId="17F3065C" w14:textId="77777777" w:rsidR="00D94E0F" w:rsidRDefault="00406EA2" w:rsidP="00830472">
      <w:pPr>
        <w:pStyle w:val="BodyText"/>
        <w:numPr>
          <w:ilvl w:val="0"/>
          <w:numId w:val="6"/>
        </w:numPr>
      </w:pPr>
      <w:r>
        <w:t>t</w:t>
      </w:r>
      <w:r w:rsidR="00D94E0F">
        <w:t>reats customers and staff with respect.</w:t>
      </w:r>
    </w:p>
    <w:p w14:paraId="6147C4D2" w14:textId="77777777" w:rsidR="00D94E0F" w:rsidRDefault="00406EA2" w:rsidP="00830472">
      <w:pPr>
        <w:pStyle w:val="BodyText"/>
        <w:numPr>
          <w:ilvl w:val="0"/>
          <w:numId w:val="6"/>
        </w:numPr>
      </w:pPr>
      <w:r>
        <w:t>r</w:t>
      </w:r>
      <w:r w:rsidR="00D94E0F">
        <w:t xml:space="preserve">espects, </w:t>
      </w:r>
      <w:proofErr w:type="gramStart"/>
      <w:r w:rsidR="00D94E0F">
        <w:t>protects</w:t>
      </w:r>
      <w:proofErr w:type="gramEnd"/>
      <w:r w:rsidR="00D94E0F">
        <w:t xml:space="preserve"> and promotes human rights.</w:t>
      </w:r>
    </w:p>
    <w:p w14:paraId="19569E7C" w14:textId="77777777" w:rsidR="00D94E0F" w:rsidRDefault="00406EA2" w:rsidP="00830472">
      <w:pPr>
        <w:pStyle w:val="BodyText"/>
        <w:numPr>
          <w:ilvl w:val="0"/>
          <w:numId w:val="6"/>
        </w:numPr>
      </w:pPr>
      <w:r>
        <w:t>e</w:t>
      </w:r>
      <w:r w:rsidR="00D94E0F">
        <w:t>nsures customers do not suffer reprisal.</w:t>
      </w:r>
    </w:p>
    <w:p w14:paraId="2B0AA7A1" w14:textId="77777777" w:rsidR="00D94E0F" w:rsidRDefault="00406EA2" w:rsidP="00830472">
      <w:pPr>
        <w:pStyle w:val="BodyText"/>
        <w:numPr>
          <w:ilvl w:val="0"/>
          <w:numId w:val="6"/>
        </w:numPr>
      </w:pPr>
      <w:r>
        <w:t>a</w:t>
      </w:r>
      <w:r w:rsidR="00D94E0F">
        <w:t xml:space="preserve">dopts a whole-of-government approach to complaints management; and refers any complaint which belongs to another department to that </w:t>
      </w:r>
      <w:proofErr w:type="gramStart"/>
      <w:r w:rsidR="00D94E0F">
        <w:t>department, if</w:t>
      </w:r>
      <w:proofErr w:type="gramEnd"/>
      <w:r w:rsidR="00D94E0F">
        <w:t xml:space="preserve"> we have consent and it's appropriate to do so.</w:t>
      </w:r>
    </w:p>
    <w:p w14:paraId="36BC7425" w14:textId="77777777" w:rsidR="00D94E0F" w:rsidRDefault="00D94E0F" w:rsidP="00D94E0F">
      <w:pPr>
        <w:pStyle w:val="Heading2"/>
      </w:pPr>
      <w:bookmarkStart w:id="36" w:name="_Toc153284500"/>
      <w:r>
        <w:t>Timely and fair</w:t>
      </w:r>
      <w:bookmarkEnd w:id="36"/>
    </w:p>
    <w:p w14:paraId="76C0818F" w14:textId="77777777" w:rsidR="00D94E0F" w:rsidRDefault="00D94E0F" w:rsidP="00D94E0F">
      <w:pPr>
        <w:pStyle w:val="BodyText"/>
      </w:pPr>
      <w:r>
        <w:t>This means the department:</w:t>
      </w:r>
    </w:p>
    <w:p w14:paraId="52374E26" w14:textId="77777777" w:rsidR="00D94E0F" w:rsidRDefault="00406EA2" w:rsidP="00830472">
      <w:pPr>
        <w:pStyle w:val="BodyText"/>
        <w:numPr>
          <w:ilvl w:val="0"/>
          <w:numId w:val="6"/>
        </w:numPr>
      </w:pPr>
      <w:r>
        <w:t>p</w:t>
      </w:r>
      <w:r w:rsidR="00D94E0F">
        <w:t>rovides an acknowledgement, progress update(s) or response in a timely manner.</w:t>
      </w:r>
    </w:p>
    <w:p w14:paraId="2EBDE3BE" w14:textId="77777777" w:rsidR="00D94E0F" w:rsidRDefault="00406EA2" w:rsidP="00830472">
      <w:pPr>
        <w:pStyle w:val="BodyText"/>
        <w:numPr>
          <w:ilvl w:val="0"/>
          <w:numId w:val="6"/>
        </w:numPr>
      </w:pPr>
      <w:r>
        <w:t>t</w:t>
      </w:r>
      <w:r w:rsidR="00D94E0F">
        <w:t>akes reasonable steps to understand a complaint and assess how best to manage it.</w:t>
      </w:r>
    </w:p>
    <w:p w14:paraId="45D6C4FE" w14:textId="77777777" w:rsidR="00D94E0F" w:rsidRDefault="00406EA2" w:rsidP="00830472">
      <w:pPr>
        <w:pStyle w:val="BodyText"/>
        <w:numPr>
          <w:ilvl w:val="0"/>
          <w:numId w:val="6"/>
        </w:numPr>
      </w:pPr>
      <w:proofErr w:type="gramStart"/>
      <w:r>
        <w:t>t</w:t>
      </w:r>
      <w:r w:rsidR="00D94E0F">
        <w:t>akes action</w:t>
      </w:r>
      <w:proofErr w:type="gramEnd"/>
      <w:r w:rsidR="00D94E0F">
        <w:t xml:space="preserve"> that's proportionate and appropriate to the complaint.</w:t>
      </w:r>
    </w:p>
    <w:p w14:paraId="5B501D5D" w14:textId="77777777" w:rsidR="00D94E0F" w:rsidRDefault="00406EA2" w:rsidP="00830472">
      <w:pPr>
        <w:pStyle w:val="BodyText"/>
        <w:numPr>
          <w:ilvl w:val="0"/>
          <w:numId w:val="6"/>
        </w:numPr>
      </w:pPr>
      <w:r>
        <w:t>s</w:t>
      </w:r>
      <w:r w:rsidR="00D94E0F">
        <w:t>ystematically and consistently assesses and classifies complaints.</w:t>
      </w:r>
    </w:p>
    <w:p w14:paraId="2B835180" w14:textId="77777777" w:rsidR="00D94E0F" w:rsidRDefault="00406EA2" w:rsidP="00830472">
      <w:pPr>
        <w:pStyle w:val="BodyText"/>
        <w:numPr>
          <w:ilvl w:val="0"/>
          <w:numId w:val="6"/>
        </w:numPr>
      </w:pPr>
      <w:r>
        <w:lastRenderedPageBreak/>
        <w:t>d</w:t>
      </w:r>
      <w:r w:rsidR="00D94E0F">
        <w:t>iscloses any conflict of interest.</w:t>
      </w:r>
    </w:p>
    <w:p w14:paraId="67DA77BC" w14:textId="77777777" w:rsidR="00D94E0F" w:rsidRDefault="00406EA2" w:rsidP="00830472">
      <w:pPr>
        <w:pStyle w:val="BodyText"/>
        <w:numPr>
          <w:ilvl w:val="0"/>
          <w:numId w:val="6"/>
        </w:numPr>
      </w:pPr>
      <w:r>
        <w:t>i</w:t>
      </w:r>
      <w:r w:rsidR="00D94E0F">
        <w:t>dentifies if any human rights may be relevant to a complaint.</w:t>
      </w:r>
    </w:p>
    <w:p w14:paraId="43305824" w14:textId="77777777" w:rsidR="00D94E0F" w:rsidRDefault="00406EA2" w:rsidP="00830472">
      <w:pPr>
        <w:pStyle w:val="BodyText"/>
        <w:numPr>
          <w:ilvl w:val="0"/>
          <w:numId w:val="6"/>
        </w:numPr>
      </w:pPr>
      <w:proofErr w:type="gramStart"/>
      <w:r>
        <w:t>g</w:t>
      </w:r>
      <w:r w:rsidR="00D94E0F">
        <w:t>ives proper consideration to</w:t>
      </w:r>
      <w:proofErr w:type="gramEnd"/>
      <w:r w:rsidR="00D94E0F">
        <w:t xml:space="preserve"> any relevant human rights before we make a decision.</w:t>
      </w:r>
    </w:p>
    <w:p w14:paraId="30B225AF" w14:textId="77777777" w:rsidR="00D94E0F" w:rsidRDefault="00406EA2" w:rsidP="00830472">
      <w:pPr>
        <w:pStyle w:val="BodyText"/>
        <w:numPr>
          <w:ilvl w:val="0"/>
          <w:numId w:val="6"/>
        </w:numPr>
      </w:pPr>
      <w:r>
        <w:t>a</w:t>
      </w:r>
      <w:r w:rsidR="00D94E0F">
        <w:t>pplies natural justice and procedural fairness during investigations.</w:t>
      </w:r>
    </w:p>
    <w:p w14:paraId="3D5C84CA" w14:textId="77777777" w:rsidR="00D94E0F" w:rsidRDefault="00406EA2" w:rsidP="00830472">
      <w:pPr>
        <w:pStyle w:val="BodyText"/>
        <w:numPr>
          <w:ilvl w:val="0"/>
          <w:numId w:val="6"/>
        </w:numPr>
      </w:pPr>
      <w:r>
        <w:t>g</w:t>
      </w:r>
      <w:r w:rsidR="00D94E0F">
        <w:t xml:space="preserve">athers sufficient and relevant evidence to </w:t>
      </w:r>
      <w:proofErr w:type="gramStart"/>
      <w:r w:rsidR="00D94E0F">
        <w:t>make a decision</w:t>
      </w:r>
      <w:proofErr w:type="gramEnd"/>
      <w:r w:rsidR="00D94E0F">
        <w:t>.</w:t>
      </w:r>
    </w:p>
    <w:p w14:paraId="215F0789" w14:textId="77777777" w:rsidR="00D94E0F" w:rsidRDefault="00406EA2" w:rsidP="00830472">
      <w:pPr>
        <w:pStyle w:val="BodyText"/>
        <w:numPr>
          <w:ilvl w:val="0"/>
          <w:numId w:val="6"/>
        </w:numPr>
      </w:pPr>
      <w:r>
        <w:t>o</w:t>
      </w:r>
      <w:r w:rsidR="00D94E0F">
        <w:t>ffers remedies that are fair and reasonable to all parties, if possible.</w:t>
      </w:r>
    </w:p>
    <w:p w14:paraId="55B0D78D" w14:textId="77777777" w:rsidR="00D94E0F" w:rsidRDefault="00406EA2" w:rsidP="00830472">
      <w:pPr>
        <w:pStyle w:val="BodyText"/>
        <w:numPr>
          <w:ilvl w:val="0"/>
          <w:numId w:val="6"/>
        </w:numPr>
      </w:pPr>
      <w:r>
        <w:t>o</w:t>
      </w:r>
      <w:r w:rsidR="00D94E0F">
        <w:t>ffers similar remedies to all customers in a similar situation, if possible.</w:t>
      </w:r>
    </w:p>
    <w:p w14:paraId="7C4A32AE" w14:textId="77777777" w:rsidR="00D94E0F" w:rsidRDefault="00406EA2" w:rsidP="00830472">
      <w:pPr>
        <w:pStyle w:val="BodyText"/>
        <w:numPr>
          <w:ilvl w:val="0"/>
          <w:numId w:val="6"/>
        </w:numPr>
      </w:pPr>
      <w:r>
        <w:t>n</w:t>
      </w:r>
      <w:r w:rsidR="00D94E0F">
        <w:t>ominates an independent officer, who is at an equivalent or more senior level than the original decision maker, to conduct an internal review.</w:t>
      </w:r>
    </w:p>
    <w:p w14:paraId="45874415" w14:textId="77777777" w:rsidR="00D94E0F" w:rsidRDefault="00406EA2" w:rsidP="00830472">
      <w:pPr>
        <w:pStyle w:val="BodyText"/>
        <w:numPr>
          <w:ilvl w:val="0"/>
          <w:numId w:val="6"/>
        </w:numPr>
      </w:pPr>
      <w:r>
        <w:t>a</w:t>
      </w:r>
      <w:r w:rsidR="00D94E0F">
        <w:t>ssists an external review agency with its external review.</w:t>
      </w:r>
    </w:p>
    <w:p w14:paraId="714BB1AB" w14:textId="77777777" w:rsidR="00D94E0F" w:rsidRDefault="00406EA2" w:rsidP="00830472">
      <w:pPr>
        <w:pStyle w:val="BodyText"/>
        <w:numPr>
          <w:ilvl w:val="0"/>
          <w:numId w:val="6"/>
        </w:numPr>
      </w:pPr>
      <w:r>
        <w:t>m</w:t>
      </w:r>
      <w:r w:rsidR="00D94E0F">
        <w:t>onitors and records a complaint until it’s finalised.</w:t>
      </w:r>
    </w:p>
    <w:p w14:paraId="15B220DF" w14:textId="77777777" w:rsidR="00D94E0F" w:rsidRDefault="00D94E0F" w:rsidP="00D94E0F">
      <w:pPr>
        <w:pStyle w:val="Heading2"/>
      </w:pPr>
      <w:bookmarkStart w:id="37" w:name="_Toc153284501"/>
      <w:r>
        <w:t>Clear communication</w:t>
      </w:r>
      <w:bookmarkEnd w:id="37"/>
    </w:p>
    <w:p w14:paraId="6DA3B7E4" w14:textId="77777777" w:rsidR="00D94E0F" w:rsidRDefault="00D94E0F" w:rsidP="00D94E0F">
      <w:pPr>
        <w:pStyle w:val="BodyText"/>
      </w:pPr>
      <w:r>
        <w:t>This means the department:</w:t>
      </w:r>
    </w:p>
    <w:p w14:paraId="3CD29E77" w14:textId="77777777" w:rsidR="00D94E0F" w:rsidRDefault="00406EA2" w:rsidP="00830472">
      <w:pPr>
        <w:pStyle w:val="BodyText"/>
        <w:numPr>
          <w:ilvl w:val="0"/>
          <w:numId w:val="6"/>
        </w:numPr>
      </w:pPr>
      <w:r>
        <w:t>p</w:t>
      </w:r>
      <w:r w:rsidR="00D94E0F">
        <w:t>ublishes information about how and where to submit a complaint, on the department’s website.</w:t>
      </w:r>
    </w:p>
    <w:p w14:paraId="7715FFC9" w14:textId="77777777" w:rsidR="00D94E0F" w:rsidRDefault="00406EA2" w:rsidP="00830472">
      <w:pPr>
        <w:pStyle w:val="BodyText"/>
        <w:numPr>
          <w:ilvl w:val="0"/>
          <w:numId w:val="6"/>
        </w:numPr>
      </w:pPr>
      <w:r>
        <w:t>e</w:t>
      </w:r>
      <w:r w:rsidR="00D94E0F">
        <w:t>nsures complaints information is available upon request from staff and in our public offices.</w:t>
      </w:r>
    </w:p>
    <w:p w14:paraId="2202C9F1" w14:textId="77777777" w:rsidR="00D94E0F" w:rsidRDefault="00406EA2" w:rsidP="00830472">
      <w:pPr>
        <w:pStyle w:val="BodyText"/>
        <w:numPr>
          <w:ilvl w:val="0"/>
          <w:numId w:val="6"/>
        </w:numPr>
      </w:pPr>
      <w:r>
        <w:t>p</w:t>
      </w:r>
      <w:r w:rsidR="00D94E0F">
        <w:t>rovides information to staff and raises awareness via a range of communication channels.</w:t>
      </w:r>
    </w:p>
    <w:p w14:paraId="6009E935" w14:textId="77777777" w:rsidR="00D94E0F" w:rsidRDefault="00406EA2" w:rsidP="00830472">
      <w:pPr>
        <w:pStyle w:val="BodyText"/>
        <w:numPr>
          <w:ilvl w:val="0"/>
          <w:numId w:val="6"/>
        </w:numPr>
      </w:pPr>
      <w:r>
        <w:t>p</w:t>
      </w:r>
      <w:r w:rsidR="00D94E0F">
        <w:t xml:space="preserve">rovides contact details for another </w:t>
      </w:r>
      <w:proofErr w:type="gramStart"/>
      <w:r w:rsidR="00D94E0F">
        <w:t>department, if</w:t>
      </w:r>
      <w:proofErr w:type="gramEnd"/>
      <w:r w:rsidR="00D94E0F">
        <w:t xml:space="preserve"> we refer a complaint to another department.</w:t>
      </w:r>
    </w:p>
    <w:p w14:paraId="77447B1B" w14:textId="77777777" w:rsidR="00D94E0F" w:rsidRDefault="00406EA2" w:rsidP="00830472">
      <w:pPr>
        <w:pStyle w:val="BodyText"/>
        <w:numPr>
          <w:ilvl w:val="0"/>
          <w:numId w:val="6"/>
        </w:numPr>
      </w:pPr>
      <w:r>
        <w:t>p</w:t>
      </w:r>
      <w:r w:rsidR="00D94E0F">
        <w:t>rovides a clear explanation of any decisions or actions taken.</w:t>
      </w:r>
    </w:p>
    <w:p w14:paraId="1933A762" w14:textId="77777777" w:rsidR="00D94E0F" w:rsidRDefault="00406EA2" w:rsidP="00830472">
      <w:pPr>
        <w:pStyle w:val="BodyText"/>
        <w:numPr>
          <w:ilvl w:val="0"/>
          <w:numId w:val="6"/>
        </w:numPr>
      </w:pPr>
      <w:r>
        <w:t>a</w:t>
      </w:r>
      <w:r w:rsidR="00D94E0F">
        <w:t>dvises customers about their internal and external review options.</w:t>
      </w:r>
    </w:p>
    <w:p w14:paraId="6DA915B8" w14:textId="77777777" w:rsidR="00D94E0F" w:rsidRDefault="00406EA2" w:rsidP="00830472">
      <w:pPr>
        <w:pStyle w:val="BodyText"/>
        <w:numPr>
          <w:ilvl w:val="0"/>
          <w:numId w:val="6"/>
        </w:numPr>
      </w:pPr>
      <w:r>
        <w:t>m</w:t>
      </w:r>
      <w:r w:rsidR="00D94E0F">
        <w:t>ay decline or refuse to investigate a complaint that is abusive, trivial or involves unreasonable complainant conduct.</w:t>
      </w:r>
    </w:p>
    <w:p w14:paraId="0AB319C0" w14:textId="77777777" w:rsidR="00D94E0F" w:rsidRDefault="00D94E0F" w:rsidP="00D94E0F">
      <w:pPr>
        <w:pStyle w:val="Heading2"/>
      </w:pPr>
      <w:bookmarkStart w:id="38" w:name="_Toc153284502"/>
      <w:r>
        <w:lastRenderedPageBreak/>
        <w:t>Accountable</w:t>
      </w:r>
      <w:bookmarkEnd w:id="38"/>
    </w:p>
    <w:p w14:paraId="13EF8F6D" w14:textId="77777777" w:rsidR="00D94E0F" w:rsidRDefault="00D94E0F" w:rsidP="00D94E0F">
      <w:pPr>
        <w:pStyle w:val="BodyText"/>
      </w:pPr>
      <w:r>
        <w:t>This means the department:</w:t>
      </w:r>
    </w:p>
    <w:p w14:paraId="685E16AC" w14:textId="77777777" w:rsidR="00D94E0F" w:rsidRDefault="00406EA2" w:rsidP="00830472">
      <w:pPr>
        <w:pStyle w:val="BodyText"/>
        <w:numPr>
          <w:ilvl w:val="0"/>
          <w:numId w:val="6"/>
        </w:numPr>
      </w:pPr>
      <w:r>
        <w:t>e</w:t>
      </w:r>
      <w:r w:rsidR="00D94E0F">
        <w:t>nsures responsibilities are clearly outlined to staff.</w:t>
      </w:r>
    </w:p>
    <w:p w14:paraId="7C98A8A9" w14:textId="77777777" w:rsidR="00D94E0F" w:rsidRDefault="00406EA2" w:rsidP="00830472">
      <w:pPr>
        <w:pStyle w:val="BodyText"/>
        <w:numPr>
          <w:ilvl w:val="0"/>
          <w:numId w:val="6"/>
        </w:numPr>
      </w:pPr>
      <w:r>
        <w:t>e</w:t>
      </w:r>
      <w:r w:rsidR="00D94E0F">
        <w:t>nsures adequate resources and training are available to staff.</w:t>
      </w:r>
    </w:p>
    <w:p w14:paraId="078B55FB" w14:textId="77777777" w:rsidR="00D94E0F" w:rsidRDefault="00406EA2" w:rsidP="00830472">
      <w:pPr>
        <w:pStyle w:val="BodyText"/>
        <w:numPr>
          <w:ilvl w:val="0"/>
          <w:numId w:val="6"/>
        </w:numPr>
      </w:pPr>
      <w:r>
        <w:t>e</w:t>
      </w:r>
      <w:r w:rsidR="00D94E0F">
        <w:t>mpowers staff to resolve complaints early and informally at the point of service.</w:t>
      </w:r>
    </w:p>
    <w:p w14:paraId="076E37F5" w14:textId="77777777" w:rsidR="00D94E0F" w:rsidRDefault="00406EA2" w:rsidP="00830472">
      <w:pPr>
        <w:pStyle w:val="BodyText"/>
        <w:numPr>
          <w:ilvl w:val="0"/>
          <w:numId w:val="6"/>
        </w:numPr>
      </w:pPr>
      <w:r>
        <w:t>p</w:t>
      </w:r>
      <w:r w:rsidR="00D94E0F">
        <w:t>rotects privacy and confidentiality.</w:t>
      </w:r>
    </w:p>
    <w:p w14:paraId="2A656734" w14:textId="77777777" w:rsidR="00D94E0F" w:rsidRDefault="00D94E0F" w:rsidP="00D94E0F">
      <w:pPr>
        <w:pStyle w:val="Heading2"/>
      </w:pPr>
      <w:bookmarkStart w:id="39" w:name="_Toc153284503"/>
      <w:r>
        <w:t>Improving services</w:t>
      </w:r>
      <w:bookmarkEnd w:id="39"/>
    </w:p>
    <w:p w14:paraId="0F350E62" w14:textId="77777777" w:rsidR="00D94E0F" w:rsidRDefault="00D94E0F" w:rsidP="00D94E0F">
      <w:pPr>
        <w:pStyle w:val="BodyText"/>
      </w:pPr>
      <w:r>
        <w:t>This means the department:</w:t>
      </w:r>
    </w:p>
    <w:p w14:paraId="01758CF0" w14:textId="77777777" w:rsidR="00D94E0F" w:rsidRDefault="00406EA2" w:rsidP="00830472">
      <w:pPr>
        <w:pStyle w:val="BodyText"/>
        <w:numPr>
          <w:ilvl w:val="0"/>
          <w:numId w:val="6"/>
        </w:numPr>
      </w:pPr>
      <w:r>
        <w:t>u</w:t>
      </w:r>
      <w:r w:rsidR="00D94E0F">
        <w:t>ses complaints information internally for business and staff development.</w:t>
      </w:r>
    </w:p>
    <w:p w14:paraId="15AC83AB" w14:textId="77777777" w:rsidR="00D94E0F" w:rsidRDefault="00406EA2" w:rsidP="00830472">
      <w:pPr>
        <w:pStyle w:val="BodyText"/>
        <w:numPr>
          <w:ilvl w:val="0"/>
          <w:numId w:val="6"/>
        </w:numPr>
      </w:pPr>
      <w:r>
        <w:t>u</w:t>
      </w:r>
      <w:r w:rsidR="00D94E0F">
        <w:t>ses complaints information internally to identify opportunities for the prevention of complaints.</w:t>
      </w:r>
    </w:p>
    <w:p w14:paraId="1643FE9B" w14:textId="77777777" w:rsidR="00D94E0F" w:rsidRDefault="00406EA2" w:rsidP="00830472">
      <w:pPr>
        <w:pStyle w:val="BodyText"/>
        <w:numPr>
          <w:ilvl w:val="0"/>
          <w:numId w:val="6"/>
        </w:numPr>
      </w:pPr>
      <w:r>
        <w:t>u</w:t>
      </w:r>
      <w:r w:rsidR="00D94E0F">
        <w:t>ndertakes internal quarterly and external annual reporting to identify trends and issues.</w:t>
      </w:r>
    </w:p>
    <w:p w14:paraId="498B4A3A" w14:textId="77777777" w:rsidR="00D94E0F" w:rsidRDefault="00406EA2" w:rsidP="00830472">
      <w:pPr>
        <w:pStyle w:val="BodyText"/>
        <w:numPr>
          <w:ilvl w:val="0"/>
          <w:numId w:val="6"/>
        </w:numPr>
      </w:pPr>
      <w:r>
        <w:t>p</w:t>
      </w:r>
      <w:r w:rsidR="00D94E0F">
        <w:t>ublishes complaints information on our website annually.</w:t>
      </w:r>
    </w:p>
    <w:p w14:paraId="7FAB60F4" w14:textId="77777777" w:rsidR="00D94E0F" w:rsidRDefault="00406EA2" w:rsidP="00830472">
      <w:pPr>
        <w:pStyle w:val="BodyText"/>
        <w:numPr>
          <w:ilvl w:val="0"/>
          <w:numId w:val="6"/>
        </w:numPr>
      </w:pPr>
      <w:r>
        <w:t>s</w:t>
      </w:r>
      <w:r w:rsidR="00D94E0F">
        <w:t>eeks regular feedback about our complaints management process.</w:t>
      </w:r>
    </w:p>
    <w:p w14:paraId="6CB37CE7" w14:textId="77777777" w:rsidR="00D94E0F" w:rsidRDefault="00D94E0F" w:rsidP="00D94E0F">
      <w:pPr>
        <w:pStyle w:val="Heading1"/>
      </w:pPr>
      <w:bookmarkStart w:id="40" w:name="_Toc153284504"/>
      <w:r>
        <w:t>Complaints management stages</w:t>
      </w:r>
      <w:bookmarkEnd w:id="40"/>
    </w:p>
    <w:p w14:paraId="3CCBAB52" w14:textId="77777777" w:rsidR="00D94E0F" w:rsidRPr="00360271" w:rsidRDefault="00D94E0F" w:rsidP="00D94E0F">
      <w:pPr>
        <w:pStyle w:val="BodyText"/>
        <w:rPr>
          <w:i/>
          <w:iCs/>
        </w:rPr>
      </w:pPr>
      <w:r>
        <w:t xml:space="preserve">The department’s complaints management process is based on the seven stages of a complaint lifecycle outlined in the Queensland Public Service </w:t>
      </w:r>
      <w:r w:rsidRPr="00360271">
        <w:rPr>
          <w:i/>
          <w:iCs/>
        </w:rPr>
        <w:t>Customer Complaint Management Framework:</w:t>
      </w:r>
    </w:p>
    <w:p w14:paraId="6C7836F0" w14:textId="77777777" w:rsidR="00D94E0F" w:rsidRDefault="00D94E0F" w:rsidP="00830472">
      <w:pPr>
        <w:pStyle w:val="BodyText"/>
        <w:numPr>
          <w:ilvl w:val="0"/>
          <w:numId w:val="6"/>
        </w:numPr>
      </w:pPr>
      <w:r>
        <w:t>Stage 1: Receive</w:t>
      </w:r>
    </w:p>
    <w:p w14:paraId="5AE08055" w14:textId="77777777" w:rsidR="00D94E0F" w:rsidRDefault="00D94E0F" w:rsidP="00830472">
      <w:pPr>
        <w:pStyle w:val="BodyText"/>
        <w:numPr>
          <w:ilvl w:val="0"/>
          <w:numId w:val="6"/>
        </w:numPr>
      </w:pPr>
      <w:r>
        <w:t>Stage 2: Assist</w:t>
      </w:r>
    </w:p>
    <w:p w14:paraId="71A8337D" w14:textId="77777777" w:rsidR="00D94E0F" w:rsidRDefault="00D94E0F" w:rsidP="00830472">
      <w:pPr>
        <w:pStyle w:val="BodyText"/>
        <w:numPr>
          <w:ilvl w:val="0"/>
          <w:numId w:val="6"/>
        </w:numPr>
      </w:pPr>
      <w:r>
        <w:t>Stage 3: Acknowledge</w:t>
      </w:r>
    </w:p>
    <w:p w14:paraId="5CCC30DA" w14:textId="77777777" w:rsidR="00D94E0F" w:rsidRDefault="00D94E0F" w:rsidP="00830472">
      <w:pPr>
        <w:pStyle w:val="BodyText"/>
        <w:numPr>
          <w:ilvl w:val="0"/>
          <w:numId w:val="6"/>
        </w:numPr>
      </w:pPr>
      <w:r>
        <w:lastRenderedPageBreak/>
        <w:t>Stage 4: Assess</w:t>
      </w:r>
    </w:p>
    <w:p w14:paraId="207B1182" w14:textId="77777777" w:rsidR="00D94E0F" w:rsidRDefault="00D94E0F" w:rsidP="00830472">
      <w:pPr>
        <w:pStyle w:val="BodyText"/>
        <w:numPr>
          <w:ilvl w:val="0"/>
          <w:numId w:val="6"/>
        </w:numPr>
      </w:pPr>
      <w:r>
        <w:t>Stage 5: Respond</w:t>
      </w:r>
    </w:p>
    <w:p w14:paraId="2C5B7ACD" w14:textId="77777777" w:rsidR="00D94E0F" w:rsidRDefault="00D94E0F" w:rsidP="00830472">
      <w:pPr>
        <w:pStyle w:val="BodyText"/>
        <w:numPr>
          <w:ilvl w:val="0"/>
          <w:numId w:val="6"/>
        </w:numPr>
      </w:pPr>
      <w:r>
        <w:t>Stage 6: Report</w:t>
      </w:r>
    </w:p>
    <w:p w14:paraId="4C82C464" w14:textId="77777777" w:rsidR="00D94E0F" w:rsidRDefault="00D94E0F" w:rsidP="00830472">
      <w:pPr>
        <w:pStyle w:val="BodyText"/>
        <w:numPr>
          <w:ilvl w:val="0"/>
          <w:numId w:val="6"/>
        </w:numPr>
      </w:pPr>
      <w:r>
        <w:t xml:space="preserve">Stage 7: Learn and </w:t>
      </w:r>
      <w:proofErr w:type="gramStart"/>
      <w:r>
        <w:t>improve</w:t>
      </w:r>
      <w:proofErr w:type="gramEnd"/>
    </w:p>
    <w:p w14:paraId="4FB519D4" w14:textId="77777777" w:rsidR="00D94E0F" w:rsidRDefault="00D94E0F" w:rsidP="00D94E0F">
      <w:pPr>
        <w:pStyle w:val="BodyText"/>
      </w:pPr>
      <w:r>
        <w:t xml:space="preserve">The majority of complaints will progress through each stage, though this may not be </w:t>
      </w:r>
      <w:proofErr w:type="gramStart"/>
      <w:r>
        <w:t>linear</w:t>
      </w:r>
      <w:proofErr w:type="gramEnd"/>
      <w:r>
        <w:t xml:space="preserve"> and some stages may be repeated.</w:t>
      </w:r>
    </w:p>
    <w:p w14:paraId="71ACAA43" w14:textId="77777777" w:rsidR="00D94E0F" w:rsidRDefault="00D94E0F" w:rsidP="00D94E0F">
      <w:pPr>
        <w:pStyle w:val="Heading1"/>
      </w:pPr>
      <w:bookmarkStart w:id="41" w:name="_Toc153284505"/>
      <w:r>
        <w:t>Service standards</w:t>
      </w:r>
      <w:bookmarkEnd w:id="41"/>
    </w:p>
    <w:p w14:paraId="080CBACA" w14:textId="77777777" w:rsidR="00D94E0F" w:rsidRDefault="00D94E0F" w:rsidP="00D94E0F">
      <w:pPr>
        <w:pStyle w:val="BodyText"/>
      </w:pPr>
      <w:r>
        <w:t xml:space="preserve">The department aims to address complaints as quickly as reasonably possible. </w:t>
      </w:r>
    </w:p>
    <w:p w14:paraId="6B6680F7" w14:textId="77777777" w:rsidR="00D94E0F" w:rsidRDefault="00D94E0F" w:rsidP="00D94E0F">
      <w:pPr>
        <w:pStyle w:val="BodyText"/>
      </w:pPr>
      <w:r>
        <w:t xml:space="preserve">Our service standards are in line with timeframes outlined in the Queensland Public Service </w:t>
      </w:r>
      <w:r w:rsidRPr="00360271">
        <w:rPr>
          <w:i/>
          <w:iCs/>
        </w:rPr>
        <w:t>Customer Complaint Management Guideline.</w:t>
      </w:r>
    </w:p>
    <w:p w14:paraId="566E7CAA" w14:textId="77777777" w:rsidR="00D94E0F" w:rsidRDefault="00D94E0F" w:rsidP="00D94E0F">
      <w:pPr>
        <w:pStyle w:val="BodyText"/>
      </w:pPr>
      <w:r>
        <w:t>The department aims to provide:</w:t>
      </w:r>
    </w:p>
    <w:p w14:paraId="67B16630" w14:textId="77777777" w:rsidR="00D94E0F" w:rsidRDefault="00D94E0F" w:rsidP="00D94E0F">
      <w:pPr>
        <w:pStyle w:val="BodyText"/>
      </w:pPr>
      <w:r>
        <w:t>•</w:t>
      </w:r>
      <w:r>
        <w:tab/>
        <w:t>acknowledgements within 3 business days</w:t>
      </w:r>
    </w:p>
    <w:p w14:paraId="1BAA36E0" w14:textId="77777777" w:rsidR="00D94E0F" w:rsidRDefault="00D94E0F" w:rsidP="00D94E0F">
      <w:pPr>
        <w:pStyle w:val="BodyText"/>
      </w:pPr>
      <w:r>
        <w:t>•</w:t>
      </w:r>
      <w:r>
        <w:tab/>
        <w:t>responses to internal review requests within 20 business days</w:t>
      </w:r>
    </w:p>
    <w:p w14:paraId="6C07F761" w14:textId="77777777" w:rsidR="00D94E0F" w:rsidRDefault="00D94E0F" w:rsidP="00D94E0F">
      <w:pPr>
        <w:pStyle w:val="BodyText"/>
      </w:pPr>
      <w:r>
        <w:t>•</w:t>
      </w:r>
      <w:r>
        <w:tab/>
        <w:t>responses to human rights complaints within 45 business days</w:t>
      </w:r>
    </w:p>
    <w:p w14:paraId="08AA3370" w14:textId="77777777" w:rsidR="00D94E0F" w:rsidRDefault="00D94E0F" w:rsidP="00D94E0F">
      <w:pPr>
        <w:pStyle w:val="BodyText"/>
      </w:pPr>
      <w:r>
        <w:t>•</w:t>
      </w:r>
      <w:r>
        <w:tab/>
        <w:t>responses to all other complaints within 15 business days</w:t>
      </w:r>
    </w:p>
    <w:p w14:paraId="0483F215" w14:textId="77777777" w:rsidR="00D94E0F" w:rsidRDefault="00D94E0F" w:rsidP="00D94E0F">
      <w:pPr>
        <w:pStyle w:val="BodyText"/>
      </w:pPr>
      <w:r>
        <w:t>•</w:t>
      </w:r>
      <w:r>
        <w:tab/>
        <w:t>progress updates as needed or as agreed with the customer.</w:t>
      </w:r>
    </w:p>
    <w:p w14:paraId="54EAD16A" w14:textId="77777777" w:rsidR="00D94E0F" w:rsidRDefault="00D94E0F" w:rsidP="00D94E0F">
      <w:pPr>
        <w:pStyle w:val="Heading1"/>
      </w:pPr>
      <w:bookmarkStart w:id="42" w:name="_Toc153284506"/>
      <w:r>
        <w:t>Information privacy considerations</w:t>
      </w:r>
      <w:bookmarkEnd w:id="42"/>
    </w:p>
    <w:p w14:paraId="4F70BBC7" w14:textId="77777777" w:rsidR="00D94E0F" w:rsidRDefault="00D94E0F" w:rsidP="00D94E0F">
      <w:pPr>
        <w:pStyle w:val="BodyText"/>
      </w:pPr>
      <w:r>
        <w:t xml:space="preserve">The department protects and manages personal information in line with the </w:t>
      </w:r>
      <w:r w:rsidRPr="00360271">
        <w:rPr>
          <w:i/>
          <w:iCs/>
        </w:rPr>
        <w:t>Information Privacy Act 2009.</w:t>
      </w:r>
      <w:r>
        <w:t xml:space="preserve"> This includes how we collect, </w:t>
      </w:r>
      <w:proofErr w:type="gramStart"/>
      <w:r>
        <w:t>store</w:t>
      </w:r>
      <w:proofErr w:type="gramEnd"/>
      <w:r>
        <w:t xml:space="preserve"> and use any personal information of customers and staff.</w:t>
      </w:r>
    </w:p>
    <w:p w14:paraId="32E0AD31" w14:textId="77777777" w:rsidR="00D94E0F" w:rsidRDefault="00D94E0F" w:rsidP="00D94E0F">
      <w:pPr>
        <w:pStyle w:val="BodyText"/>
      </w:pPr>
      <w:r>
        <w:t xml:space="preserve">The department’s hard copy and online complaint forms include standard privacy statements which explain why personal information is collected, how it's used and when it may be disclosed. </w:t>
      </w:r>
    </w:p>
    <w:p w14:paraId="7060F9DA" w14:textId="77777777" w:rsidR="00D94E0F" w:rsidRDefault="00D94E0F" w:rsidP="00D94E0F">
      <w:pPr>
        <w:pStyle w:val="Heading1"/>
      </w:pPr>
      <w:bookmarkStart w:id="43" w:name="_Toc153284507"/>
      <w:r>
        <w:lastRenderedPageBreak/>
        <w:t>Human rights considerations</w:t>
      </w:r>
      <w:bookmarkEnd w:id="43"/>
    </w:p>
    <w:p w14:paraId="535E2438" w14:textId="77777777" w:rsidR="00D94E0F" w:rsidRDefault="00D94E0F" w:rsidP="00D94E0F">
      <w:pPr>
        <w:pStyle w:val="BodyText"/>
      </w:pPr>
      <w:r>
        <w:t xml:space="preserve">The department’s complaints management system respects, protects and promotes human rights, in particular the following rights in the </w:t>
      </w:r>
      <w:r w:rsidRPr="00360271">
        <w:rPr>
          <w:i/>
          <w:iCs/>
        </w:rPr>
        <w:t>Human Rights Act 2019</w:t>
      </w:r>
      <w:r>
        <w:t>:</w:t>
      </w:r>
    </w:p>
    <w:p w14:paraId="5DA05447" w14:textId="77777777" w:rsidR="00D94E0F" w:rsidRDefault="00D94E0F" w:rsidP="00830472">
      <w:pPr>
        <w:pStyle w:val="BodyText"/>
        <w:numPr>
          <w:ilvl w:val="0"/>
          <w:numId w:val="6"/>
        </w:numPr>
      </w:pPr>
      <w:r>
        <w:t>Section 15 Recognition and equality before the law</w:t>
      </w:r>
    </w:p>
    <w:p w14:paraId="6ACE231F" w14:textId="77777777" w:rsidR="00D94E0F" w:rsidRDefault="00D94E0F" w:rsidP="00830472">
      <w:pPr>
        <w:pStyle w:val="BodyText"/>
        <w:numPr>
          <w:ilvl w:val="0"/>
          <w:numId w:val="6"/>
        </w:numPr>
      </w:pPr>
      <w:r>
        <w:t xml:space="preserve">Section 17 Protection from torture and cruel, </w:t>
      </w:r>
      <w:proofErr w:type="gramStart"/>
      <w:r>
        <w:t>inhumane</w:t>
      </w:r>
      <w:proofErr w:type="gramEnd"/>
      <w:r>
        <w:t xml:space="preserve"> or degrading treatment</w:t>
      </w:r>
    </w:p>
    <w:p w14:paraId="01265BB8" w14:textId="77777777" w:rsidR="00D94E0F" w:rsidRDefault="00D94E0F" w:rsidP="00830472">
      <w:pPr>
        <w:pStyle w:val="BodyText"/>
        <w:numPr>
          <w:ilvl w:val="0"/>
          <w:numId w:val="6"/>
        </w:numPr>
      </w:pPr>
      <w:r>
        <w:t xml:space="preserve">Section 20 Freedom of thought, conscience, </w:t>
      </w:r>
      <w:proofErr w:type="gramStart"/>
      <w:r>
        <w:t>religion</w:t>
      </w:r>
      <w:proofErr w:type="gramEnd"/>
      <w:r>
        <w:t xml:space="preserve"> and belief</w:t>
      </w:r>
    </w:p>
    <w:p w14:paraId="37995445" w14:textId="77777777" w:rsidR="00D94E0F" w:rsidRDefault="00D94E0F" w:rsidP="00830472">
      <w:pPr>
        <w:pStyle w:val="BodyText"/>
        <w:numPr>
          <w:ilvl w:val="0"/>
          <w:numId w:val="6"/>
        </w:numPr>
      </w:pPr>
      <w:r>
        <w:t>Section 21 Freedom of expression</w:t>
      </w:r>
    </w:p>
    <w:p w14:paraId="1042BE47" w14:textId="77777777" w:rsidR="00D94E0F" w:rsidRDefault="00D94E0F" w:rsidP="00830472">
      <w:pPr>
        <w:pStyle w:val="BodyText"/>
        <w:numPr>
          <w:ilvl w:val="0"/>
          <w:numId w:val="6"/>
        </w:numPr>
      </w:pPr>
      <w:r>
        <w:t>Section 25 Privacy and reputation</w:t>
      </w:r>
    </w:p>
    <w:p w14:paraId="6B8A5540" w14:textId="77777777" w:rsidR="00D94E0F" w:rsidRDefault="00D94E0F" w:rsidP="00830472">
      <w:pPr>
        <w:pStyle w:val="BodyText"/>
        <w:numPr>
          <w:ilvl w:val="0"/>
          <w:numId w:val="6"/>
        </w:numPr>
      </w:pPr>
      <w:r>
        <w:t>Section 26 Protection of families and children</w:t>
      </w:r>
    </w:p>
    <w:p w14:paraId="34F55F94" w14:textId="77777777" w:rsidR="00D94E0F" w:rsidRDefault="00D94E0F" w:rsidP="00830472">
      <w:pPr>
        <w:pStyle w:val="BodyText"/>
        <w:numPr>
          <w:ilvl w:val="0"/>
          <w:numId w:val="6"/>
        </w:numPr>
      </w:pPr>
      <w:r>
        <w:t>Section 27 Cultural rights – generally</w:t>
      </w:r>
    </w:p>
    <w:p w14:paraId="446076D3" w14:textId="77777777" w:rsidR="00D94E0F" w:rsidRDefault="00D94E0F" w:rsidP="00830472">
      <w:pPr>
        <w:pStyle w:val="BodyText"/>
        <w:numPr>
          <w:ilvl w:val="0"/>
          <w:numId w:val="6"/>
        </w:numPr>
      </w:pPr>
      <w:r>
        <w:t>Section 28 Cultural rights – Aboriginal and Torres Strait Islander peoples</w:t>
      </w:r>
    </w:p>
    <w:p w14:paraId="43BB501F" w14:textId="77777777" w:rsidR="00D94E0F" w:rsidRDefault="00D94E0F" w:rsidP="00D94E0F">
      <w:pPr>
        <w:pStyle w:val="BodyText"/>
      </w:pPr>
      <w:r>
        <w:t>The department considers human rights when managing complaints and follows three key steps:</w:t>
      </w:r>
    </w:p>
    <w:p w14:paraId="03FD9C71" w14:textId="77777777" w:rsidR="00D94E0F" w:rsidRDefault="00D94E0F" w:rsidP="00830472">
      <w:pPr>
        <w:pStyle w:val="BodyText"/>
        <w:numPr>
          <w:ilvl w:val="0"/>
          <w:numId w:val="7"/>
        </w:numPr>
      </w:pPr>
      <w:r>
        <w:t xml:space="preserve">Identify any relevant human rights. </w:t>
      </w:r>
    </w:p>
    <w:p w14:paraId="33675319" w14:textId="77777777" w:rsidR="00D94E0F" w:rsidRDefault="00D94E0F" w:rsidP="00830472">
      <w:pPr>
        <w:pStyle w:val="BodyText"/>
        <w:numPr>
          <w:ilvl w:val="0"/>
          <w:numId w:val="7"/>
        </w:numPr>
      </w:pPr>
      <w:r>
        <w:t xml:space="preserve">Consider whether an action or decision limits those human rights.  </w:t>
      </w:r>
    </w:p>
    <w:p w14:paraId="1DEBBAD4" w14:textId="77777777" w:rsidR="00D94E0F" w:rsidRDefault="00D94E0F" w:rsidP="00830472">
      <w:pPr>
        <w:pStyle w:val="BodyText"/>
        <w:numPr>
          <w:ilvl w:val="0"/>
          <w:numId w:val="7"/>
        </w:numPr>
      </w:pPr>
      <w:r>
        <w:t xml:space="preserve">Assess whether the limitation is reasonable and justifiable. </w:t>
      </w:r>
    </w:p>
    <w:p w14:paraId="776B1B33" w14:textId="77777777" w:rsidR="00D94E0F" w:rsidRDefault="00D94E0F" w:rsidP="00D94E0F">
      <w:pPr>
        <w:pStyle w:val="BodyText"/>
      </w:pPr>
      <w:r>
        <w:t xml:space="preserve">The department uses learnings from human rights complaints to reflect upon and improve. </w:t>
      </w:r>
    </w:p>
    <w:p w14:paraId="62FF589B" w14:textId="77777777" w:rsidR="00D94E0F" w:rsidRDefault="00D94E0F" w:rsidP="00D94E0F">
      <w:pPr>
        <w:pStyle w:val="Heading1"/>
      </w:pPr>
      <w:bookmarkStart w:id="44" w:name="_Toc153284508"/>
      <w:r>
        <w:t>Reporting</w:t>
      </w:r>
      <w:bookmarkEnd w:id="44"/>
    </w:p>
    <w:p w14:paraId="78F70D7E" w14:textId="77777777" w:rsidR="00D94E0F" w:rsidRDefault="00D94E0F" w:rsidP="00D94E0F">
      <w:pPr>
        <w:pStyle w:val="BodyText"/>
      </w:pPr>
      <w:r>
        <w:t xml:space="preserve">Under section 264 of the </w:t>
      </w:r>
      <w:r w:rsidRPr="00360271">
        <w:rPr>
          <w:i/>
          <w:iCs/>
        </w:rPr>
        <w:t>Public Sector Act 2022</w:t>
      </w:r>
      <w:r>
        <w:t>, the department publishes annual complaints data on the department’s website, including:</w:t>
      </w:r>
    </w:p>
    <w:p w14:paraId="38CD9D26" w14:textId="77777777" w:rsidR="00D94E0F" w:rsidRDefault="00D94E0F" w:rsidP="00830472">
      <w:pPr>
        <w:pStyle w:val="BodyText"/>
        <w:numPr>
          <w:ilvl w:val="0"/>
          <w:numId w:val="6"/>
        </w:numPr>
      </w:pPr>
      <w:r>
        <w:t>the number of complaints received in the year.</w:t>
      </w:r>
    </w:p>
    <w:p w14:paraId="431296BE" w14:textId="77777777" w:rsidR="00D94E0F" w:rsidRDefault="00D94E0F" w:rsidP="00830472">
      <w:pPr>
        <w:pStyle w:val="BodyText"/>
        <w:numPr>
          <w:ilvl w:val="0"/>
          <w:numId w:val="6"/>
        </w:numPr>
      </w:pPr>
      <w:r>
        <w:t>the number of those complaints resulting in further action.</w:t>
      </w:r>
    </w:p>
    <w:p w14:paraId="3B2DCBFE" w14:textId="77777777" w:rsidR="00D94E0F" w:rsidRDefault="00D94E0F" w:rsidP="00830472">
      <w:pPr>
        <w:pStyle w:val="BodyText"/>
        <w:numPr>
          <w:ilvl w:val="0"/>
          <w:numId w:val="6"/>
        </w:numPr>
      </w:pPr>
      <w:r>
        <w:t>the number of those complaints resulting in no further action.</w:t>
      </w:r>
    </w:p>
    <w:p w14:paraId="66F7A85C" w14:textId="77777777" w:rsidR="00D94E0F" w:rsidRDefault="00D94E0F" w:rsidP="00D94E0F">
      <w:pPr>
        <w:pStyle w:val="BodyText"/>
      </w:pPr>
      <w:r>
        <w:lastRenderedPageBreak/>
        <w:t xml:space="preserve">Under section 97 of the </w:t>
      </w:r>
      <w:r w:rsidRPr="00360271">
        <w:rPr>
          <w:i/>
          <w:iCs/>
        </w:rPr>
        <w:t>Human Rights Act 2019</w:t>
      </w:r>
      <w:r>
        <w:t>, the department publishes annual human rights complaints data in the department’s Annual Report, including:</w:t>
      </w:r>
    </w:p>
    <w:p w14:paraId="4602D080" w14:textId="77777777" w:rsidR="00D94E0F" w:rsidRDefault="00D94E0F" w:rsidP="00830472">
      <w:pPr>
        <w:pStyle w:val="BodyText"/>
        <w:numPr>
          <w:ilvl w:val="0"/>
          <w:numId w:val="6"/>
        </w:numPr>
      </w:pPr>
      <w:r>
        <w:t>the number of human rights complaints received.</w:t>
      </w:r>
    </w:p>
    <w:p w14:paraId="75059ABC" w14:textId="77777777" w:rsidR="00D94E0F" w:rsidRDefault="00D94E0F" w:rsidP="00830472">
      <w:pPr>
        <w:pStyle w:val="BodyText"/>
        <w:numPr>
          <w:ilvl w:val="0"/>
          <w:numId w:val="6"/>
        </w:numPr>
      </w:pPr>
      <w:r>
        <w:t>the outcome of the complaints.</w:t>
      </w:r>
    </w:p>
    <w:p w14:paraId="730E0F23" w14:textId="77777777" w:rsidR="00D94E0F" w:rsidRDefault="00D94E0F" w:rsidP="00D94E0F">
      <w:pPr>
        <w:pStyle w:val="BodyText"/>
      </w:pPr>
      <w:r>
        <w:t xml:space="preserve">The department also reports quarterly to its internal General Managers and provides an overview of complaints management performance, including any identified significant issues, identified systemic issues or notable trends. </w:t>
      </w:r>
    </w:p>
    <w:p w14:paraId="7D67A0D5" w14:textId="77777777" w:rsidR="00D94E0F" w:rsidRDefault="00D94E0F" w:rsidP="00D94E0F">
      <w:pPr>
        <w:pStyle w:val="Heading1"/>
      </w:pPr>
      <w:bookmarkStart w:id="45" w:name="_Toc153284509"/>
      <w:r>
        <w:t>Supporting documents</w:t>
      </w:r>
      <w:bookmarkEnd w:id="45"/>
    </w:p>
    <w:p w14:paraId="0B91F39C" w14:textId="77777777" w:rsidR="00D94E0F" w:rsidRDefault="00D94E0F" w:rsidP="00D94E0F">
      <w:pPr>
        <w:pStyle w:val="BodyText"/>
      </w:pPr>
      <w:r>
        <w:t>This policy is supported by internal complaints management procedures and local complaints processes.</w:t>
      </w:r>
    </w:p>
    <w:p w14:paraId="793B4E42" w14:textId="77777777" w:rsidR="00D94E0F" w:rsidRDefault="00D94E0F" w:rsidP="00D94E0F">
      <w:pPr>
        <w:pStyle w:val="Heading1"/>
      </w:pPr>
      <w:bookmarkStart w:id="46" w:name="_Toc153284510"/>
      <w:r>
        <w:t>Implementation and review</w:t>
      </w:r>
      <w:bookmarkEnd w:id="46"/>
    </w:p>
    <w:p w14:paraId="733628B8" w14:textId="77777777" w:rsidR="00D94E0F" w:rsidRDefault="00D94E0F" w:rsidP="00D94E0F">
      <w:pPr>
        <w:pStyle w:val="BodyText"/>
      </w:pPr>
      <w:r>
        <w:t xml:space="preserve">This policy takes effect on 1 December 2023. </w:t>
      </w:r>
    </w:p>
    <w:p w14:paraId="7FC506A9" w14:textId="77777777" w:rsidR="00D94E0F" w:rsidRDefault="00D94E0F" w:rsidP="00D94E0F">
      <w:pPr>
        <w:pStyle w:val="BodyText"/>
      </w:pPr>
      <w:r>
        <w:t xml:space="preserve">The department reviews this policy at least every three years to ensure it meets business needs and best practice guidelines. If needed, an ad hoc review outside the scheduled review period is undertaken </w:t>
      </w:r>
      <w:proofErr w:type="gramStart"/>
      <w:r>
        <w:t>in order to</w:t>
      </w:r>
      <w:proofErr w:type="gramEnd"/>
      <w:r>
        <w:t xml:space="preserve"> evaluate the performance of our complaint management system.</w:t>
      </w:r>
    </w:p>
    <w:p w14:paraId="449D9048" w14:textId="77777777" w:rsidR="00D94E0F" w:rsidRDefault="00D94E0F" w:rsidP="00D94E0F">
      <w:pPr>
        <w:pStyle w:val="BodyText"/>
      </w:pPr>
      <w:r>
        <w:t xml:space="preserve">Information used to inform the review may include: </w:t>
      </w:r>
    </w:p>
    <w:p w14:paraId="6BB502FB" w14:textId="77777777" w:rsidR="00D94E0F" w:rsidRDefault="00D94E0F" w:rsidP="00830472">
      <w:pPr>
        <w:pStyle w:val="BodyText"/>
        <w:numPr>
          <w:ilvl w:val="0"/>
          <w:numId w:val="6"/>
        </w:numPr>
      </w:pPr>
      <w:r>
        <w:t xml:space="preserve">feedback received from customers, </w:t>
      </w:r>
      <w:proofErr w:type="gramStart"/>
      <w:r>
        <w:t>stakeholders</w:t>
      </w:r>
      <w:proofErr w:type="gramEnd"/>
      <w:r>
        <w:t xml:space="preserve"> and staff.</w:t>
      </w:r>
    </w:p>
    <w:p w14:paraId="1A403572" w14:textId="77777777" w:rsidR="00D94E0F" w:rsidRDefault="00D94E0F" w:rsidP="00830472">
      <w:pPr>
        <w:pStyle w:val="BodyText"/>
        <w:numPr>
          <w:ilvl w:val="0"/>
          <w:numId w:val="6"/>
        </w:numPr>
      </w:pPr>
      <w:r>
        <w:t xml:space="preserve">the results of internal or external reviews, </w:t>
      </w:r>
      <w:proofErr w:type="gramStart"/>
      <w:r>
        <w:t>audits</w:t>
      </w:r>
      <w:proofErr w:type="gramEnd"/>
      <w:r>
        <w:t xml:space="preserve"> or evaluations.</w:t>
      </w:r>
    </w:p>
    <w:p w14:paraId="2C4F1D5F" w14:textId="77777777" w:rsidR="00D94E0F" w:rsidRDefault="00D94E0F" w:rsidP="00830472">
      <w:pPr>
        <w:pStyle w:val="BodyText"/>
        <w:numPr>
          <w:ilvl w:val="0"/>
          <w:numId w:val="6"/>
        </w:numPr>
      </w:pPr>
      <w:r>
        <w:t xml:space="preserve">any changes in policy, </w:t>
      </w:r>
      <w:proofErr w:type="gramStart"/>
      <w:r>
        <w:t>legislation</w:t>
      </w:r>
      <w:proofErr w:type="gramEnd"/>
      <w:r>
        <w:t xml:space="preserve"> or organisational structure.</w:t>
      </w:r>
    </w:p>
    <w:p w14:paraId="02357A19" w14:textId="77777777" w:rsidR="00394D9E" w:rsidRDefault="00394D9E">
      <w:pPr>
        <w:spacing w:after="160" w:line="259" w:lineRule="auto"/>
        <w:rPr>
          <w:rFonts w:eastAsiaTheme="majorEastAsia" w:cstheme="majorBidi"/>
          <w:b/>
          <w:color w:val="003E69"/>
          <w:sz w:val="60"/>
          <w:szCs w:val="36"/>
        </w:rPr>
      </w:pPr>
      <w:bookmarkStart w:id="47" w:name="_Toc153284511"/>
      <w:r>
        <w:br w:type="page"/>
      </w:r>
    </w:p>
    <w:p w14:paraId="72269FDF" w14:textId="08FD8DCC" w:rsidR="00D94E0F" w:rsidRDefault="00D94E0F" w:rsidP="00D94E0F">
      <w:pPr>
        <w:pStyle w:val="Heading1"/>
      </w:pPr>
      <w:r>
        <w:lastRenderedPageBreak/>
        <w:t>Definitions</w:t>
      </w:r>
      <w:bookmarkEnd w:id="47"/>
    </w:p>
    <w:p w14:paraId="4ED03076" w14:textId="77777777" w:rsidR="00D94E0F" w:rsidRDefault="00D94E0F" w:rsidP="00D94E0F">
      <w:pPr>
        <w:pStyle w:val="BodyText"/>
      </w:pPr>
      <w:r>
        <w:t>The following definitions apply to this policy.</w:t>
      </w:r>
    </w:p>
    <w:tbl>
      <w:tblPr>
        <w:tblStyle w:val="TMR"/>
        <w:tblW w:w="0" w:type="auto"/>
        <w:tblLook w:val="04A0" w:firstRow="1" w:lastRow="0" w:firstColumn="1" w:lastColumn="0" w:noHBand="0" w:noVBand="1"/>
      </w:tblPr>
      <w:tblGrid>
        <w:gridCol w:w="1843"/>
        <w:gridCol w:w="7219"/>
      </w:tblGrid>
      <w:tr w:rsidR="00D94E0F" w:rsidRPr="0062650C" w14:paraId="00E5EAA7" w14:textId="77777777" w:rsidTr="0062650C">
        <w:trPr>
          <w:cnfStyle w:val="100000000000" w:firstRow="1" w:lastRow="0" w:firstColumn="0" w:lastColumn="0" w:oddVBand="0" w:evenVBand="0" w:oddHBand="0" w:evenHBand="0" w:firstRowFirstColumn="0" w:firstRowLastColumn="0" w:lastRowFirstColumn="0" w:lastRowLastColumn="0"/>
          <w:trHeight w:val="531"/>
        </w:trPr>
        <w:tc>
          <w:tcPr>
            <w:tcW w:w="1843" w:type="dxa"/>
          </w:tcPr>
          <w:p w14:paraId="23E001D9" w14:textId="77777777" w:rsidR="00D94E0F" w:rsidRPr="0062650C" w:rsidRDefault="00D94E0F" w:rsidP="00854860">
            <w:pPr>
              <w:rPr>
                <w:b/>
                <w:bCs/>
                <w:sz w:val="20"/>
                <w:szCs w:val="20"/>
              </w:rPr>
            </w:pPr>
            <w:r w:rsidRPr="0062650C">
              <w:rPr>
                <w:b/>
                <w:bCs/>
                <w:sz w:val="20"/>
                <w:szCs w:val="20"/>
              </w:rPr>
              <w:t>Term</w:t>
            </w:r>
          </w:p>
        </w:tc>
        <w:tc>
          <w:tcPr>
            <w:tcW w:w="7219" w:type="dxa"/>
          </w:tcPr>
          <w:p w14:paraId="63B3B9A5" w14:textId="77777777" w:rsidR="00D94E0F" w:rsidRPr="0062650C" w:rsidRDefault="00D94E0F" w:rsidP="00854860">
            <w:pPr>
              <w:rPr>
                <w:b/>
                <w:bCs/>
                <w:sz w:val="20"/>
                <w:szCs w:val="20"/>
              </w:rPr>
            </w:pPr>
            <w:r w:rsidRPr="0062650C">
              <w:rPr>
                <w:b/>
                <w:bCs/>
                <w:sz w:val="20"/>
                <w:szCs w:val="20"/>
              </w:rPr>
              <w:t>Definition</w:t>
            </w:r>
          </w:p>
        </w:tc>
      </w:tr>
      <w:tr w:rsidR="00D94E0F" w:rsidRPr="0062650C" w14:paraId="0F1C0EA9" w14:textId="77777777" w:rsidTr="00D94E0F">
        <w:trPr>
          <w:cnfStyle w:val="000000100000" w:firstRow="0" w:lastRow="0" w:firstColumn="0" w:lastColumn="0" w:oddVBand="0" w:evenVBand="0" w:oddHBand="1" w:evenHBand="0" w:firstRowFirstColumn="0" w:firstRowLastColumn="0" w:lastRowFirstColumn="0" w:lastRowLastColumn="0"/>
        </w:trPr>
        <w:tc>
          <w:tcPr>
            <w:tcW w:w="1843" w:type="dxa"/>
          </w:tcPr>
          <w:p w14:paraId="0F67B7E0" w14:textId="77777777" w:rsidR="00D94E0F" w:rsidRPr="0062650C" w:rsidRDefault="00D94E0F" w:rsidP="00854860">
            <w:pPr>
              <w:rPr>
                <w:b/>
                <w:bCs/>
                <w:sz w:val="20"/>
                <w:szCs w:val="20"/>
              </w:rPr>
            </w:pPr>
            <w:r w:rsidRPr="0062650C">
              <w:rPr>
                <w:b/>
                <w:bCs/>
                <w:sz w:val="20"/>
                <w:szCs w:val="20"/>
              </w:rPr>
              <w:t>Anonymous complaint</w:t>
            </w:r>
          </w:p>
        </w:tc>
        <w:tc>
          <w:tcPr>
            <w:tcW w:w="7219" w:type="dxa"/>
          </w:tcPr>
          <w:p w14:paraId="1905D07D" w14:textId="77777777" w:rsidR="00D94E0F" w:rsidRPr="0062650C" w:rsidRDefault="00D94E0F" w:rsidP="00854860">
            <w:pPr>
              <w:rPr>
                <w:sz w:val="20"/>
                <w:szCs w:val="20"/>
              </w:rPr>
            </w:pPr>
            <w:r w:rsidRPr="0062650C">
              <w:rPr>
                <w:sz w:val="20"/>
                <w:szCs w:val="20"/>
              </w:rPr>
              <w:t>The identity of the person making the complaint is unknown.</w:t>
            </w:r>
          </w:p>
        </w:tc>
      </w:tr>
      <w:tr w:rsidR="00D94E0F" w:rsidRPr="0062650C" w14:paraId="140C0826" w14:textId="77777777" w:rsidTr="00D94E0F">
        <w:tc>
          <w:tcPr>
            <w:tcW w:w="1843" w:type="dxa"/>
          </w:tcPr>
          <w:p w14:paraId="426B30EA" w14:textId="77777777" w:rsidR="00D94E0F" w:rsidRPr="0062650C" w:rsidRDefault="00D94E0F" w:rsidP="00854860">
            <w:pPr>
              <w:rPr>
                <w:b/>
                <w:bCs/>
                <w:sz w:val="20"/>
                <w:szCs w:val="20"/>
              </w:rPr>
            </w:pPr>
            <w:r w:rsidRPr="0062650C">
              <w:rPr>
                <w:rFonts w:eastAsia="Times New Roman" w:cs="Arial"/>
                <w:b/>
                <w:bCs/>
                <w:color w:val="080C0F" w:themeColor="text1"/>
                <w:sz w:val="20"/>
                <w:szCs w:val="20"/>
                <w:lang w:eastAsia="en-AU"/>
              </w:rPr>
              <w:t>Authorised Officer</w:t>
            </w:r>
          </w:p>
        </w:tc>
        <w:tc>
          <w:tcPr>
            <w:tcW w:w="7219" w:type="dxa"/>
          </w:tcPr>
          <w:p w14:paraId="25405617" w14:textId="77777777" w:rsidR="00D94E0F" w:rsidRPr="0062650C" w:rsidRDefault="00D94E0F" w:rsidP="00D94E0F">
            <w:pPr>
              <w:rPr>
                <w:sz w:val="20"/>
                <w:szCs w:val="20"/>
              </w:rPr>
            </w:pPr>
            <w:r w:rsidRPr="0062650C">
              <w:rPr>
                <w:sz w:val="20"/>
                <w:szCs w:val="20"/>
              </w:rPr>
              <w:t xml:space="preserve">Any staff member can be an Authorised Officer. </w:t>
            </w:r>
          </w:p>
          <w:p w14:paraId="303380AE" w14:textId="77777777" w:rsidR="00D94E0F" w:rsidRPr="0062650C" w:rsidRDefault="00D94E0F" w:rsidP="00D94E0F">
            <w:pPr>
              <w:rPr>
                <w:sz w:val="20"/>
                <w:szCs w:val="20"/>
              </w:rPr>
            </w:pPr>
            <w:r w:rsidRPr="0062650C">
              <w:rPr>
                <w:sz w:val="20"/>
                <w:szCs w:val="20"/>
              </w:rPr>
              <w:t xml:space="preserve">They should have the appropriate authority and expertise in their role to make decisions and </w:t>
            </w:r>
            <w:proofErr w:type="gramStart"/>
            <w:r w:rsidRPr="0062650C">
              <w:rPr>
                <w:sz w:val="20"/>
                <w:szCs w:val="20"/>
              </w:rPr>
              <w:t>take action</w:t>
            </w:r>
            <w:proofErr w:type="gramEnd"/>
            <w:r w:rsidRPr="0062650C">
              <w:rPr>
                <w:sz w:val="20"/>
                <w:szCs w:val="20"/>
              </w:rPr>
              <w:t>, such as:</w:t>
            </w:r>
          </w:p>
          <w:p w14:paraId="42DC6243" w14:textId="77777777" w:rsidR="00D94E0F" w:rsidRPr="0062650C" w:rsidRDefault="00D94E0F" w:rsidP="00830472">
            <w:pPr>
              <w:pStyle w:val="ListParagraph"/>
              <w:numPr>
                <w:ilvl w:val="0"/>
                <w:numId w:val="6"/>
              </w:numPr>
              <w:rPr>
                <w:sz w:val="20"/>
                <w:szCs w:val="20"/>
              </w:rPr>
            </w:pPr>
            <w:r w:rsidRPr="0062650C">
              <w:rPr>
                <w:sz w:val="20"/>
                <w:szCs w:val="20"/>
              </w:rPr>
              <w:t>approve a complaint response (verbal or written)</w:t>
            </w:r>
          </w:p>
          <w:p w14:paraId="1BB27005" w14:textId="77777777" w:rsidR="00D94E0F" w:rsidRPr="0062650C" w:rsidRDefault="00D94E0F" w:rsidP="00830472">
            <w:pPr>
              <w:pStyle w:val="ListParagraph"/>
              <w:numPr>
                <w:ilvl w:val="0"/>
                <w:numId w:val="6"/>
              </w:numPr>
              <w:rPr>
                <w:sz w:val="20"/>
                <w:szCs w:val="20"/>
              </w:rPr>
            </w:pPr>
            <w:r w:rsidRPr="0062650C">
              <w:rPr>
                <w:sz w:val="20"/>
                <w:szCs w:val="20"/>
              </w:rPr>
              <w:t>use discretion to accept or decline a complaint (if there are reasonable grounds)</w:t>
            </w:r>
          </w:p>
          <w:p w14:paraId="278034D4" w14:textId="77777777" w:rsidR="00D94E0F" w:rsidRPr="0062650C" w:rsidRDefault="00D94E0F" w:rsidP="00830472">
            <w:pPr>
              <w:pStyle w:val="ListParagraph"/>
              <w:numPr>
                <w:ilvl w:val="0"/>
                <w:numId w:val="6"/>
              </w:numPr>
              <w:rPr>
                <w:sz w:val="20"/>
                <w:szCs w:val="20"/>
              </w:rPr>
            </w:pPr>
            <w:r w:rsidRPr="0062650C">
              <w:rPr>
                <w:sz w:val="20"/>
                <w:szCs w:val="20"/>
              </w:rPr>
              <w:t xml:space="preserve">use discretion to overturn or amend a previous </w:t>
            </w:r>
            <w:proofErr w:type="gramStart"/>
            <w:r w:rsidRPr="0062650C">
              <w:rPr>
                <w:sz w:val="20"/>
                <w:szCs w:val="20"/>
              </w:rPr>
              <w:t>decision</w:t>
            </w:r>
            <w:proofErr w:type="gramEnd"/>
          </w:p>
          <w:p w14:paraId="7C7767A7" w14:textId="77777777" w:rsidR="00D94E0F" w:rsidRPr="0062650C" w:rsidRDefault="00D94E0F" w:rsidP="00830472">
            <w:pPr>
              <w:pStyle w:val="ListParagraph"/>
              <w:numPr>
                <w:ilvl w:val="0"/>
                <w:numId w:val="6"/>
              </w:numPr>
              <w:rPr>
                <w:sz w:val="20"/>
                <w:szCs w:val="20"/>
              </w:rPr>
            </w:pPr>
            <w:r w:rsidRPr="0062650C">
              <w:rPr>
                <w:sz w:val="20"/>
                <w:szCs w:val="20"/>
              </w:rPr>
              <w:t xml:space="preserve">offer an alternative complaint remedy or </w:t>
            </w:r>
            <w:proofErr w:type="gramStart"/>
            <w:r w:rsidRPr="0062650C">
              <w:rPr>
                <w:sz w:val="20"/>
                <w:szCs w:val="20"/>
              </w:rPr>
              <w:t>outcome</w:t>
            </w:r>
            <w:proofErr w:type="gramEnd"/>
          </w:p>
          <w:p w14:paraId="0BD06C2E" w14:textId="77777777" w:rsidR="00D94E0F" w:rsidRDefault="00D94E0F" w:rsidP="00830472">
            <w:pPr>
              <w:pStyle w:val="ListParagraph"/>
              <w:numPr>
                <w:ilvl w:val="0"/>
                <w:numId w:val="8"/>
              </w:numPr>
              <w:rPr>
                <w:sz w:val="20"/>
                <w:szCs w:val="20"/>
              </w:rPr>
            </w:pPr>
            <w:r w:rsidRPr="0062650C">
              <w:rPr>
                <w:sz w:val="20"/>
                <w:szCs w:val="20"/>
              </w:rPr>
              <w:t>approve a plan to manage unreasonable complainant conduct.</w:t>
            </w:r>
          </w:p>
          <w:p w14:paraId="55D2D396" w14:textId="77777777" w:rsidR="009C373F" w:rsidRPr="0062650C" w:rsidRDefault="009C373F" w:rsidP="00360271">
            <w:pPr>
              <w:pStyle w:val="ListParagraph"/>
              <w:ind w:left="930"/>
              <w:rPr>
                <w:sz w:val="20"/>
                <w:szCs w:val="20"/>
              </w:rPr>
            </w:pPr>
          </w:p>
        </w:tc>
      </w:tr>
      <w:tr w:rsidR="00D94E0F" w:rsidRPr="0062650C" w14:paraId="6DCC1EEE" w14:textId="77777777" w:rsidTr="00383B53">
        <w:trPr>
          <w:cnfStyle w:val="000000100000" w:firstRow="0" w:lastRow="0" w:firstColumn="0" w:lastColumn="0" w:oddVBand="0" w:evenVBand="0" w:oddHBand="1" w:evenHBand="0" w:firstRowFirstColumn="0" w:firstRowLastColumn="0" w:lastRowFirstColumn="0" w:lastRowLastColumn="0"/>
        </w:trPr>
        <w:tc>
          <w:tcPr>
            <w:tcW w:w="1843" w:type="dxa"/>
            <w:vAlign w:val="center"/>
          </w:tcPr>
          <w:p w14:paraId="2CA14770" w14:textId="77777777" w:rsidR="00D94E0F" w:rsidRPr="0062650C" w:rsidRDefault="00D94E0F" w:rsidP="00D94E0F">
            <w:pPr>
              <w:rPr>
                <w:b/>
                <w:bCs/>
                <w:sz w:val="20"/>
                <w:szCs w:val="20"/>
              </w:rPr>
            </w:pPr>
            <w:r w:rsidRPr="0062650C">
              <w:rPr>
                <w:rFonts w:eastAsia="Times New Roman" w:cs="Arial"/>
                <w:b/>
                <w:bCs/>
                <w:color w:val="080C0F" w:themeColor="text1"/>
                <w:sz w:val="20"/>
                <w:szCs w:val="20"/>
                <w:lang w:eastAsia="en-AU"/>
              </w:rPr>
              <w:t>Branch Complaints Coordinator Network</w:t>
            </w:r>
          </w:p>
        </w:tc>
        <w:tc>
          <w:tcPr>
            <w:tcW w:w="7219" w:type="dxa"/>
          </w:tcPr>
          <w:p w14:paraId="423E5EEA" w14:textId="77777777" w:rsidR="00D94E0F" w:rsidRPr="0062650C" w:rsidRDefault="00D94E0F" w:rsidP="00D94E0F">
            <w:pPr>
              <w:rPr>
                <w:sz w:val="20"/>
                <w:szCs w:val="20"/>
              </w:rPr>
            </w:pPr>
            <w:r w:rsidRPr="0062650C">
              <w:rPr>
                <w:sz w:val="20"/>
                <w:szCs w:val="20"/>
              </w:rPr>
              <w:t>A complaints management network made up of one or more representatives from each branch of the department.</w:t>
            </w:r>
          </w:p>
        </w:tc>
      </w:tr>
      <w:tr w:rsidR="00D94E0F" w:rsidRPr="0062650C" w14:paraId="103A39B8" w14:textId="77777777" w:rsidTr="00383B53">
        <w:tc>
          <w:tcPr>
            <w:tcW w:w="1843" w:type="dxa"/>
            <w:vAlign w:val="center"/>
          </w:tcPr>
          <w:p w14:paraId="4ACB8E31" w14:textId="77777777" w:rsidR="00D94E0F" w:rsidRPr="0062650C" w:rsidRDefault="00D94E0F" w:rsidP="00D94E0F">
            <w:pPr>
              <w:rPr>
                <w:b/>
                <w:bCs/>
                <w:sz w:val="20"/>
                <w:szCs w:val="20"/>
              </w:rPr>
            </w:pPr>
            <w:r w:rsidRPr="0062650C">
              <w:rPr>
                <w:rFonts w:eastAsia="Times New Roman" w:cs="Arial"/>
                <w:b/>
                <w:bCs/>
                <w:color w:val="080C0F" w:themeColor="text1"/>
                <w:sz w:val="20"/>
                <w:szCs w:val="20"/>
                <w:lang w:eastAsia="en-AU"/>
              </w:rPr>
              <w:t>Complaint</w:t>
            </w:r>
          </w:p>
        </w:tc>
        <w:tc>
          <w:tcPr>
            <w:tcW w:w="7219" w:type="dxa"/>
          </w:tcPr>
          <w:p w14:paraId="7E1ABFD8" w14:textId="77777777" w:rsidR="0062650C" w:rsidRPr="0062650C" w:rsidRDefault="0062650C" w:rsidP="0062650C">
            <w:pPr>
              <w:rPr>
                <w:sz w:val="20"/>
                <w:szCs w:val="20"/>
              </w:rPr>
            </w:pPr>
            <w:r w:rsidRPr="0062650C">
              <w:rPr>
                <w:sz w:val="20"/>
                <w:szCs w:val="20"/>
              </w:rPr>
              <w:t xml:space="preserve">A complaint is where a customer expresses verbal or written dissatisfaction with (and is apparently directly affected by) a policy, product, </w:t>
            </w:r>
            <w:proofErr w:type="gramStart"/>
            <w:r w:rsidRPr="0062650C">
              <w:rPr>
                <w:sz w:val="20"/>
                <w:szCs w:val="20"/>
              </w:rPr>
              <w:t>project</w:t>
            </w:r>
            <w:proofErr w:type="gramEnd"/>
            <w:r w:rsidRPr="0062650C">
              <w:rPr>
                <w:sz w:val="20"/>
                <w:szCs w:val="20"/>
              </w:rPr>
              <w:t xml:space="preserve"> or service provided by the department and/or our staff.</w:t>
            </w:r>
          </w:p>
          <w:p w14:paraId="633EBDB3" w14:textId="77777777" w:rsidR="0062650C" w:rsidRPr="0062650C" w:rsidRDefault="0062650C" w:rsidP="0062650C">
            <w:pPr>
              <w:rPr>
                <w:sz w:val="20"/>
                <w:szCs w:val="20"/>
              </w:rPr>
            </w:pPr>
            <w:r w:rsidRPr="0062650C">
              <w:rPr>
                <w:sz w:val="20"/>
                <w:szCs w:val="20"/>
              </w:rPr>
              <w:t>This includes:</w:t>
            </w:r>
          </w:p>
          <w:p w14:paraId="79005C28" w14:textId="77777777" w:rsidR="0062650C" w:rsidRPr="0062650C" w:rsidRDefault="0062650C" w:rsidP="00830472">
            <w:pPr>
              <w:pStyle w:val="ListParagraph"/>
              <w:numPr>
                <w:ilvl w:val="0"/>
                <w:numId w:val="8"/>
              </w:numPr>
              <w:rPr>
                <w:sz w:val="20"/>
                <w:szCs w:val="20"/>
              </w:rPr>
            </w:pPr>
            <w:r w:rsidRPr="0062650C">
              <w:rPr>
                <w:sz w:val="20"/>
                <w:szCs w:val="20"/>
              </w:rPr>
              <w:t xml:space="preserve">past, </w:t>
            </w:r>
            <w:proofErr w:type="gramStart"/>
            <w:r w:rsidRPr="0062650C">
              <w:rPr>
                <w:sz w:val="20"/>
                <w:szCs w:val="20"/>
              </w:rPr>
              <w:t>current</w:t>
            </w:r>
            <w:proofErr w:type="gramEnd"/>
            <w:r w:rsidRPr="0062650C">
              <w:rPr>
                <w:sz w:val="20"/>
                <w:szCs w:val="20"/>
              </w:rPr>
              <w:t xml:space="preserve"> or proposed policies, products, projects or services.</w:t>
            </w:r>
          </w:p>
          <w:p w14:paraId="1DDC6C76" w14:textId="77777777" w:rsidR="0062650C" w:rsidRPr="0062650C" w:rsidRDefault="0062650C" w:rsidP="00830472">
            <w:pPr>
              <w:pStyle w:val="ListParagraph"/>
              <w:numPr>
                <w:ilvl w:val="0"/>
                <w:numId w:val="8"/>
              </w:numPr>
              <w:rPr>
                <w:sz w:val="20"/>
                <w:szCs w:val="20"/>
              </w:rPr>
            </w:pPr>
            <w:r w:rsidRPr="0062650C">
              <w:rPr>
                <w:sz w:val="20"/>
                <w:szCs w:val="20"/>
              </w:rPr>
              <w:t>past or current staff, including the customer service provided by staff.</w:t>
            </w:r>
          </w:p>
          <w:p w14:paraId="2C399D25" w14:textId="77777777" w:rsidR="00D94E0F" w:rsidRDefault="0062650C" w:rsidP="00830472">
            <w:pPr>
              <w:pStyle w:val="ListParagraph"/>
              <w:numPr>
                <w:ilvl w:val="0"/>
                <w:numId w:val="8"/>
              </w:numPr>
              <w:rPr>
                <w:sz w:val="20"/>
                <w:szCs w:val="20"/>
              </w:rPr>
            </w:pPr>
            <w:r w:rsidRPr="0062650C">
              <w:rPr>
                <w:sz w:val="20"/>
                <w:szCs w:val="20"/>
              </w:rPr>
              <w:t>•</w:t>
            </w:r>
            <w:r w:rsidRPr="0062650C">
              <w:rPr>
                <w:sz w:val="20"/>
                <w:szCs w:val="20"/>
              </w:rPr>
              <w:tab/>
              <w:t xml:space="preserve">actions or decisions made, including proposing an action, making a recommendation, and failing to take an action or </w:t>
            </w:r>
            <w:proofErr w:type="gramStart"/>
            <w:r w:rsidRPr="0062650C">
              <w:rPr>
                <w:sz w:val="20"/>
                <w:szCs w:val="20"/>
              </w:rPr>
              <w:t>make a decision</w:t>
            </w:r>
            <w:proofErr w:type="gramEnd"/>
            <w:r w:rsidRPr="0062650C">
              <w:rPr>
                <w:sz w:val="20"/>
                <w:szCs w:val="20"/>
              </w:rPr>
              <w:t>.</w:t>
            </w:r>
          </w:p>
          <w:p w14:paraId="394E69B6" w14:textId="77777777" w:rsidR="009C373F" w:rsidRPr="0062650C" w:rsidRDefault="009C373F" w:rsidP="009C373F">
            <w:pPr>
              <w:pStyle w:val="ListParagraph"/>
              <w:ind w:left="930"/>
              <w:rPr>
                <w:sz w:val="20"/>
                <w:szCs w:val="20"/>
              </w:rPr>
            </w:pPr>
          </w:p>
        </w:tc>
      </w:tr>
      <w:tr w:rsidR="00D94E0F" w:rsidRPr="0062650C" w14:paraId="1067FDF9" w14:textId="77777777" w:rsidTr="00383B53">
        <w:trPr>
          <w:cnfStyle w:val="000000100000" w:firstRow="0" w:lastRow="0" w:firstColumn="0" w:lastColumn="0" w:oddVBand="0" w:evenVBand="0" w:oddHBand="1" w:evenHBand="0" w:firstRowFirstColumn="0" w:firstRowLastColumn="0" w:lastRowFirstColumn="0" w:lastRowLastColumn="0"/>
        </w:trPr>
        <w:tc>
          <w:tcPr>
            <w:tcW w:w="1843" w:type="dxa"/>
            <w:vAlign w:val="center"/>
          </w:tcPr>
          <w:p w14:paraId="24C51014" w14:textId="77777777" w:rsidR="00D94E0F" w:rsidRPr="0062650C" w:rsidRDefault="00D94E0F" w:rsidP="00D94E0F">
            <w:pPr>
              <w:rPr>
                <w:b/>
                <w:bCs/>
                <w:sz w:val="20"/>
                <w:szCs w:val="20"/>
              </w:rPr>
            </w:pPr>
            <w:r w:rsidRPr="0062650C">
              <w:rPr>
                <w:rFonts w:eastAsia="Times New Roman" w:cs="Arial"/>
                <w:b/>
                <w:bCs/>
                <w:color w:val="080C0F" w:themeColor="text1"/>
                <w:sz w:val="20"/>
                <w:szCs w:val="20"/>
                <w:lang w:eastAsia="en-AU"/>
              </w:rPr>
              <w:t>Complaints management system</w:t>
            </w:r>
          </w:p>
        </w:tc>
        <w:tc>
          <w:tcPr>
            <w:tcW w:w="7219" w:type="dxa"/>
          </w:tcPr>
          <w:p w14:paraId="370686A3" w14:textId="77777777" w:rsidR="00D94E0F" w:rsidRPr="0062650C" w:rsidRDefault="0062650C" w:rsidP="00D94E0F">
            <w:pPr>
              <w:rPr>
                <w:sz w:val="20"/>
                <w:szCs w:val="20"/>
              </w:rPr>
            </w:pPr>
            <w:proofErr w:type="gramStart"/>
            <w:r w:rsidRPr="0062650C">
              <w:rPr>
                <w:rFonts w:eastAsia="Times New Roman" w:cs="Arial"/>
                <w:color w:val="080C0F" w:themeColor="text1"/>
                <w:sz w:val="20"/>
                <w:szCs w:val="20"/>
                <w:lang w:eastAsia="en-AU"/>
              </w:rPr>
              <w:t>All of</w:t>
            </w:r>
            <w:proofErr w:type="gramEnd"/>
            <w:r w:rsidRPr="0062650C">
              <w:rPr>
                <w:rFonts w:eastAsia="Times New Roman" w:cs="Arial"/>
                <w:color w:val="080C0F" w:themeColor="text1"/>
                <w:sz w:val="20"/>
                <w:szCs w:val="20"/>
                <w:lang w:eastAsia="en-AU"/>
              </w:rPr>
              <w:t xml:space="preserve"> the policies, procedures, practices, systems, staff and resources used to manage complaints.</w:t>
            </w:r>
          </w:p>
        </w:tc>
      </w:tr>
      <w:tr w:rsidR="0062650C" w:rsidRPr="0062650C" w14:paraId="66502980" w14:textId="77777777" w:rsidTr="007B1E42">
        <w:tc>
          <w:tcPr>
            <w:tcW w:w="1843" w:type="dxa"/>
            <w:vAlign w:val="center"/>
          </w:tcPr>
          <w:p w14:paraId="0086FC5F" w14:textId="77777777" w:rsidR="0062650C" w:rsidRPr="0062650C" w:rsidRDefault="0062650C" w:rsidP="0062650C">
            <w:pPr>
              <w:rPr>
                <w:b/>
                <w:bCs/>
                <w:sz w:val="20"/>
                <w:szCs w:val="20"/>
              </w:rPr>
            </w:pPr>
            <w:r w:rsidRPr="0062650C">
              <w:rPr>
                <w:rFonts w:eastAsia="Times New Roman" w:cs="Arial"/>
                <w:b/>
                <w:bCs/>
                <w:color w:val="080C0F" w:themeColor="text1"/>
                <w:sz w:val="20"/>
                <w:szCs w:val="20"/>
                <w:lang w:eastAsia="en-AU"/>
              </w:rPr>
              <w:t>Customer</w:t>
            </w:r>
          </w:p>
        </w:tc>
        <w:tc>
          <w:tcPr>
            <w:tcW w:w="7219" w:type="dxa"/>
            <w:vAlign w:val="center"/>
          </w:tcPr>
          <w:p w14:paraId="558C83DB" w14:textId="77777777" w:rsidR="0062650C" w:rsidRDefault="0062650C" w:rsidP="0062650C">
            <w:pPr>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Any person or organisation who would like to make a complaint. This includes a member of the public, stakeholder, or staff member acting as a member of the community.</w:t>
            </w:r>
          </w:p>
          <w:p w14:paraId="0AAB3D02" w14:textId="77777777" w:rsidR="009C373F" w:rsidRPr="0062650C" w:rsidRDefault="009C373F" w:rsidP="0062650C">
            <w:pPr>
              <w:rPr>
                <w:sz w:val="20"/>
                <w:szCs w:val="20"/>
              </w:rPr>
            </w:pPr>
          </w:p>
        </w:tc>
      </w:tr>
      <w:tr w:rsidR="0062650C" w:rsidRPr="0062650C" w14:paraId="235D3BA1" w14:textId="77777777" w:rsidTr="007B1E42">
        <w:trPr>
          <w:cnfStyle w:val="000000100000" w:firstRow="0" w:lastRow="0" w:firstColumn="0" w:lastColumn="0" w:oddVBand="0" w:evenVBand="0" w:oddHBand="1" w:evenHBand="0" w:firstRowFirstColumn="0" w:firstRowLastColumn="0" w:lastRowFirstColumn="0" w:lastRowLastColumn="0"/>
        </w:trPr>
        <w:tc>
          <w:tcPr>
            <w:tcW w:w="1843" w:type="dxa"/>
            <w:vAlign w:val="center"/>
          </w:tcPr>
          <w:p w14:paraId="2C55010C" w14:textId="77777777" w:rsidR="0062650C" w:rsidRPr="0062650C" w:rsidRDefault="0062650C" w:rsidP="0062650C">
            <w:pPr>
              <w:rPr>
                <w:b/>
                <w:bCs/>
                <w:sz w:val="20"/>
                <w:szCs w:val="20"/>
              </w:rPr>
            </w:pPr>
            <w:r w:rsidRPr="0062650C">
              <w:rPr>
                <w:rFonts w:eastAsia="Times New Roman" w:cs="Arial"/>
                <w:b/>
                <w:bCs/>
                <w:color w:val="080C0F" w:themeColor="text1"/>
                <w:sz w:val="20"/>
                <w:szCs w:val="20"/>
                <w:lang w:eastAsia="en-AU"/>
              </w:rPr>
              <w:t>External review</w:t>
            </w:r>
          </w:p>
        </w:tc>
        <w:tc>
          <w:tcPr>
            <w:tcW w:w="7219" w:type="dxa"/>
            <w:vAlign w:val="center"/>
          </w:tcPr>
          <w:p w14:paraId="5415F244" w14:textId="77777777" w:rsidR="0062650C" w:rsidRDefault="0062650C" w:rsidP="0062650C">
            <w:pPr>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 xml:space="preserve">Is a process conducted by an independent oversight agency, such as the Queensland Ombudsman who will investigate our handling of a customer's </w:t>
            </w:r>
            <w:r w:rsidRPr="0062650C">
              <w:rPr>
                <w:rFonts w:eastAsia="Times New Roman" w:cs="Arial"/>
                <w:color w:val="080C0F" w:themeColor="text1"/>
                <w:sz w:val="20"/>
                <w:szCs w:val="20"/>
                <w:lang w:eastAsia="en-AU"/>
              </w:rPr>
              <w:lastRenderedPageBreak/>
              <w:t>complaint. It's available after the customer has progressed through our complaints process and exhausted their internal right of review. </w:t>
            </w:r>
          </w:p>
          <w:p w14:paraId="68FBEA6D" w14:textId="77777777" w:rsidR="009C373F" w:rsidRPr="0062650C" w:rsidRDefault="009C373F" w:rsidP="0062650C">
            <w:pPr>
              <w:rPr>
                <w:sz w:val="20"/>
                <w:szCs w:val="20"/>
              </w:rPr>
            </w:pPr>
          </w:p>
        </w:tc>
      </w:tr>
      <w:tr w:rsidR="0062650C" w:rsidRPr="0062650C" w14:paraId="69C02551" w14:textId="77777777" w:rsidTr="007B1E42">
        <w:tc>
          <w:tcPr>
            <w:tcW w:w="1843" w:type="dxa"/>
            <w:vAlign w:val="center"/>
          </w:tcPr>
          <w:p w14:paraId="4AC555C5" w14:textId="77777777" w:rsidR="0062650C" w:rsidRPr="0062650C" w:rsidRDefault="0062650C" w:rsidP="0062650C">
            <w:pPr>
              <w:rPr>
                <w:b/>
                <w:bCs/>
                <w:sz w:val="20"/>
                <w:szCs w:val="20"/>
              </w:rPr>
            </w:pPr>
            <w:r w:rsidRPr="0062650C">
              <w:rPr>
                <w:rFonts w:eastAsia="Times New Roman" w:cs="Arial"/>
                <w:b/>
                <w:bCs/>
                <w:color w:val="080C0F" w:themeColor="text1"/>
                <w:sz w:val="20"/>
                <w:szCs w:val="20"/>
                <w:lang w:eastAsia="en-AU"/>
              </w:rPr>
              <w:lastRenderedPageBreak/>
              <w:t>Human rights</w:t>
            </w:r>
          </w:p>
        </w:tc>
        <w:tc>
          <w:tcPr>
            <w:tcW w:w="7219" w:type="dxa"/>
            <w:vAlign w:val="center"/>
          </w:tcPr>
          <w:p w14:paraId="0F784EF2" w14:textId="77777777" w:rsidR="0062650C" w:rsidRDefault="0062650C" w:rsidP="0062650C">
            <w:pPr>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Refers to the 23 protected human rights in the </w:t>
            </w:r>
            <w:r w:rsidRPr="0062650C">
              <w:rPr>
                <w:rFonts w:eastAsia="Times New Roman" w:cs="Arial"/>
                <w:i/>
                <w:iCs/>
                <w:color w:val="080C0F" w:themeColor="text1"/>
                <w:sz w:val="20"/>
                <w:szCs w:val="20"/>
                <w:lang w:eastAsia="en-AU"/>
              </w:rPr>
              <w:t>Human Rights Act 2019 </w:t>
            </w:r>
            <w:r w:rsidRPr="0062650C">
              <w:rPr>
                <w:rFonts w:eastAsia="Times New Roman" w:cs="Arial"/>
                <w:color w:val="080C0F" w:themeColor="text1"/>
                <w:sz w:val="20"/>
                <w:szCs w:val="20"/>
                <w:lang w:eastAsia="en-AU"/>
              </w:rPr>
              <w:t>(Part 2, Divisions 2 and 3).</w:t>
            </w:r>
          </w:p>
          <w:p w14:paraId="15794E5E" w14:textId="77777777" w:rsidR="009C373F" w:rsidRPr="0062650C" w:rsidRDefault="009C373F" w:rsidP="0062650C">
            <w:pPr>
              <w:rPr>
                <w:sz w:val="20"/>
                <w:szCs w:val="20"/>
              </w:rPr>
            </w:pPr>
          </w:p>
        </w:tc>
      </w:tr>
      <w:tr w:rsidR="00D94E0F" w:rsidRPr="0062650C" w14:paraId="11912AC3" w14:textId="77777777" w:rsidTr="00383B53">
        <w:trPr>
          <w:cnfStyle w:val="000000100000" w:firstRow="0" w:lastRow="0" w:firstColumn="0" w:lastColumn="0" w:oddVBand="0" w:evenVBand="0" w:oddHBand="1" w:evenHBand="0" w:firstRowFirstColumn="0" w:firstRowLastColumn="0" w:lastRowFirstColumn="0" w:lastRowLastColumn="0"/>
        </w:trPr>
        <w:tc>
          <w:tcPr>
            <w:tcW w:w="1843" w:type="dxa"/>
            <w:vAlign w:val="center"/>
          </w:tcPr>
          <w:p w14:paraId="0B6484F9" w14:textId="77777777" w:rsidR="00D94E0F" w:rsidRPr="0062650C" w:rsidRDefault="00D94E0F" w:rsidP="00D94E0F">
            <w:pPr>
              <w:rPr>
                <w:b/>
                <w:bCs/>
                <w:sz w:val="20"/>
                <w:szCs w:val="20"/>
              </w:rPr>
            </w:pPr>
            <w:r w:rsidRPr="0062650C">
              <w:rPr>
                <w:rFonts w:eastAsia="Times New Roman" w:cs="Arial"/>
                <w:b/>
                <w:bCs/>
                <w:color w:val="080C0F" w:themeColor="text1"/>
                <w:sz w:val="20"/>
                <w:szCs w:val="20"/>
                <w:lang w:eastAsia="en-AU"/>
              </w:rPr>
              <w:t>Human rights complaint</w:t>
            </w:r>
          </w:p>
        </w:tc>
        <w:tc>
          <w:tcPr>
            <w:tcW w:w="7219" w:type="dxa"/>
          </w:tcPr>
          <w:p w14:paraId="2A4DF131" w14:textId="77777777" w:rsidR="0062650C" w:rsidRPr="0062650C" w:rsidRDefault="0062650C" w:rsidP="0062650C">
            <w:p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A complaint about an alleged contravention of section 58(1) of the </w:t>
            </w:r>
            <w:r w:rsidRPr="0062650C">
              <w:rPr>
                <w:rFonts w:eastAsia="Times New Roman" w:cs="Arial"/>
                <w:i/>
                <w:iCs/>
                <w:color w:val="080C0F" w:themeColor="text1"/>
                <w:sz w:val="20"/>
                <w:szCs w:val="20"/>
                <w:lang w:eastAsia="en-AU"/>
              </w:rPr>
              <w:t>Human Rights Act 2019</w:t>
            </w:r>
            <w:r w:rsidRPr="0062650C">
              <w:rPr>
                <w:rFonts w:eastAsia="Times New Roman" w:cs="Arial"/>
                <w:color w:val="080C0F" w:themeColor="text1"/>
                <w:sz w:val="20"/>
                <w:szCs w:val="20"/>
                <w:lang w:eastAsia="en-AU"/>
              </w:rPr>
              <w:t>, that the department:</w:t>
            </w:r>
          </w:p>
          <w:p w14:paraId="0B2AA924" w14:textId="77777777" w:rsidR="0062650C" w:rsidRPr="0062650C" w:rsidRDefault="0062650C" w:rsidP="00830472">
            <w:pPr>
              <w:pStyle w:val="ListParagraph"/>
              <w:numPr>
                <w:ilvl w:val="0"/>
                <w:numId w:val="15"/>
              </w:num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acted or made a decision that is not compatible with human rights; or</w:t>
            </w:r>
          </w:p>
          <w:p w14:paraId="7EA7705D" w14:textId="77777777" w:rsidR="00D94E0F" w:rsidRPr="009C373F" w:rsidRDefault="0062650C" w:rsidP="00830472">
            <w:pPr>
              <w:pStyle w:val="ListParagraph"/>
              <w:numPr>
                <w:ilvl w:val="0"/>
                <w:numId w:val="15"/>
              </w:numPr>
              <w:rPr>
                <w:sz w:val="20"/>
                <w:szCs w:val="20"/>
              </w:rPr>
            </w:pPr>
            <w:r w:rsidRPr="0062650C">
              <w:rPr>
                <w:rFonts w:eastAsia="Times New Roman" w:cs="Arial"/>
                <w:color w:val="080C0F" w:themeColor="text1"/>
                <w:sz w:val="20"/>
                <w:szCs w:val="20"/>
                <w:lang w:eastAsia="en-AU"/>
              </w:rPr>
              <w:t xml:space="preserve">in </w:t>
            </w:r>
            <w:proofErr w:type="gramStart"/>
            <w:r w:rsidRPr="0062650C">
              <w:rPr>
                <w:rFonts w:eastAsia="Times New Roman" w:cs="Arial"/>
                <w:color w:val="080C0F" w:themeColor="text1"/>
                <w:sz w:val="20"/>
                <w:szCs w:val="20"/>
                <w:lang w:eastAsia="en-AU"/>
              </w:rPr>
              <w:t>making a decision</w:t>
            </w:r>
            <w:proofErr w:type="gramEnd"/>
            <w:r w:rsidRPr="0062650C">
              <w:rPr>
                <w:rFonts w:eastAsia="Times New Roman" w:cs="Arial"/>
                <w:color w:val="080C0F" w:themeColor="text1"/>
                <w:sz w:val="20"/>
                <w:szCs w:val="20"/>
                <w:lang w:eastAsia="en-AU"/>
              </w:rPr>
              <w:t>, failed to give proper consideration to a human right relevant to the decision.</w:t>
            </w:r>
          </w:p>
          <w:p w14:paraId="788E9904" w14:textId="77777777" w:rsidR="009C373F" w:rsidRPr="0062650C" w:rsidRDefault="009C373F" w:rsidP="009C373F">
            <w:pPr>
              <w:pStyle w:val="ListParagraph"/>
              <w:ind w:left="927"/>
              <w:rPr>
                <w:sz w:val="20"/>
                <w:szCs w:val="20"/>
              </w:rPr>
            </w:pPr>
          </w:p>
        </w:tc>
      </w:tr>
      <w:tr w:rsidR="00D94E0F" w:rsidRPr="0062650C" w14:paraId="6F12D245" w14:textId="77777777" w:rsidTr="00383B53">
        <w:tc>
          <w:tcPr>
            <w:tcW w:w="1843" w:type="dxa"/>
            <w:vAlign w:val="center"/>
          </w:tcPr>
          <w:p w14:paraId="09223B82" w14:textId="77777777" w:rsidR="00D94E0F" w:rsidRPr="0062650C" w:rsidRDefault="00D94E0F" w:rsidP="00D94E0F">
            <w:pPr>
              <w:rPr>
                <w:b/>
                <w:bCs/>
                <w:sz w:val="20"/>
                <w:szCs w:val="20"/>
              </w:rPr>
            </w:pPr>
            <w:r w:rsidRPr="0062650C">
              <w:rPr>
                <w:rFonts w:eastAsia="Times New Roman" w:cs="Arial"/>
                <w:b/>
                <w:bCs/>
                <w:color w:val="080C0F" w:themeColor="text1"/>
                <w:sz w:val="20"/>
                <w:szCs w:val="20"/>
                <w:lang w:eastAsia="en-AU"/>
              </w:rPr>
              <w:t>Internal review</w:t>
            </w:r>
          </w:p>
        </w:tc>
        <w:tc>
          <w:tcPr>
            <w:tcW w:w="7219" w:type="dxa"/>
          </w:tcPr>
          <w:p w14:paraId="01519457" w14:textId="77777777" w:rsidR="0062650C" w:rsidRPr="0062650C" w:rsidRDefault="0062650C" w:rsidP="0062650C">
            <w:p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Is an impartial review of a complaint decision. It's conducted by a staff member who wasn't substantively involved in the original complaint and who is at an equivalent, or more senior level, to the original decision maker. </w:t>
            </w:r>
          </w:p>
          <w:p w14:paraId="31B4843B" w14:textId="77777777" w:rsidR="0062650C" w:rsidRPr="0062650C" w:rsidRDefault="0062650C" w:rsidP="0062650C">
            <w:pPr>
              <w:pStyle w:val="BodyText"/>
              <w:spacing w:before="120"/>
              <w:rPr>
                <w:rFonts w:cs="Arial"/>
                <w:sz w:val="20"/>
                <w:szCs w:val="20"/>
                <w:lang w:eastAsia="en-AU"/>
              </w:rPr>
            </w:pPr>
            <w:r w:rsidRPr="0062650C">
              <w:rPr>
                <w:rFonts w:eastAsia="Times New Roman" w:cs="Arial"/>
                <w:color w:val="080C0F" w:themeColor="text1"/>
                <w:sz w:val="20"/>
                <w:szCs w:val="20"/>
                <w:lang w:eastAsia="en-AU"/>
              </w:rPr>
              <w:t>A nominated Internal Review Officer will conduct a merits review, which involves</w:t>
            </w:r>
            <w:r w:rsidRPr="0062650C">
              <w:rPr>
                <w:rFonts w:cs="Arial"/>
                <w:sz w:val="20"/>
                <w:szCs w:val="20"/>
                <w:lang w:eastAsia="en-AU"/>
              </w:rPr>
              <w:t xml:space="preserve"> making a fresh determination and deciding what is the correct and/or preferable decision.</w:t>
            </w:r>
          </w:p>
          <w:p w14:paraId="75418EDE" w14:textId="77777777" w:rsidR="00D94E0F" w:rsidRPr="0062650C" w:rsidRDefault="0062650C" w:rsidP="0062650C">
            <w:pPr>
              <w:rPr>
                <w:sz w:val="20"/>
                <w:szCs w:val="20"/>
              </w:rPr>
            </w:pPr>
            <w:r w:rsidRPr="0062650C">
              <w:rPr>
                <w:rFonts w:eastAsia="Times New Roman" w:cs="Arial"/>
                <w:color w:val="080C0F" w:themeColor="text1"/>
                <w:sz w:val="20"/>
                <w:szCs w:val="20"/>
                <w:lang w:eastAsia="en-AU"/>
              </w:rPr>
              <w:t>An internal review is not a re-investigation of the original complaint.</w:t>
            </w:r>
          </w:p>
        </w:tc>
      </w:tr>
      <w:tr w:rsidR="00D94E0F" w:rsidRPr="0062650C" w14:paraId="62E85604" w14:textId="77777777" w:rsidTr="00383B53">
        <w:trPr>
          <w:cnfStyle w:val="000000100000" w:firstRow="0" w:lastRow="0" w:firstColumn="0" w:lastColumn="0" w:oddVBand="0" w:evenVBand="0" w:oddHBand="1" w:evenHBand="0" w:firstRowFirstColumn="0" w:firstRowLastColumn="0" w:lastRowFirstColumn="0" w:lastRowLastColumn="0"/>
        </w:trPr>
        <w:tc>
          <w:tcPr>
            <w:tcW w:w="1843" w:type="dxa"/>
            <w:vAlign w:val="center"/>
          </w:tcPr>
          <w:p w14:paraId="40198DCA" w14:textId="77777777" w:rsidR="00D94E0F" w:rsidRPr="0062650C" w:rsidRDefault="00D94E0F" w:rsidP="00D94E0F">
            <w:pPr>
              <w:rPr>
                <w:b/>
                <w:bCs/>
                <w:sz w:val="20"/>
                <w:szCs w:val="20"/>
              </w:rPr>
            </w:pPr>
            <w:r w:rsidRPr="0062650C">
              <w:rPr>
                <w:rFonts w:eastAsia="Times New Roman" w:cs="Arial"/>
                <w:b/>
                <w:bCs/>
                <w:color w:val="080C0F" w:themeColor="text1"/>
                <w:sz w:val="20"/>
                <w:szCs w:val="20"/>
                <w:lang w:eastAsia="en-AU"/>
              </w:rPr>
              <w:t>Internal Review Officer</w:t>
            </w:r>
          </w:p>
        </w:tc>
        <w:tc>
          <w:tcPr>
            <w:tcW w:w="7219" w:type="dxa"/>
          </w:tcPr>
          <w:p w14:paraId="2F614770" w14:textId="77777777" w:rsidR="0062650C" w:rsidRPr="0062650C" w:rsidRDefault="0062650C" w:rsidP="0062650C">
            <w:p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The staff member nominated to conduct an internal review. Any staff member can be an Internal Review Officer. </w:t>
            </w:r>
          </w:p>
          <w:p w14:paraId="41FE7159" w14:textId="77777777" w:rsidR="0062650C" w:rsidRPr="0062650C" w:rsidRDefault="0062650C" w:rsidP="0062650C">
            <w:p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They should be:</w:t>
            </w:r>
          </w:p>
          <w:p w14:paraId="594F3F1E" w14:textId="77777777" w:rsidR="0062650C" w:rsidRPr="0062650C" w:rsidRDefault="0062650C" w:rsidP="00830472">
            <w:pPr>
              <w:pStyle w:val="ListParagraph"/>
              <w:numPr>
                <w:ilvl w:val="0"/>
                <w:numId w:val="10"/>
              </w:num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independent of the original decision maker (have had no substantive dealings with the original complaint). </w:t>
            </w:r>
          </w:p>
          <w:p w14:paraId="50354F4B" w14:textId="77777777" w:rsidR="0062650C" w:rsidRPr="0062650C" w:rsidRDefault="0062650C" w:rsidP="00830472">
            <w:pPr>
              <w:pStyle w:val="ListParagraph"/>
              <w:numPr>
                <w:ilvl w:val="0"/>
                <w:numId w:val="10"/>
              </w:num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at an equivalent, or more senior, level than the original decision maker. </w:t>
            </w:r>
          </w:p>
          <w:p w14:paraId="282FD194" w14:textId="77777777" w:rsidR="0062650C" w:rsidRPr="0062650C" w:rsidRDefault="0062650C" w:rsidP="0062650C">
            <w:p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They should have the appropriate authority and expertise in their role to:</w:t>
            </w:r>
          </w:p>
          <w:p w14:paraId="4D87F2BB" w14:textId="77777777" w:rsidR="0062650C" w:rsidRPr="0062650C" w:rsidRDefault="0062650C" w:rsidP="00830472">
            <w:pPr>
              <w:pStyle w:val="ListParagraph"/>
              <w:numPr>
                <w:ilvl w:val="0"/>
                <w:numId w:val="9"/>
              </w:num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 xml:space="preserve">examine, </w:t>
            </w:r>
            <w:proofErr w:type="gramStart"/>
            <w:r w:rsidRPr="0062650C">
              <w:rPr>
                <w:rFonts w:eastAsia="Times New Roman" w:cs="Arial"/>
                <w:color w:val="080C0F" w:themeColor="text1"/>
                <w:sz w:val="20"/>
                <w:szCs w:val="20"/>
                <w:lang w:eastAsia="en-AU"/>
              </w:rPr>
              <w:t>take action</w:t>
            </w:r>
            <w:proofErr w:type="gramEnd"/>
            <w:r w:rsidRPr="0062650C">
              <w:rPr>
                <w:rFonts w:eastAsia="Times New Roman" w:cs="Arial"/>
                <w:color w:val="080C0F" w:themeColor="text1"/>
                <w:sz w:val="20"/>
                <w:szCs w:val="20"/>
                <w:lang w:eastAsia="en-AU"/>
              </w:rPr>
              <w:t xml:space="preserve"> on and respond to the grounds of the internal review request.</w:t>
            </w:r>
          </w:p>
          <w:p w14:paraId="7377D336" w14:textId="77777777" w:rsidR="0062650C" w:rsidRPr="0062650C" w:rsidRDefault="0062650C" w:rsidP="00830472">
            <w:pPr>
              <w:numPr>
                <w:ilvl w:val="0"/>
                <w:numId w:val="9"/>
              </w:num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be able to conduct a merits review, which involves making a fresh determination and deciding what is the correct and/or preferable decision.</w:t>
            </w:r>
          </w:p>
          <w:p w14:paraId="56EEB24E" w14:textId="77777777" w:rsidR="009C373F" w:rsidRPr="009C373F" w:rsidRDefault="0062650C" w:rsidP="00830472">
            <w:pPr>
              <w:pStyle w:val="ListParagraph"/>
              <w:numPr>
                <w:ilvl w:val="0"/>
                <w:numId w:val="9"/>
              </w:numPr>
              <w:rPr>
                <w:sz w:val="20"/>
                <w:szCs w:val="20"/>
              </w:rPr>
            </w:pPr>
            <w:r w:rsidRPr="0062650C">
              <w:rPr>
                <w:rFonts w:eastAsia="Times New Roman" w:cs="Arial"/>
                <w:color w:val="080C0F" w:themeColor="text1"/>
                <w:sz w:val="20"/>
                <w:szCs w:val="20"/>
                <w:lang w:eastAsia="en-AU"/>
              </w:rPr>
              <w:t>use judgement or discretion to confirm a previous decision, overturn a previous decision or make a different decision.</w:t>
            </w:r>
          </w:p>
          <w:p w14:paraId="1E3B4590" w14:textId="77777777" w:rsidR="00D94E0F" w:rsidRPr="0062650C" w:rsidRDefault="0062650C" w:rsidP="009C373F">
            <w:pPr>
              <w:pStyle w:val="ListParagraph"/>
              <w:rPr>
                <w:sz w:val="20"/>
                <w:szCs w:val="20"/>
              </w:rPr>
            </w:pPr>
            <w:r w:rsidRPr="0062650C">
              <w:rPr>
                <w:rFonts w:eastAsia="Times New Roman" w:cs="Arial"/>
                <w:color w:val="080C0F" w:themeColor="text1"/>
                <w:sz w:val="20"/>
                <w:szCs w:val="20"/>
                <w:lang w:eastAsia="en-AU"/>
              </w:rPr>
              <w:t xml:space="preserve">  </w:t>
            </w:r>
          </w:p>
        </w:tc>
      </w:tr>
      <w:tr w:rsidR="00D94E0F" w:rsidRPr="0062650C" w14:paraId="3C2ED4A0" w14:textId="77777777" w:rsidTr="00383B53">
        <w:tc>
          <w:tcPr>
            <w:tcW w:w="1843" w:type="dxa"/>
            <w:vAlign w:val="center"/>
          </w:tcPr>
          <w:p w14:paraId="0638B3D8" w14:textId="77777777" w:rsidR="00D94E0F" w:rsidRPr="0062650C" w:rsidRDefault="00D94E0F" w:rsidP="00D94E0F">
            <w:pPr>
              <w:rPr>
                <w:b/>
                <w:bCs/>
                <w:sz w:val="20"/>
                <w:szCs w:val="20"/>
              </w:rPr>
            </w:pPr>
            <w:r w:rsidRPr="0062650C">
              <w:rPr>
                <w:rFonts w:eastAsia="Times New Roman" w:cs="Arial"/>
                <w:b/>
                <w:bCs/>
                <w:color w:val="080C0F" w:themeColor="text1"/>
                <w:sz w:val="20"/>
                <w:szCs w:val="20"/>
                <w:lang w:eastAsia="en-AU"/>
              </w:rPr>
              <w:lastRenderedPageBreak/>
              <w:t>Investigating Officer</w:t>
            </w:r>
          </w:p>
        </w:tc>
        <w:tc>
          <w:tcPr>
            <w:tcW w:w="7219" w:type="dxa"/>
          </w:tcPr>
          <w:p w14:paraId="48581785" w14:textId="77777777" w:rsidR="0062650C" w:rsidRPr="0062650C" w:rsidRDefault="0062650C" w:rsidP="0062650C">
            <w:p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The staff member with the appropriate authority and expertise in their role to examine, action and respond to a complaint. </w:t>
            </w:r>
          </w:p>
          <w:p w14:paraId="768B300A" w14:textId="77777777" w:rsidR="00D94E0F" w:rsidRDefault="0062650C" w:rsidP="0062650C">
            <w:pPr>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Any staff member can be an Investigating Officer. They can also be the Receiving Officer.</w:t>
            </w:r>
          </w:p>
          <w:p w14:paraId="54BEF0F5" w14:textId="77777777" w:rsidR="009C373F" w:rsidRPr="0062650C" w:rsidRDefault="009C373F" w:rsidP="0062650C">
            <w:pPr>
              <w:rPr>
                <w:sz w:val="20"/>
                <w:szCs w:val="20"/>
              </w:rPr>
            </w:pPr>
          </w:p>
        </w:tc>
      </w:tr>
      <w:tr w:rsidR="00D94E0F" w:rsidRPr="0062650C" w14:paraId="1A8B1D59" w14:textId="77777777" w:rsidTr="00383B53">
        <w:trPr>
          <w:cnfStyle w:val="000000100000" w:firstRow="0" w:lastRow="0" w:firstColumn="0" w:lastColumn="0" w:oddVBand="0" w:evenVBand="0" w:oddHBand="1" w:evenHBand="0" w:firstRowFirstColumn="0" w:firstRowLastColumn="0" w:lastRowFirstColumn="0" w:lastRowLastColumn="0"/>
        </w:trPr>
        <w:tc>
          <w:tcPr>
            <w:tcW w:w="1843" w:type="dxa"/>
            <w:vAlign w:val="center"/>
          </w:tcPr>
          <w:p w14:paraId="6B9FCDFF" w14:textId="77777777" w:rsidR="00D94E0F" w:rsidRPr="0062650C" w:rsidRDefault="00D94E0F" w:rsidP="00D94E0F">
            <w:pPr>
              <w:rPr>
                <w:b/>
                <w:bCs/>
                <w:sz w:val="20"/>
                <w:szCs w:val="20"/>
              </w:rPr>
            </w:pPr>
            <w:r w:rsidRPr="0062650C">
              <w:rPr>
                <w:rFonts w:eastAsia="Times New Roman" w:cs="Arial"/>
                <w:b/>
                <w:bCs/>
                <w:color w:val="080C0F" w:themeColor="text1"/>
                <w:sz w:val="20"/>
                <w:szCs w:val="20"/>
                <w:lang w:eastAsia="en-AU"/>
              </w:rPr>
              <w:t>Merits review</w:t>
            </w:r>
          </w:p>
        </w:tc>
        <w:tc>
          <w:tcPr>
            <w:tcW w:w="7219" w:type="dxa"/>
          </w:tcPr>
          <w:p w14:paraId="6CAEA19A" w14:textId="77777777" w:rsidR="0062650C" w:rsidRPr="0062650C" w:rsidRDefault="0062650C" w:rsidP="0062650C">
            <w:p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The process where a staff member makes a fresh determination and decides what is the correct and/or preferable decision.</w:t>
            </w:r>
          </w:p>
          <w:p w14:paraId="027A756E" w14:textId="77777777" w:rsidR="0062650C" w:rsidRPr="0062650C" w:rsidRDefault="0062650C" w:rsidP="0062650C">
            <w:p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The staff member can:</w:t>
            </w:r>
          </w:p>
          <w:p w14:paraId="2EF7A067" w14:textId="77777777" w:rsidR="0062650C" w:rsidRPr="0062650C" w:rsidRDefault="0062650C" w:rsidP="00830472">
            <w:pPr>
              <w:pStyle w:val="ListParagraph"/>
              <w:numPr>
                <w:ilvl w:val="0"/>
                <w:numId w:val="11"/>
              </w:num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consider any evidence, including information that may not have been available to the original decision maker.</w:t>
            </w:r>
          </w:p>
          <w:p w14:paraId="6CD16609" w14:textId="77777777" w:rsidR="00360271" w:rsidRDefault="0062650C" w:rsidP="0062650C">
            <w:pPr>
              <w:pStyle w:val="ListParagraph"/>
              <w:numPr>
                <w:ilvl w:val="0"/>
                <w:numId w:val="11"/>
              </w:num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substitute new findings, even if the original findings were correct based on the evidence available at the time.</w:t>
            </w:r>
          </w:p>
          <w:p w14:paraId="38445737" w14:textId="77777777" w:rsidR="00D94E0F" w:rsidRPr="00360271" w:rsidRDefault="0062650C" w:rsidP="0062650C">
            <w:pPr>
              <w:pStyle w:val="ListParagraph"/>
              <w:numPr>
                <w:ilvl w:val="0"/>
                <w:numId w:val="11"/>
              </w:numPr>
              <w:spacing w:before="120" w:after="120" w:line="300" w:lineRule="atLeast"/>
              <w:rPr>
                <w:rFonts w:eastAsia="Times New Roman" w:cs="Arial"/>
                <w:color w:val="080C0F" w:themeColor="text1"/>
                <w:sz w:val="20"/>
                <w:szCs w:val="20"/>
                <w:lang w:eastAsia="en-AU"/>
              </w:rPr>
            </w:pPr>
            <w:r w:rsidRPr="00360271">
              <w:rPr>
                <w:rFonts w:eastAsia="Times New Roman" w:cs="Arial"/>
                <w:color w:val="080C0F" w:themeColor="text1"/>
                <w:sz w:val="20"/>
                <w:szCs w:val="20"/>
                <w:lang w:eastAsia="en-AU"/>
              </w:rPr>
              <w:t>use their own judgement to apply discretion where appropriate.</w:t>
            </w:r>
          </w:p>
          <w:p w14:paraId="30D29AD8" w14:textId="77777777" w:rsidR="009C373F" w:rsidRPr="0062650C" w:rsidRDefault="009C373F" w:rsidP="0062650C">
            <w:pPr>
              <w:rPr>
                <w:sz w:val="20"/>
                <w:szCs w:val="20"/>
              </w:rPr>
            </w:pPr>
          </w:p>
        </w:tc>
      </w:tr>
      <w:tr w:rsidR="00D94E0F" w:rsidRPr="0062650C" w14:paraId="06DB0469" w14:textId="77777777" w:rsidTr="00383B53">
        <w:tc>
          <w:tcPr>
            <w:tcW w:w="1843" w:type="dxa"/>
            <w:vAlign w:val="center"/>
          </w:tcPr>
          <w:p w14:paraId="65F1A0BE" w14:textId="77777777" w:rsidR="00D94E0F" w:rsidRPr="0062650C" w:rsidRDefault="00D94E0F" w:rsidP="00D94E0F">
            <w:pPr>
              <w:rPr>
                <w:b/>
                <w:bCs/>
                <w:sz w:val="20"/>
                <w:szCs w:val="20"/>
              </w:rPr>
            </w:pPr>
            <w:r w:rsidRPr="0062650C">
              <w:rPr>
                <w:rFonts w:eastAsia="Times New Roman" w:cs="Arial"/>
                <w:b/>
                <w:bCs/>
                <w:color w:val="080C0F" w:themeColor="text1"/>
                <w:sz w:val="20"/>
                <w:szCs w:val="20"/>
                <w:lang w:eastAsia="en-AU"/>
              </w:rPr>
              <w:t>Receiving Officer</w:t>
            </w:r>
          </w:p>
        </w:tc>
        <w:tc>
          <w:tcPr>
            <w:tcW w:w="7219" w:type="dxa"/>
          </w:tcPr>
          <w:p w14:paraId="01B088D2" w14:textId="77777777" w:rsidR="0062650C" w:rsidRPr="0062650C" w:rsidRDefault="0062650C" w:rsidP="0062650C">
            <w:p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The staff member that receives and initially assesses a complaint. They determine the likely Investigating Officer or area. </w:t>
            </w:r>
          </w:p>
          <w:p w14:paraId="6C7D9410" w14:textId="77777777" w:rsidR="00D94E0F" w:rsidRDefault="0062650C" w:rsidP="0062650C">
            <w:pPr>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Any staff member can be a Receiving Officer. They can also be the Investigating Officer.</w:t>
            </w:r>
          </w:p>
          <w:p w14:paraId="28A6175D" w14:textId="77777777" w:rsidR="009C373F" w:rsidRPr="0062650C" w:rsidRDefault="009C373F" w:rsidP="0062650C">
            <w:pPr>
              <w:rPr>
                <w:sz w:val="20"/>
                <w:szCs w:val="20"/>
              </w:rPr>
            </w:pPr>
          </w:p>
        </w:tc>
      </w:tr>
      <w:tr w:rsidR="0062650C" w:rsidRPr="0062650C" w14:paraId="26CFD4A8" w14:textId="77777777" w:rsidTr="00164C11">
        <w:trPr>
          <w:cnfStyle w:val="000000100000" w:firstRow="0" w:lastRow="0" w:firstColumn="0" w:lastColumn="0" w:oddVBand="0" w:evenVBand="0" w:oddHBand="1" w:evenHBand="0" w:firstRowFirstColumn="0" w:firstRowLastColumn="0" w:lastRowFirstColumn="0" w:lastRowLastColumn="0"/>
        </w:trPr>
        <w:tc>
          <w:tcPr>
            <w:tcW w:w="1843" w:type="dxa"/>
            <w:vAlign w:val="center"/>
          </w:tcPr>
          <w:p w14:paraId="1B44D769" w14:textId="77777777" w:rsidR="0062650C" w:rsidRPr="0062650C" w:rsidRDefault="0062650C" w:rsidP="0062650C">
            <w:pPr>
              <w:rPr>
                <w:b/>
                <w:bCs/>
                <w:sz w:val="20"/>
                <w:szCs w:val="20"/>
              </w:rPr>
            </w:pPr>
            <w:r w:rsidRPr="0062650C">
              <w:rPr>
                <w:rFonts w:eastAsia="Times New Roman" w:cs="Arial"/>
                <w:b/>
                <w:bCs/>
                <w:color w:val="080C0F" w:themeColor="text1"/>
                <w:sz w:val="20"/>
                <w:szCs w:val="20"/>
                <w:lang w:eastAsia="en-AU"/>
              </w:rPr>
              <w:t>Specific complaint</w:t>
            </w:r>
          </w:p>
        </w:tc>
        <w:tc>
          <w:tcPr>
            <w:tcW w:w="7219" w:type="dxa"/>
            <w:vAlign w:val="center"/>
          </w:tcPr>
          <w:p w14:paraId="3B089184" w14:textId="77777777" w:rsidR="0062650C" w:rsidRDefault="0062650C" w:rsidP="0062650C">
            <w:pPr>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 xml:space="preserve">A complaint that has been categorised as out of scope of this policy as they're managed in a certain way, such as under </w:t>
            </w:r>
            <w:proofErr w:type="gramStart"/>
            <w:r w:rsidRPr="0062650C">
              <w:rPr>
                <w:rFonts w:eastAsia="Times New Roman" w:cs="Arial"/>
                <w:color w:val="080C0F" w:themeColor="text1"/>
                <w:sz w:val="20"/>
                <w:szCs w:val="20"/>
                <w:lang w:eastAsia="en-AU"/>
              </w:rPr>
              <w:t>particular legislative</w:t>
            </w:r>
            <w:proofErr w:type="gramEnd"/>
            <w:r w:rsidRPr="0062650C">
              <w:rPr>
                <w:rFonts w:eastAsia="Times New Roman" w:cs="Arial"/>
                <w:color w:val="080C0F" w:themeColor="text1"/>
                <w:sz w:val="20"/>
                <w:szCs w:val="20"/>
                <w:lang w:eastAsia="en-AU"/>
              </w:rPr>
              <w:t xml:space="preserve"> requirements. </w:t>
            </w:r>
          </w:p>
          <w:p w14:paraId="52C33B89" w14:textId="77777777" w:rsidR="009C373F" w:rsidRPr="0062650C" w:rsidRDefault="009C373F" w:rsidP="0062650C">
            <w:pPr>
              <w:rPr>
                <w:sz w:val="20"/>
                <w:szCs w:val="20"/>
              </w:rPr>
            </w:pPr>
          </w:p>
        </w:tc>
      </w:tr>
      <w:tr w:rsidR="0062650C" w:rsidRPr="0062650C" w14:paraId="5459CFFB" w14:textId="77777777" w:rsidTr="00164C11">
        <w:tc>
          <w:tcPr>
            <w:tcW w:w="1843" w:type="dxa"/>
            <w:vAlign w:val="center"/>
          </w:tcPr>
          <w:p w14:paraId="0E1DFB5D" w14:textId="77777777" w:rsidR="0062650C" w:rsidRPr="0062650C" w:rsidRDefault="0062650C" w:rsidP="0062650C">
            <w:pPr>
              <w:rPr>
                <w:b/>
                <w:bCs/>
                <w:sz w:val="20"/>
                <w:szCs w:val="20"/>
              </w:rPr>
            </w:pPr>
            <w:r w:rsidRPr="0062650C">
              <w:rPr>
                <w:rFonts w:eastAsia="Times New Roman" w:cs="Arial"/>
                <w:b/>
                <w:bCs/>
                <w:color w:val="080C0F" w:themeColor="text1"/>
                <w:sz w:val="20"/>
                <w:szCs w:val="20"/>
                <w:lang w:eastAsia="en-AU"/>
              </w:rPr>
              <w:t>Staff member</w:t>
            </w:r>
          </w:p>
        </w:tc>
        <w:tc>
          <w:tcPr>
            <w:tcW w:w="7219" w:type="dxa"/>
            <w:vAlign w:val="center"/>
          </w:tcPr>
          <w:p w14:paraId="2F40D975" w14:textId="77777777" w:rsidR="0062650C" w:rsidRDefault="0062650C" w:rsidP="0062650C">
            <w:pPr>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 xml:space="preserve">All temporary and permanent employees, consultants, contractors, </w:t>
            </w:r>
            <w:proofErr w:type="gramStart"/>
            <w:r w:rsidRPr="0062650C">
              <w:rPr>
                <w:rFonts w:eastAsia="Times New Roman" w:cs="Arial"/>
                <w:color w:val="080C0F" w:themeColor="text1"/>
                <w:sz w:val="20"/>
                <w:szCs w:val="20"/>
                <w:lang w:eastAsia="en-AU"/>
              </w:rPr>
              <w:t>students</w:t>
            </w:r>
            <w:proofErr w:type="gramEnd"/>
            <w:r w:rsidRPr="0062650C">
              <w:rPr>
                <w:rFonts w:eastAsia="Times New Roman" w:cs="Arial"/>
                <w:color w:val="080C0F" w:themeColor="text1"/>
                <w:sz w:val="20"/>
                <w:szCs w:val="20"/>
                <w:lang w:eastAsia="en-AU"/>
              </w:rPr>
              <w:t xml:space="preserve"> or any other person who provides us with services on a paid or voluntary basis.</w:t>
            </w:r>
          </w:p>
          <w:p w14:paraId="65E31998" w14:textId="77777777" w:rsidR="009C373F" w:rsidRPr="0062650C" w:rsidRDefault="009C373F" w:rsidP="0062650C">
            <w:pPr>
              <w:rPr>
                <w:sz w:val="20"/>
                <w:szCs w:val="20"/>
              </w:rPr>
            </w:pPr>
          </w:p>
        </w:tc>
      </w:tr>
      <w:tr w:rsidR="00D94E0F" w:rsidRPr="0062650C" w14:paraId="10F72982" w14:textId="77777777" w:rsidTr="00383B53">
        <w:trPr>
          <w:cnfStyle w:val="000000100000" w:firstRow="0" w:lastRow="0" w:firstColumn="0" w:lastColumn="0" w:oddVBand="0" w:evenVBand="0" w:oddHBand="1" w:evenHBand="0" w:firstRowFirstColumn="0" w:firstRowLastColumn="0" w:lastRowFirstColumn="0" w:lastRowLastColumn="0"/>
        </w:trPr>
        <w:tc>
          <w:tcPr>
            <w:tcW w:w="1843" w:type="dxa"/>
            <w:vAlign w:val="center"/>
          </w:tcPr>
          <w:p w14:paraId="148CC261" w14:textId="77777777" w:rsidR="00D94E0F" w:rsidRPr="0062650C" w:rsidRDefault="00D94E0F" w:rsidP="00D94E0F">
            <w:pPr>
              <w:rPr>
                <w:b/>
                <w:bCs/>
                <w:sz w:val="20"/>
                <w:szCs w:val="20"/>
              </w:rPr>
            </w:pPr>
            <w:r w:rsidRPr="0062650C">
              <w:rPr>
                <w:rFonts w:eastAsia="Times New Roman" w:cs="Arial"/>
                <w:b/>
                <w:bCs/>
                <w:color w:val="080C0F" w:themeColor="text1"/>
                <w:sz w:val="20"/>
                <w:szCs w:val="20"/>
                <w:lang w:eastAsia="en-AU"/>
              </w:rPr>
              <w:t>Systemic issue</w:t>
            </w:r>
          </w:p>
        </w:tc>
        <w:tc>
          <w:tcPr>
            <w:tcW w:w="7219" w:type="dxa"/>
          </w:tcPr>
          <w:p w14:paraId="7709AFD1" w14:textId="77777777" w:rsidR="0062650C" w:rsidRPr="0062650C" w:rsidRDefault="0062650C" w:rsidP="0062650C">
            <w:p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 xml:space="preserve">A systemic issue is the failure of a product, service, system, </w:t>
            </w:r>
            <w:proofErr w:type="gramStart"/>
            <w:r w:rsidRPr="0062650C">
              <w:rPr>
                <w:rFonts w:eastAsia="Times New Roman" w:cs="Arial"/>
                <w:color w:val="080C0F" w:themeColor="text1"/>
                <w:sz w:val="20"/>
                <w:szCs w:val="20"/>
                <w:lang w:eastAsia="en-AU"/>
              </w:rPr>
              <w:t>policy</w:t>
            </w:r>
            <w:proofErr w:type="gramEnd"/>
            <w:r w:rsidRPr="0062650C">
              <w:rPr>
                <w:rFonts w:eastAsia="Times New Roman" w:cs="Arial"/>
                <w:color w:val="080C0F" w:themeColor="text1"/>
                <w:sz w:val="20"/>
                <w:szCs w:val="20"/>
                <w:lang w:eastAsia="en-AU"/>
              </w:rPr>
              <w:t xml:space="preserve"> or procedure which causes or leads to a complaint. It commonly occurs when the product, service, system, </w:t>
            </w:r>
            <w:proofErr w:type="gramStart"/>
            <w:r w:rsidRPr="0062650C">
              <w:rPr>
                <w:rFonts w:eastAsia="Times New Roman" w:cs="Arial"/>
                <w:color w:val="080C0F" w:themeColor="text1"/>
                <w:sz w:val="20"/>
                <w:szCs w:val="20"/>
                <w:lang w:eastAsia="en-AU"/>
              </w:rPr>
              <w:t>policy</w:t>
            </w:r>
            <w:proofErr w:type="gramEnd"/>
            <w:r w:rsidRPr="0062650C">
              <w:rPr>
                <w:rFonts w:eastAsia="Times New Roman" w:cs="Arial"/>
                <w:color w:val="080C0F" w:themeColor="text1"/>
                <w:sz w:val="20"/>
                <w:szCs w:val="20"/>
                <w:lang w:eastAsia="en-AU"/>
              </w:rPr>
              <w:t xml:space="preserve"> or procedure:</w:t>
            </w:r>
          </w:p>
          <w:p w14:paraId="49AAE80D" w14:textId="77777777" w:rsidR="0062650C" w:rsidRPr="0062650C" w:rsidRDefault="0062650C" w:rsidP="00830472">
            <w:pPr>
              <w:pStyle w:val="ListParagraph"/>
              <w:numPr>
                <w:ilvl w:val="0"/>
                <w:numId w:val="13"/>
              </w:num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doesn’t exist in TMR; or</w:t>
            </w:r>
          </w:p>
          <w:p w14:paraId="3C950FC4" w14:textId="77777777" w:rsidR="0062650C" w:rsidRPr="0062650C" w:rsidRDefault="0062650C" w:rsidP="00830472">
            <w:pPr>
              <w:pStyle w:val="ListParagraph"/>
              <w:numPr>
                <w:ilvl w:val="0"/>
                <w:numId w:val="13"/>
              </w:numPr>
              <w:spacing w:before="120" w:after="120" w:line="300" w:lineRule="atLeast"/>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 xml:space="preserve">does exist but it’s faulty, incorrect, </w:t>
            </w:r>
            <w:proofErr w:type="gramStart"/>
            <w:r w:rsidRPr="0062650C">
              <w:rPr>
                <w:rFonts w:eastAsia="Times New Roman" w:cs="Arial"/>
                <w:color w:val="080C0F" w:themeColor="text1"/>
                <w:sz w:val="20"/>
                <w:szCs w:val="20"/>
                <w:lang w:eastAsia="en-AU"/>
              </w:rPr>
              <w:t>inadequate</w:t>
            </w:r>
            <w:proofErr w:type="gramEnd"/>
            <w:r w:rsidRPr="0062650C">
              <w:rPr>
                <w:rFonts w:eastAsia="Times New Roman" w:cs="Arial"/>
                <w:color w:val="080C0F" w:themeColor="text1"/>
                <w:sz w:val="20"/>
                <w:szCs w:val="20"/>
                <w:lang w:eastAsia="en-AU"/>
              </w:rPr>
              <w:t xml:space="preserve"> or inappropriate.</w:t>
            </w:r>
          </w:p>
          <w:p w14:paraId="3D8AB243" w14:textId="77777777" w:rsidR="0062650C" w:rsidRPr="0062650C" w:rsidRDefault="0062650C" w:rsidP="0062650C">
            <w:pPr>
              <w:tabs>
                <w:tab w:val="left" w:pos="1701"/>
              </w:tabs>
              <w:spacing w:after="120" w:line="240" w:lineRule="atLeast"/>
              <w:rPr>
                <w:rFonts w:cs="Arial"/>
                <w:sz w:val="20"/>
                <w:szCs w:val="20"/>
              </w:rPr>
            </w:pPr>
            <w:r w:rsidRPr="0062650C">
              <w:rPr>
                <w:rFonts w:cs="Arial"/>
                <w:sz w:val="20"/>
                <w:szCs w:val="20"/>
              </w:rPr>
              <w:t>A systemic issue isn’t:</w:t>
            </w:r>
          </w:p>
          <w:p w14:paraId="0CE588F0" w14:textId="77777777" w:rsidR="0062650C" w:rsidRPr="0062650C" w:rsidRDefault="0062650C" w:rsidP="00830472">
            <w:pPr>
              <w:pStyle w:val="ListParagraph"/>
              <w:numPr>
                <w:ilvl w:val="0"/>
                <w:numId w:val="14"/>
              </w:numPr>
              <w:tabs>
                <w:tab w:val="left" w:pos="1701"/>
              </w:tabs>
              <w:spacing w:after="120" w:line="240" w:lineRule="atLeast"/>
              <w:rPr>
                <w:rFonts w:cs="Arial"/>
                <w:sz w:val="20"/>
                <w:szCs w:val="20"/>
              </w:rPr>
            </w:pPr>
            <w:r w:rsidRPr="0062650C">
              <w:rPr>
                <w:rFonts w:cs="Arial"/>
                <w:sz w:val="20"/>
                <w:szCs w:val="20"/>
              </w:rPr>
              <w:t>a human error</w:t>
            </w:r>
          </w:p>
          <w:p w14:paraId="5CC3156F" w14:textId="77777777" w:rsidR="0062650C" w:rsidRPr="0062650C" w:rsidRDefault="0062650C" w:rsidP="00830472">
            <w:pPr>
              <w:pStyle w:val="ListParagraph"/>
              <w:numPr>
                <w:ilvl w:val="0"/>
                <w:numId w:val="14"/>
              </w:numPr>
              <w:tabs>
                <w:tab w:val="left" w:pos="1701"/>
              </w:tabs>
              <w:spacing w:after="120" w:line="240" w:lineRule="atLeast"/>
              <w:rPr>
                <w:rFonts w:cs="Arial"/>
                <w:sz w:val="20"/>
                <w:szCs w:val="20"/>
              </w:rPr>
            </w:pPr>
            <w:r w:rsidRPr="0062650C">
              <w:rPr>
                <w:rFonts w:cs="Arial"/>
                <w:sz w:val="20"/>
                <w:szCs w:val="20"/>
              </w:rPr>
              <w:t xml:space="preserve">an error in a staff member’s judgement </w:t>
            </w:r>
          </w:p>
          <w:p w14:paraId="431A30A5" w14:textId="77777777" w:rsidR="0062650C" w:rsidRPr="0062650C" w:rsidRDefault="0062650C" w:rsidP="00830472">
            <w:pPr>
              <w:pStyle w:val="ListParagraph"/>
              <w:numPr>
                <w:ilvl w:val="0"/>
                <w:numId w:val="14"/>
              </w:numPr>
              <w:tabs>
                <w:tab w:val="left" w:pos="1701"/>
              </w:tabs>
              <w:spacing w:after="120" w:line="240" w:lineRule="atLeast"/>
              <w:rPr>
                <w:rFonts w:cs="Arial"/>
                <w:sz w:val="20"/>
                <w:szCs w:val="20"/>
              </w:rPr>
            </w:pPr>
            <w:r w:rsidRPr="0062650C">
              <w:rPr>
                <w:rFonts w:cs="Arial"/>
                <w:sz w:val="20"/>
                <w:szCs w:val="20"/>
              </w:rPr>
              <w:t xml:space="preserve">a one-off oversight </w:t>
            </w:r>
          </w:p>
          <w:p w14:paraId="5EC9044E" w14:textId="77777777" w:rsidR="0062650C" w:rsidRPr="0062650C" w:rsidRDefault="0062650C" w:rsidP="00830472">
            <w:pPr>
              <w:pStyle w:val="ListParagraph"/>
              <w:numPr>
                <w:ilvl w:val="0"/>
                <w:numId w:val="14"/>
              </w:numPr>
              <w:tabs>
                <w:tab w:val="left" w:pos="1701"/>
              </w:tabs>
              <w:spacing w:after="240" w:line="240" w:lineRule="atLeast"/>
              <w:rPr>
                <w:rFonts w:cs="Arial"/>
                <w:sz w:val="20"/>
                <w:szCs w:val="20"/>
              </w:rPr>
            </w:pPr>
            <w:r w:rsidRPr="0062650C">
              <w:rPr>
                <w:rFonts w:cs="Arial"/>
                <w:sz w:val="20"/>
                <w:szCs w:val="20"/>
              </w:rPr>
              <w:t>an incident which involves specific or isolated factors.</w:t>
            </w:r>
          </w:p>
          <w:p w14:paraId="60B7006C" w14:textId="77777777" w:rsidR="0062650C" w:rsidRPr="0062650C" w:rsidRDefault="0062650C" w:rsidP="0062650C">
            <w:pPr>
              <w:pStyle w:val="BodyText"/>
              <w:tabs>
                <w:tab w:val="left" w:pos="1701"/>
              </w:tabs>
              <w:spacing w:line="240" w:lineRule="atLeast"/>
              <w:rPr>
                <w:rFonts w:cs="Arial"/>
                <w:sz w:val="20"/>
                <w:szCs w:val="20"/>
              </w:rPr>
            </w:pPr>
            <w:r w:rsidRPr="0062650C">
              <w:rPr>
                <w:rFonts w:cs="Arial"/>
                <w:sz w:val="20"/>
                <w:szCs w:val="20"/>
              </w:rPr>
              <w:t>A systemic issue is normally caused by an underlying or fundamental problem. It may be identified:</w:t>
            </w:r>
          </w:p>
          <w:p w14:paraId="67981223" w14:textId="77777777" w:rsidR="0062650C" w:rsidRPr="0062650C" w:rsidRDefault="0062650C" w:rsidP="00830472">
            <w:pPr>
              <w:pStyle w:val="ListParagraph"/>
              <w:numPr>
                <w:ilvl w:val="0"/>
                <w:numId w:val="12"/>
              </w:numPr>
              <w:tabs>
                <w:tab w:val="left" w:pos="1701"/>
              </w:tabs>
              <w:spacing w:after="120" w:line="240" w:lineRule="atLeast"/>
              <w:rPr>
                <w:rFonts w:cs="Arial"/>
                <w:sz w:val="20"/>
                <w:szCs w:val="20"/>
              </w:rPr>
            </w:pPr>
            <w:r w:rsidRPr="0062650C">
              <w:rPr>
                <w:rFonts w:cs="Arial"/>
                <w:sz w:val="20"/>
                <w:szCs w:val="20"/>
              </w:rPr>
              <w:t>when investigating an individual complaint; or</w:t>
            </w:r>
          </w:p>
          <w:p w14:paraId="4FFCBFED" w14:textId="77777777" w:rsidR="00D94E0F" w:rsidRPr="009C373F" w:rsidRDefault="0062650C" w:rsidP="00830472">
            <w:pPr>
              <w:pStyle w:val="ListParagraph"/>
              <w:numPr>
                <w:ilvl w:val="0"/>
                <w:numId w:val="12"/>
              </w:numPr>
              <w:rPr>
                <w:sz w:val="20"/>
                <w:szCs w:val="20"/>
              </w:rPr>
            </w:pPr>
            <w:r w:rsidRPr="0062650C">
              <w:rPr>
                <w:rFonts w:cs="Arial"/>
                <w:sz w:val="20"/>
                <w:szCs w:val="20"/>
              </w:rPr>
              <w:lastRenderedPageBreak/>
              <w:t>when reviewing collated complaints, for example, a pattern of repeated complaints.</w:t>
            </w:r>
          </w:p>
          <w:p w14:paraId="2E5BC090" w14:textId="77777777" w:rsidR="009C373F" w:rsidRPr="0062650C" w:rsidRDefault="009C373F" w:rsidP="00360271">
            <w:pPr>
              <w:pStyle w:val="ListParagraph"/>
              <w:ind w:left="927"/>
              <w:rPr>
                <w:sz w:val="20"/>
                <w:szCs w:val="20"/>
              </w:rPr>
            </w:pPr>
          </w:p>
        </w:tc>
      </w:tr>
      <w:tr w:rsidR="00D94E0F" w:rsidRPr="0062650C" w14:paraId="53216488" w14:textId="77777777" w:rsidTr="00383B53">
        <w:tc>
          <w:tcPr>
            <w:tcW w:w="1843" w:type="dxa"/>
            <w:vAlign w:val="center"/>
          </w:tcPr>
          <w:p w14:paraId="750027DB" w14:textId="77777777" w:rsidR="00D94E0F" w:rsidRPr="0062650C" w:rsidRDefault="00D94E0F" w:rsidP="00D94E0F">
            <w:pPr>
              <w:rPr>
                <w:b/>
                <w:bCs/>
                <w:sz w:val="20"/>
                <w:szCs w:val="20"/>
              </w:rPr>
            </w:pPr>
            <w:bookmarkStart w:id="48" w:name="_Hlk151120606"/>
            <w:r w:rsidRPr="0062650C">
              <w:rPr>
                <w:rFonts w:eastAsia="Times New Roman" w:cs="Arial"/>
                <w:b/>
                <w:bCs/>
                <w:color w:val="080C0F" w:themeColor="text1"/>
                <w:sz w:val="20"/>
                <w:szCs w:val="20"/>
                <w:lang w:eastAsia="en-AU"/>
              </w:rPr>
              <w:lastRenderedPageBreak/>
              <w:t>Unreasonable complainant conduct</w:t>
            </w:r>
            <w:bookmarkEnd w:id="48"/>
          </w:p>
        </w:tc>
        <w:tc>
          <w:tcPr>
            <w:tcW w:w="7219" w:type="dxa"/>
          </w:tcPr>
          <w:p w14:paraId="2205EF47" w14:textId="77777777" w:rsidR="00D94E0F" w:rsidRDefault="0062650C" w:rsidP="00D94E0F">
            <w:pPr>
              <w:rPr>
                <w:rFonts w:eastAsia="Times New Roman" w:cs="Arial"/>
                <w:color w:val="080C0F" w:themeColor="text1"/>
                <w:sz w:val="20"/>
                <w:szCs w:val="20"/>
                <w:lang w:eastAsia="en-AU"/>
              </w:rPr>
            </w:pPr>
            <w:r w:rsidRPr="0062650C">
              <w:rPr>
                <w:rFonts w:eastAsia="Times New Roman" w:cs="Arial"/>
                <w:color w:val="080C0F" w:themeColor="text1"/>
                <w:sz w:val="20"/>
                <w:szCs w:val="20"/>
                <w:lang w:eastAsia="en-AU"/>
              </w:rPr>
              <w:t xml:space="preserve">Any behaviour from a customer making a complaint, which, because of its nature or frequency, raises substantial health, safety, </w:t>
            </w:r>
            <w:proofErr w:type="gramStart"/>
            <w:r w:rsidRPr="0062650C">
              <w:rPr>
                <w:rFonts w:eastAsia="Times New Roman" w:cs="Arial"/>
                <w:color w:val="080C0F" w:themeColor="text1"/>
                <w:sz w:val="20"/>
                <w:szCs w:val="20"/>
                <w:lang w:eastAsia="en-AU"/>
              </w:rPr>
              <w:t>resource</w:t>
            </w:r>
            <w:proofErr w:type="gramEnd"/>
            <w:r w:rsidRPr="0062650C">
              <w:rPr>
                <w:rFonts w:eastAsia="Times New Roman" w:cs="Arial"/>
                <w:color w:val="080C0F" w:themeColor="text1"/>
                <w:sz w:val="20"/>
                <w:szCs w:val="20"/>
                <w:lang w:eastAsia="en-AU"/>
              </w:rPr>
              <w:t xml:space="preserve"> or equity issues for those involved in the complaints process. Examples of unreasonable complainant conduct includes unreasonable persistence, unreasonable demands, unreasonable lack of cooperation, unreasonable </w:t>
            </w:r>
            <w:proofErr w:type="gramStart"/>
            <w:r w:rsidRPr="0062650C">
              <w:rPr>
                <w:rFonts w:eastAsia="Times New Roman" w:cs="Arial"/>
                <w:color w:val="080C0F" w:themeColor="text1"/>
                <w:sz w:val="20"/>
                <w:szCs w:val="20"/>
                <w:lang w:eastAsia="en-AU"/>
              </w:rPr>
              <w:t>arguments</w:t>
            </w:r>
            <w:proofErr w:type="gramEnd"/>
            <w:r w:rsidRPr="0062650C">
              <w:rPr>
                <w:rFonts w:eastAsia="Times New Roman" w:cs="Arial"/>
                <w:color w:val="080C0F" w:themeColor="text1"/>
                <w:sz w:val="20"/>
                <w:szCs w:val="20"/>
                <w:lang w:eastAsia="en-AU"/>
              </w:rPr>
              <w:t xml:space="preserve"> and unreasonable behaviour.</w:t>
            </w:r>
          </w:p>
          <w:p w14:paraId="58B92DDD" w14:textId="77777777" w:rsidR="009C373F" w:rsidRPr="0062650C" w:rsidRDefault="009C373F" w:rsidP="00D94E0F">
            <w:pPr>
              <w:rPr>
                <w:sz w:val="20"/>
                <w:szCs w:val="20"/>
              </w:rPr>
            </w:pPr>
          </w:p>
        </w:tc>
      </w:tr>
    </w:tbl>
    <w:p w14:paraId="431A88CD" w14:textId="77777777" w:rsidR="00D94E0F" w:rsidRDefault="00D94E0F" w:rsidP="00D94E0F"/>
    <w:p w14:paraId="6BFF00AE" w14:textId="77777777" w:rsidR="0062650C" w:rsidRDefault="0062650C" w:rsidP="0062650C">
      <w:pPr>
        <w:pStyle w:val="Heading1"/>
      </w:pPr>
      <w:bookmarkStart w:id="49" w:name="_Toc153284512"/>
      <w:r>
        <w:t>References</w:t>
      </w:r>
      <w:bookmarkEnd w:id="49"/>
      <w:r>
        <w:t xml:space="preserve"> </w:t>
      </w:r>
    </w:p>
    <w:p w14:paraId="30C9F5BE" w14:textId="77777777" w:rsidR="0062650C" w:rsidRPr="00830472" w:rsidRDefault="0062650C" w:rsidP="0062650C">
      <w:pPr>
        <w:pStyle w:val="BodyText"/>
        <w:rPr>
          <w:rStyle w:val="IntenseEmphasis"/>
        </w:rPr>
      </w:pPr>
      <w:r w:rsidRPr="00830472">
        <w:rPr>
          <w:rStyle w:val="IntenseEmphasis"/>
        </w:rPr>
        <w:t>Legislation</w:t>
      </w:r>
    </w:p>
    <w:p w14:paraId="4EE54E78" w14:textId="77777777" w:rsidR="0062650C" w:rsidRPr="00360271" w:rsidRDefault="0062650C" w:rsidP="00830472">
      <w:pPr>
        <w:pStyle w:val="BodyText"/>
        <w:numPr>
          <w:ilvl w:val="0"/>
          <w:numId w:val="8"/>
        </w:numPr>
        <w:rPr>
          <w:i/>
          <w:iCs/>
        </w:rPr>
      </w:pPr>
      <w:r w:rsidRPr="00360271">
        <w:rPr>
          <w:i/>
          <w:iCs/>
        </w:rPr>
        <w:t>Human Rights Act 2019</w:t>
      </w:r>
    </w:p>
    <w:p w14:paraId="4E002045" w14:textId="77777777" w:rsidR="0062650C" w:rsidRDefault="0062650C" w:rsidP="00830472">
      <w:pPr>
        <w:pStyle w:val="BodyText"/>
        <w:numPr>
          <w:ilvl w:val="0"/>
          <w:numId w:val="8"/>
        </w:numPr>
      </w:pPr>
      <w:r>
        <w:t>Human Rights Bill explanatory notes</w:t>
      </w:r>
    </w:p>
    <w:p w14:paraId="75E2C643" w14:textId="77777777" w:rsidR="0062650C" w:rsidRPr="00360271" w:rsidRDefault="0062650C" w:rsidP="00830472">
      <w:pPr>
        <w:pStyle w:val="BodyText"/>
        <w:numPr>
          <w:ilvl w:val="0"/>
          <w:numId w:val="8"/>
        </w:numPr>
        <w:rPr>
          <w:i/>
          <w:iCs/>
        </w:rPr>
      </w:pPr>
      <w:r w:rsidRPr="00360271">
        <w:rPr>
          <w:i/>
          <w:iCs/>
        </w:rPr>
        <w:t>Information Privacy Act 2009</w:t>
      </w:r>
    </w:p>
    <w:p w14:paraId="17DCF852" w14:textId="77777777" w:rsidR="0062650C" w:rsidRPr="00360271" w:rsidRDefault="0062650C" w:rsidP="00830472">
      <w:pPr>
        <w:pStyle w:val="BodyText"/>
        <w:numPr>
          <w:ilvl w:val="0"/>
          <w:numId w:val="8"/>
        </w:numPr>
        <w:rPr>
          <w:i/>
          <w:iCs/>
        </w:rPr>
      </w:pPr>
      <w:r w:rsidRPr="00360271">
        <w:rPr>
          <w:i/>
          <w:iCs/>
        </w:rPr>
        <w:t>Public Sector Act 2022</w:t>
      </w:r>
    </w:p>
    <w:p w14:paraId="132F1E8F" w14:textId="77777777" w:rsidR="0062650C" w:rsidRPr="00830472" w:rsidRDefault="0062650C" w:rsidP="0062650C">
      <w:pPr>
        <w:pStyle w:val="BodyText"/>
        <w:rPr>
          <w:rStyle w:val="IntenseEmphasis"/>
        </w:rPr>
      </w:pPr>
      <w:r w:rsidRPr="00830472">
        <w:rPr>
          <w:rStyle w:val="IntenseEmphasis"/>
        </w:rPr>
        <w:t>Commonwealth Ombudsman</w:t>
      </w:r>
    </w:p>
    <w:p w14:paraId="11B41357" w14:textId="77777777" w:rsidR="0062650C" w:rsidRDefault="0062650C" w:rsidP="00360271">
      <w:pPr>
        <w:pStyle w:val="BodyText"/>
        <w:ind w:left="567"/>
      </w:pPr>
      <w:r>
        <w:t>•</w:t>
      </w:r>
      <w:r>
        <w:tab/>
        <w:t>Better Practice Complaint Handling Guide (2023)</w:t>
      </w:r>
    </w:p>
    <w:p w14:paraId="4456BDB5" w14:textId="77777777" w:rsidR="0062650C" w:rsidRPr="00830472" w:rsidRDefault="0062650C" w:rsidP="0062650C">
      <w:pPr>
        <w:pStyle w:val="BodyText"/>
        <w:rPr>
          <w:rStyle w:val="IntenseEmphasis"/>
        </w:rPr>
      </w:pPr>
      <w:proofErr w:type="spellStart"/>
      <w:r w:rsidRPr="00830472">
        <w:rPr>
          <w:rStyle w:val="IntenseEmphasis"/>
        </w:rPr>
        <w:t>ForGov</w:t>
      </w:r>
      <w:proofErr w:type="spellEnd"/>
    </w:p>
    <w:p w14:paraId="4EB89F12" w14:textId="77777777" w:rsidR="0062650C" w:rsidRDefault="0062650C" w:rsidP="00830472">
      <w:pPr>
        <w:pStyle w:val="BodyText"/>
        <w:numPr>
          <w:ilvl w:val="0"/>
          <w:numId w:val="8"/>
        </w:numPr>
      </w:pPr>
      <w:r>
        <w:t>Guide: Human rights in decision making (2020)</w:t>
      </w:r>
    </w:p>
    <w:p w14:paraId="1BBB58F9" w14:textId="77777777" w:rsidR="0062650C" w:rsidRDefault="0062650C" w:rsidP="00830472">
      <w:pPr>
        <w:pStyle w:val="BodyText"/>
        <w:numPr>
          <w:ilvl w:val="0"/>
          <w:numId w:val="8"/>
        </w:numPr>
      </w:pPr>
      <w:r>
        <w:t>Guide: Handling human rights complaints (2019)</w:t>
      </w:r>
    </w:p>
    <w:p w14:paraId="7D50FD5A" w14:textId="77777777" w:rsidR="0062650C" w:rsidRDefault="0062650C" w:rsidP="00830472">
      <w:pPr>
        <w:pStyle w:val="BodyText"/>
        <w:numPr>
          <w:ilvl w:val="0"/>
          <w:numId w:val="8"/>
        </w:numPr>
      </w:pPr>
      <w:r>
        <w:t>Guide: How to review policy and procedures for compatibility with human rights (2019)</w:t>
      </w:r>
    </w:p>
    <w:p w14:paraId="27146F0A" w14:textId="77777777" w:rsidR="0062650C" w:rsidRDefault="0062650C" w:rsidP="00830472">
      <w:pPr>
        <w:pStyle w:val="BodyText"/>
        <w:numPr>
          <w:ilvl w:val="0"/>
          <w:numId w:val="8"/>
        </w:numPr>
      </w:pPr>
      <w:r>
        <w:t>Guide: Nature and scope of the rights (2022)</w:t>
      </w:r>
    </w:p>
    <w:p w14:paraId="55F4AA86" w14:textId="77777777" w:rsidR="0062650C" w:rsidRDefault="0062650C" w:rsidP="00830472">
      <w:pPr>
        <w:pStyle w:val="BodyText"/>
        <w:numPr>
          <w:ilvl w:val="0"/>
          <w:numId w:val="8"/>
        </w:numPr>
      </w:pPr>
      <w:r>
        <w:t>Guide: When human rights may be limited (2019)</w:t>
      </w:r>
    </w:p>
    <w:p w14:paraId="263EB2FE" w14:textId="77777777" w:rsidR="0062650C" w:rsidRPr="00830472" w:rsidRDefault="0062650C" w:rsidP="0062650C">
      <w:pPr>
        <w:pStyle w:val="BodyText"/>
        <w:rPr>
          <w:rStyle w:val="IntenseEmphasis"/>
        </w:rPr>
      </w:pPr>
      <w:r w:rsidRPr="00830472">
        <w:rPr>
          <w:rStyle w:val="IntenseEmphasis"/>
        </w:rPr>
        <w:t>New South Wales Ombudsman</w:t>
      </w:r>
    </w:p>
    <w:p w14:paraId="4E658BB8" w14:textId="77777777" w:rsidR="0062650C" w:rsidRDefault="0062650C" w:rsidP="00830472">
      <w:pPr>
        <w:pStyle w:val="BodyText"/>
        <w:numPr>
          <w:ilvl w:val="0"/>
          <w:numId w:val="8"/>
        </w:numPr>
      </w:pPr>
      <w:r>
        <w:t>Managing unreasonable conduct by a complainant (2021)</w:t>
      </w:r>
    </w:p>
    <w:p w14:paraId="28ADFCB1" w14:textId="77777777" w:rsidR="0062650C" w:rsidRPr="00830472" w:rsidRDefault="0062650C" w:rsidP="0062650C">
      <w:pPr>
        <w:pStyle w:val="BodyText"/>
        <w:rPr>
          <w:rStyle w:val="IntenseEmphasis"/>
        </w:rPr>
      </w:pPr>
      <w:r w:rsidRPr="00830472">
        <w:rPr>
          <w:rStyle w:val="IntenseEmphasis"/>
        </w:rPr>
        <w:lastRenderedPageBreak/>
        <w:t>Queensland Ombudsman</w:t>
      </w:r>
    </w:p>
    <w:p w14:paraId="35C3ECE4" w14:textId="77777777" w:rsidR="0062650C" w:rsidRDefault="0062650C" w:rsidP="00830472">
      <w:pPr>
        <w:pStyle w:val="BodyText"/>
        <w:numPr>
          <w:ilvl w:val="0"/>
          <w:numId w:val="8"/>
        </w:numPr>
      </w:pPr>
      <w:r>
        <w:t>Policy and procedure guide (2023)</w:t>
      </w:r>
    </w:p>
    <w:p w14:paraId="3863B175" w14:textId="77777777" w:rsidR="0062650C" w:rsidRDefault="0062650C" w:rsidP="00830472">
      <w:pPr>
        <w:pStyle w:val="BodyText"/>
        <w:numPr>
          <w:ilvl w:val="0"/>
          <w:numId w:val="8"/>
        </w:numPr>
      </w:pPr>
      <w:r>
        <w:t>Complaints management resource (7th edition 2023)</w:t>
      </w:r>
    </w:p>
    <w:p w14:paraId="639BAC0B" w14:textId="77777777" w:rsidR="0062650C" w:rsidRDefault="0062650C" w:rsidP="00830472">
      <w:pPr>
        <w:pStyle w:val="BodyText"/>
        <w:numPr>
          <w:ilvl w:val="0"/>
          <w:numId w:val="8"/>
        </w:numPr>
      </w:pPr>
      <w:r>
        <w:t>Managing unreasonable complainant conduct (2023)</w:t>
      </w:r>
    </w:p>
    <w:p w14:paraId="66241A54" w14:textId="77777777" w:rsidR="0062650C" w:rsidRPr="00830472" w:rsidRDefault="0062650C" w:rsidP="0062650C">
      <w:pPr>
        <w:pStyle w:val="BodyText"/>
        <w:rPr>
          <w:rStyle w:val="IntenseEmphasis"/>
        </w:rPr>
      </w:pPr>
      <w:r w:rsidRPr="00830472">
        <w:rPr>
          <w:rStyle w:val="IntenseEmphasis"/>
        </w:rPr>
        <w:t>Standards Australia</w:t>
      </w:r>
    </w:p>
    <w:p w14:paraId="1212FDC8" w14:textId="77777777" w:rsidR="0062650C" w:rsidRDefault="0062650C" w:rsidP="00830472">
      <w:pPr>
        <w:pStyle w:val="BodyText"/>
        <w:numPr>
          <w:ilvl w:val="0"/>
          <w:numId w:val="8"/>
        </w:numPr>
      </w:pPr>
      <w:r>
        <w:t>Guidelines for complaint management in organizations (AS 10002:2022)</w:t>
      </w:r>
    </w:p>
    <w:p w14:paraId="7D9E9F65" w14:textId="77777777" w:rsidR="0062650C" w:rsidRPr="00830472" w:rsidRDefault="0062650C" w:rsidP="0062650C">
      <w:pPr>
        <w:pStyle w:val="BodyText"/>
        <w:rPr>
          <w:rStyle w:val="IntenseEmphasis"/>
        </w:rPr>
      </w:pPr>
      <w:r w:rsidRPr="00830472">
        <w:rPr>
          <w:rStyle w:val="IntenseEmphasis"/>
        </w:rPr>
        <w:t>Transport and Main Roads</w:t>
      </w:r>
    </w:p>
    <w:p w14:paraId="4955D94E" w14:textId="77777777" w:rsidR="0062650C" w:rsidRDefault="0062650C" w:rsidP="00830472">
      <w:pPr>
        <w:pStyle w:val="BodyText"/>
        <w:numPr>
          <w:ilvl w:val="0"/>
          <w:numId w:val="8"/>
        </w:numPr>
      </w:pPr>
      <w:r>
        <w:t>Employee Grievances and Complaints Framework</w:t>
      </w:r>
    </w:p>
    <w:p w14:paraId="7D7E69A9" w14:textId="77777777" w:rsidR="0062650C" w:rsidRDefault="0062650C" w:rsidP="00830472">
      <w:pPr>
        <w:pStyle w:val="BodyText"/>
        <w:numPr>
          <w:ilvl w:val="0"/>
          <w:numId w:val="8"/>
        </w:numPr>
      </w:pPr>
      <w:r>
        <w:t xml:space="preserve">Ethical </w:t>
      </w:r>
      <w:proofErr w:type="gramStart"/>
      <w:r>
        <w:t>Decision Making</w:t>
      </w:r>
      <w:proofErr w:type="gramEnd"/>
      <w:r>
        <w:t xml:space="preserve"> Framework</w:t>
      </w:r>
    </w:p>
    <w:p w14:paraId="75A880E9" w14:textId="77777777" w:rsidR="0062650C" w:rsidRDefault="0062650C" w:rsidP="00830472">
      <w:pPr>
        <w:pStyle w:val="BodyText"/>
        <w:numPr>
          <w:ilvl w:val="0"/>
          <w:numId w:val="8"/>
        </w:numPr>
      </w:pPr>
      <w:r>
        <w:t>Integrity Framework</w:t>
      </w:r>
    </w:p>
    <w:p w14:paraId="5C66690C" w14:textId="77777777" w:rsidR="0062650C" w:rsidRDefault="0062650C" w:rsidP="00830472">
      <w:pPr>
        <w:pStyle w:val="BodyText"/>
        <w:numPr>
          <w:ilvl w:val="0"/>
          <w:numId w:val="8"/>
        </w:numPr>
      </w:pPr>
      <w:r>
        <w:t>People Performance Management Framework</w:t>
      </w:r>
    </w:p>
    <w:p w14:paraId="5FD8DBAE" w14:textId="77777777" w:rsidR="0062650C" w:rsidRDefault="0062650C" w:rsidP="00830472">
      <w:pPr>
        <w:pStyle w:val="BodyText"/>
        <w:numPr>
          <w:ilvl w:val="0"/>
          <w:numId w:val="8"/>
        </w:numPr>
      </w:pPr>
      <w:r>
        <w:t>Recordkeeping Framework</w:t>
      </w:r>
    </w:p>
    <w:p w14:paraId="1D7098C0" w14:textId="77777777" w:rsidR="0062650C" w:rsidRDefault="0062650C" w:rsidP="00830472">
      <w:pPr>
        <w:pStyle w:val="BodyText"/>
        <w:numPr>
          <w:ilvl w:val="0"/>
          <w:numId w:val="8"/>
        </w:numPr>
      </w:pPr>
      <w:r>
        <w:t>Right to Information and Information Privacy Frameworks</w:t>
      </w:r>
    </w:p>
    <w:p w14:paraId="03A0BEDE" w14:textId="77777777" w:rsidR="0062650C" w:rsidRDefault="0062650C" w:rsidP="00830472">
      <w:pPr>
        <w:pStyle w:val="BodyText"/>
        <w:numPr>
          <w:ilvl w:val="0"/>
          <w:numId w:val="8"/>
        </w:numPr>
      </w:pPr>
      <w:r>
        <w:t>Risk Management Framework</w:t>
      </w:r>
    </w:p>
    <w:p w14:paraId="48C6F834" w14:textId="77777777" w:rsidR="0062650C" w:rsidRPr="00D94E0F" w:rsidRDefault="0062650C" w:rsidP="00830472">
      <w:pPr>
        <w:pStyle w:val="BodyText"/>
        <w:numPr>
          <w:ilvl w:val="0"/>
          <w:numId w:val="8"/>
        </w:numPr>
      </w:pPr>
      <w:r>
        <w:t>Safety and Wellbeing Framework</w:t>
      </w:r>
    </w:p>
    <w:sectPr w:rsidR="0062650C" w:rsidRPr="00D94E0F" w:rsidSect="00394461">
      <w:headerReference w:type="default" r:id="rId12"/>
      <w:footerReference w:type="default" r:id="rId13"/>
      <w:pgSz w:w="11906" w:h="16838" w:code="9"/>
      <w:pgMar w:top="1843" w:right="1417" w:bottom="1560" w:left="1417"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FDF0" w14:textId="77777777" w:rsidR="00B867B4" w:rsidRDefault="00B867B4" w:rsidP="00A9280E">
      <w:pPr>
        <w:spacing w:line="240" w:lineRule="auto"/>
      </w:pPr>
      <w:r>
        <w:separator/>
      </w:r>
    </w:p>
  </w:endnote>
  <w:endnote w:type="continuationSeparator" w:id="0">
    <w:p w14:paraId="19D646AA" w14:textId="77777777" w:rsidR="00B867B4" w:rsidRDefault="00B867B4" w:rsidP="00A92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46D8" w14:textId="77777777" w:rsidR="008E0E24" w:rsidRDefault="008E0E24">
    <w:pPr>
      <w:pStyle w:val="Footer"/>
    </w:pPr>
    <w:r w:rsidRPr="00D76C6E">
      <w:rPr>
        <w:rStyle w:val="ArialBold10"/>
        <w:noProof/>
      </w:rPr>
      <w:drawing>
        <wp:anchor distT="0" distB="0" distL="114300" distR="114300" simplePos="0" relativeHeight="251662336" behindDoc="1" locked="0" layoutInCell="1" allowOverlap="1" wp14:anchorId="704FB299" wp14:editId="3C839DC8">
          <wp:simplePos x="0" y="0"/>
          <wp:positionH relativeFrom="column">
            <wp:posOffset>2184400</wp:posOffset>
          </wp:positionH>
          <wp:positionV relativeFrom="paragraph">
            <wp:posOffset>-418465</wp:posOffset>
          </wp:positionV>
          <wp:extent cx="4408884" cy="89618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4408884" cy="896180"/>
                  </a:xfrm>
                  <a:prstGeom prst="rect">
                    <a:avLst/>
                  </a:prstGeom>
                </pic:spPr>
              </pic:pic>
            </a:graphicData>
          </a:graphic>
          <wp14:sizeRelH relativeFrom="page">
            <wp14:pctWidth>0</wp14:pctWidth>
          </wp14:sizeRelH>
          <wp14:sizeRelV relativeFrom="page">
            <wp14:pctHeight>0</wp14:pctHeight>
          </wp14:sizeRelV>
        </wp:anchor>
      </w:drawing>
    </w:r>
    <w:r w:rsidRPr="00D76C6E">
      <w:rPr>
        <w:rStyle w:val="ArialBold10"/>
        <w:noProof/>
      </w:rPr>
      <w:drawing>
        <wp:anchor distT="0" distB="0" distL="114300" distR="114300" simplePos="0" relativeHeight="251660288" behindDoc="1" locked="0" layoutInCell="1" allowOverlap="1" wp14:anchorId="2048CCF6" wp14:editId="23EBC1E6">
          <wp:simplePos x="0" y="0"/>
          <wp:positionH relativeFrom="column">
            <wp:posOffset>7136765</wp:posOffset>
          </wp:positionH>
          <wp:positionV relativeFrom="paragraph">
            <wp:posOffset>8368030</wp:posOffset>
          </wp:positionV>
          <wp:extent cx="4408884" cy="896180"/>
          <wp:effectExtent l="0" t="0" r="0" b="0"/>
          <wp:wrapNone/>
          <wp:docPr id="159" name="Picture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a:extLst>
                      <a:ext uri="{C183D7F6-B498-43B3-948B-1728B52AA6E4}">
                        <adec:decorative xmlns:adec="http://schemas.microsoft.com/office/drawing/2017/decorative" val="1"/>
                      </a:ext>
                    </a:extLst>
                  </pic:cNvPr>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4408884" cy="8961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5040" w14:textId="77777777" w:rsidR="00B867B4" w:rsidRDefault="00B867B4" w:rsidP="00A9280E">
      <w:pPr>
        <w:spacing w:line="240" w:lineRule="auto"/>
      </w:pPr>
      <w:r>
        <w:separator/>
      </w:r>
    </w:p>
  </w:footnote>
  <w:footnote w:type="continuationSeparator" w:id="0">
    <w:p w14:paraId="5ACC33B5" w14:textId="77777777" w:rsidR="00B867B4" w:rsidRDefault="00B867B4" w:rsidP="00A928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F91A" w14:textId="77777777" w:rsidR="008E0E24" w:rsidRDefault="008E0E24">
    <w:pPr>
      <w:pStyle w:val="Header"/>
    </w:pPr>
    <w:r>
      <w:rPr>
        <w:noProof/>
      </w:rPr>
      <w:drawing>
        <wp:anchor distT="0" distB="0" distL="114300" distR="114300" simplePos="0" relativeHeight="251659264" behindDoc="0" locked="0" layoutInCell="1" allowOverlap="1" wp14:anchorId="59432873" wp14:editId="0073AA0F">
          <wp:simplePos x="0" y="0"/>
          <wp:positionH relativeFrom="column">
            <wp:posOffset>-890905</wp:posOffset>
          </wp:positionH>
          <wp:positionV relativeFrom="paragraph">
            <wp:posOffset>367030</wp:posOffset>
          </wp:positionV>
          <wp:extent cx="2171700" cy="190500"/>
          <wp:effectExtent l="0" t="0" r="0" b="0"/>
          <wp:wrapNone/>
          <wp:docPr id="158" name="Picture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1700" cy="190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8CA"/>
    <w:multiLevelType w:val="hybridMultilevel"/>
    <w:tmpl w:val="36000428"/>
    <w:lvl w:ilvl="0" w:tplc="B23AD536">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D4EA1"/>
    <w:multiLevelType w:val="hybridMultilevel"/>
    <w:tmpl w:val="6F08DDF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B851DA8"/>
    <w:multiLevelType w:val="hybridMultilevel"/>
    <w:tmpl w:val="BA32C106"/>
    <w:lvl w:ilvl="0" w:tplc="0C090001">
      <w:start w:val="1"/>
      <w:numFmt w:val="bullet"/>
      <w:lvlText w:val=""/>
      <w:lvlJc w:val="left"/>
      <w:pPr>
        <w:tabs>
          <w:tab w:val="num" w:pos="927"/>
        </w:tabs>
        <w:ind w:left="927" w:hanging="360"/>
      </w:pPr>
      <w:rPr>
        <w:rFonts w:ascii="Symbol" w:hAnsi="Symbol" w:hint="default"/>
      </w:rPr>
    </w:lvl>
    <w:lvl w:ilvl="1" w:tplc="0C090003">
      <w:start w:val="1"/>
      <w:numFmt w:val="bullet"/>
      <w:lvlText w:val="o"/>
      <w:lvlJc w:val="left"/>
      <w:pPr>
        <w:tabs>
          <w:tab w:val="num" w:pos="1647"/>
        </w:tabs>
        <w:ind w:left="1647" w:hanging="360"/>
      </w:pPr>
      <w:rPr>
        <w:rFonts w:ascii="Courier New" w:hAnsi="Courier New" w:cs="Courier New" w:hint="default"/>
      </w:rPr>
    </w:lvl>
    <w:lvl w:ilvl="2" w:tplc="0C090005">
      <w:start w:val="1"/>
      <w:numFmt w:val="bullet"/>
      <w:lvlText w:val=""/>
      <w:lvlJc w:val="left"/>
      <w:pPr>
        <w:tabs>
          <w:tab w:val="num" w:pos="2367"/>
        </w:tabs>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2A106BA2"/>
    <w:multiLevelType w:val="multilevel"/>
    <w:tmpl w:val="94C6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227E88"/>
    <w:multiLevelType w:val="multilevel"/>
    <w:tmpl w:val="94C6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A71753"/>
    <w:multiLevelType w:val="multilevel"/>
    <w:tmpl w:val="94C6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071FAE"/>
    <w:multiLevelType w:val="multilevel"/>
    <w:tmpl w:val="C6C644FC"/>
    <w:styleLink w:val="ListNumberedHeadings"/>
    <w:lvl w:ilvl="0">
      <w:start w:val="1"/>
      <w:numFmt w:val="decimal"/>
      <w:pStyle w:val="AltHeading1"/>
      <w:lvlText w:val="%1."/>
      <w:lvlJc w:val="left"/>
      <w:pPr>
        <w:tabs>
          <w:tab w:val="num" w:pos="1844"/>
        </w:tabs>
        <w:ind w:left="1844" w:hanging="1134"/>
      </w:pPr>
      <w:rPr>
        <w:rFonts w:ascii="Arial" w:hAnsi="Arial" w:hint="default"/>
        <w:b/>
        <w:color w:val="003E69" w:themeColor="accent1"/>
        <w:sz w:val="40"/>
      </w:rPr>
    </w:lvl>
    <w:lvl w:ilvl="1">
      <w:start w:val="1"/>
      <w:numFmt w:val="decimal"/>
      <w:pStyle w:val="AltHeading2"/>
      <w:lvlText w:val="%1.%2"/>
      <w:lvlJc w:val="left"/>
      <w:pPr>
        <w:tabs>
          <w:tab w:val="num" w:pos="1844"/>
        </w:tabs>
        <w:ind w:left="1844" w:hanging="1134"/>
      </w:pPr>
      <w:rPr>
        <w:rFonts w:asciiTheme="majorHAnsi" w:hAnsiTheme="majorHAnsi" w:hint="default"/>
        <w:color w:val="071E30" w:themeColor="accent2"/>
      </w:rPr>
    </w:lvl>
    <w:lvl w:ilvl="2">
      <w:start w:val="1"/>
      <w:numFmt w:val="decimal"/>
      <w:pStyle w:val="AltHeading3"/>
      <w:lvlText w:val="%1.%2.%3"/>
      <w:lvlJc w:val="left"/>
      <w:pPr>
        <w:tabs>
          <w:tab w:val="num" w:pos="1844"/>
        </w:tabs>
        <w:ind w:left="1844" w:hanging="1134"/>
      </w:pPr>
      <w:rPr>
        <w:rFonts w:asciiTheme="majorHAnsi" w:hAnsiTheme="majorHAnsi" w:hint="default"/>
        <w:color w:val="003E69" w:themeColor="accent1"/>
      </w:rPr>
    </w:lvl>
    <w:lvl w:ilvl="3">
      <w:start w:val="1"/>
      <w:numFmt w:val="decimal"/>
      <w:pStyle w:val="AltHeading4"/>
      <w:lvlText w:val="%1.%2.%3.%4"/>
      <w:lvlJc w:val="left"/>
      <w:pPr>
        <w:tabs>
          <w:tab w:val="num" w:pos="1844"/>
        </w:tabs>
        <w:ind w:left="1844" w:hanging="1134"/>
      </w:pPr>
      <w:rPr>
        <w:rFonts w:asciiTheme="majorHAnsi" w:hAnsiTheme="majorHAnsi" w:hint="default"/>
        <w:color w:val="071E30" w:themeColor="accent2"/>
        <w:sz w:val="24"/>
      </w:rPr>
    </w:lvl>
    <w:lvl w:ilvl="4">
      <w:start w:val="1"/>
      <w:numFmt w:val="decimal"/>
      <w:pStyle w:val="AltHeading5"/>
      <w:lvlText w:val="%1.%2.%3.%4.%5"/>
      <w:lvlJc w:val="left"/>
      <w:pPr>
        <w:tabs>
          <w:tab w:val="num" w:pos="1844"/>
        </w:tabs>
        <w:ind w:left="1844" w:hanging="1134"/>
      </w:pPr>
      <w:rPr>
        <w:rFonts w:asciiTheme="majorHAnsi" w:hAnsiTheme="majorHAnsi" w:hint="default"/>
        <w:color w:val="auto"/>
        <w:sz w:val="20"/>
      </w:rPr>
    </w:lvl>
    <w:lvl w:ilvl="5">
      <w:start w:val="1"/>
      <w:numFmt w:val="none"/>
      <w:lvlText w:val=""/>
      <w:lvlJc w:val="left"/>
      <w:pPr>
        <w:ind w:left="-32057" w:firstLine="0"/>
      </w:pPr>
      <w:rPr>
        <w:rFonts w:hint="default"/>
      </w:rPr>
    </w:lvl>
    <w:lvl w:ilvl="6">
      <w:start w:val="1"/>
      <w:numFmt w:val="none"/>
      <w:lvlRestart w:val="1"/>
      <w:suff w:val="nothing"/>
      <w:lvlText w:val=""/>
      <w:lvlJc w:val="left"/>
      <w:pPr>
        <w:ind w:left="710" w:firstLine="0"/>
      </w:pPr>
      <w:rPr>
        <w:rFonts w:hint="default"/>
      </w:rPr>
    </w:lvl>
    <w:lvl w:ilvl="7">
      <w:start w:val="1"/>
      <w:numFmt w:val="none"/>
      <w:suff w:val="nothing"/>
      <w:lvlText w:val=""/>
      <w:lvlJc w:val="left"/>
      <w:pPr>
        <w:ind w:left="710" w:firstLine="0"/>
      </w:pPr>
      <w:rPr>
        <w:rFonts w:hint="default"/>
      </w:rPr>
    </w:lvl>
    <w:lvl w:ilvl="8">
      <w:start w:val="1"/>
      <w:numFmt w:val="none"/>
      <w:suff w:val="space"/>
      <w:lvlText w:val=""/>
      <w:lvlJc w:val="left"/>
      <w:pPr>
        <w:ind w:left="710" w:firstLine="0"/>
      </w:pPr>
      <w:rPr>
        <w:rFonts w:hint="default"/>
      </w:rPr>
    </w:lvl>
  </w:abstractNum>
  <w:abstractNum w:abstractNumId="7" w15:restartNumberingAfterBreak="0">
    <w:nsid w:val="46E33B61"/>
    <w:multiLevelType w:val="hybridMultilevel"/>
    <w:tmpl w:val="92DEEAFC"/>
    <w:lvl w:ilvl="0" w:tplc="B23AD536">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1F299F"/>
    <w:multiLevelType w:val="hybridMultilevel"/>
    <w:tmpl w:val="C2D60DA0"/>
    <w:lvl w:ilvl="0" w:tplc="B23AD536">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3E3E11"/>
    <w:multiLevelType w:val="multilevel"/>
    <w:tmpl w:val="94C6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D246ED"/>
    <w:multiLevelType w:val="multilevel"/>
    <w:tmpl w:val="C9D46C44"/>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1" w15:restartNumberingAfterBreak="0">
    <w:nsid w:val="67655653"/>
    <w:multiLevelType w:val="singleLevel"/>
    <w:tmpl w:val="7876ED7E"/>
    <w:name w:val="Bullet List 3"/>
    <w:lvl w:ilvl="0">
      <w:start w:val="1"/>
      <w:numFmt w:val="bullet"/>
      <w:lvlRestart w:val="0"/>
      <w:pStyle w:val="ListBullet3"/>
      <w:lvlText w:val=""/>
      <w:lvlJc w:val="left"/>
      <w:pPr>
        <w:tabs>
          <w:tab w:val="num" w:pos="1701"/>
        </w:tabs>
        <w:ind w:left="1701" w:hanging="567"/>
      </w:pPr>
      <w:rPr>
        <w:rFonts w:ascii="Wingdings" w:hAnsi="Wingdings" w:hint="default"/>
      </w:rPr>
    </w:lvl>
  </w:abstractNum>
  <w:abstractNum w:abstractNumId="12" w15:restartNumberingAfterBreak="0">
    <w:nsid w:val="6BD050B2"/>
    <w:multiLevelType w:val="multilevel"/>
    <w:tmpl w:val="94C6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4D43B3"/>
    <w:multiLevelType w:val="hybridMultilevel"/>
    <w:tmpl w:val="398E632A"/>
    <w:lvl w:ilvl="0" w:tplc="FD02C68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61285D"/>
    <w:multiLevelType w:val="singleLevel"/>
    <w:tmpl w:val="EDE4EABC"/>
    <w:name w:val="Bullet List 1"/>
    <w:lvl w:ilvl="0">
      <w:start w:val="1"/>
      <w:numFmt w:val="bullet"/>
      <w:lvlRestart w:val="0"/>
      <w:pStyle w:val="ListBullet"/>
      <w:lvlText w:val=""/>
      <w:lvlJc w:val="left"/>
      <w:pPr>
        <w:tabs>
          <w:tab w:val="num" w:pos="567"/>
        </w:tabs>
        <w:ind w:left="567" w:hanging="567"/>
      </w:pPr>
      <w:rPr>
        <w:rFonts w:ascii="Symbol" w:hAnsi="Symbol" w:hint="default"/>
      </w:rPr>
    </w:lvl>
  </w:abstractNum>
  <w:abstractNum w:abstractNumId="15" w15:restartNumberingAfterBreak="0">
    <w:nsid w:val="7FB7528C"/>
    <w:multiLevelType w:val="singleLevel"/>
    <w:tmpl w:val="E3AE2824"/>
    <w:name w:val="Bullet List 2"/>
    <w:lvl w:ilvl="0">
      <w:start w:val="1"/>
      <w:numFmt w:val="bullet"/>
      <w:lvlRestart w:val="0"/>
      <w:pStyle w:val="ListBullet2"/>
      <w:lvlText w:val="-"/>
      <w:lvlJc w:val="left"/>
      <w:pPr>
        <w:tabs>
          <w:tab w:val="num" w:pos="1134"/>
        </w:tabs>
        <w:ind w:left="1134" w:hanging="567"/>
      </w:pPr>
      <w:rPr>
        <w:rFonts w:ascii="Times New Roman" w:hAnsi="Times New Roman" w:cs="Times New Roman"/>
      </w:rPr>
    </w:lvl>
  </w:abstractNum>
  <w:num w:numId="1" w16cid:durableId="67654668">
    <w:abstractNumId w:val="10"/>
  </w:num>
  <w:num w:numId="2" w16cid:durableId="1724912111">
    <w:abstractNumId w:val="14"/>
  </w:num>
  <w:num w:numId="3" w16cid:durableId="1670138852">
    <w:abstractNumId w:val="15"/>
  </w:num>
  <w:num w:numId="4" w16cid:durableId="1295911127">
    <w:abstractNumId w:val="11"/>
  </w:num>
  <w:num w:numId="5" w16cid:durableId="811598866">
    <w:abstractNumId w:val="0"/>
  </w:num>
  <w:num w:numId="6" w16cid:durableId="1791196333">
    <w:abstractNumId w:val="8"/>
  </w:num>
  <w:num w:numId="7" w16cid:durableId="661934245">
    <w:abstractNumId w:val="13"/>
  </w:num>
  <w:num w:numId="8" w16cid:durableId="1953320399">
    <w:abstractNumId w:val="7"/>
  </w:num>
  <w:num w:numId="9" w16cid:durableId="1122722852">
    <w:abstractNumId w:val="9"/>
  </w:num>
  <w:num w:numId="10" w16cid:durableId="483551320">
    <w:abstractNumId w:val="5"/>
  </w:num>
  <w:num w:numId="11" w16cid:durableId="1526016030">
    <w:abstractNumId w:val="4"/>
  </w:num>
  <w:num w:numId="12" w16cid:durableId="215632005">
    <w:abstractNumId w:val="2"/>
  </w:num>
  <w:num w:numId="13" w16cid:durableId="346255827">
    <w:abstractNumId w:val="12"/>
  </w:num>
  <w:num w:numId="14" w16cid:durableId="2105762856">
    <w:abstractNumId w:val="3"/>
  </w:num>
  <w:num w:numId="15" w16cid:durableId="1182359565">
    <w:abstractNumId w:val="1"/>
  </w:num>
  <w:num w:numId="16" w16cid:durableId="1431855476">
    <w:abstractNumId w:val="6"/>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071E30"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17" w16cid:durableId="193189365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4"/>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B6"/>
    <w:rsid w:val="00012CAD"/>
    <w:rsid w:val="0001356D"/>
    <w:rsid w:val="00024C73"/>
    <w:rsid w:val="00040D81"/>
    <w:rsid w:val="00063EC5"/>
    <w:rsid w:val="00067CCE"/>
    <w:rsid w:val="00073B95"/>
    <w:rsid w:val="000919D4"/>
    <w:rsid w:val="000A21FE"/>
    <w:rsid w:val="000B62D3"/>
    <w:rsid w:val="00101A73"/>
    <w:rsid w:val="00140CB2"/>
    <w:rsid w:val="00154AB7"/>
    <w:rsid w:val="00171882"/>
    <w:rsid w:val="00172F20"/>
    <w:rsid w:val="0018390F"/>
    <w:rsid w:val="00190D28"/>
    <w:rsid w:val="00204A19"/>
    <w:rsid w:val="00242092"/>
    <w:rsid w:val="00267FDF"/>
    <w:rsid w:val="002909B5"/>
    <w:rsid w:val="00293985"/>
    <w:rsid w:val="002A7912"/>
    <w:rsid w:val="002D7D2F"/>
    <w:rsid w:val="002F2FF2"/>
    <w:rsid w:val="0030271F"/>
    <w:rsid w:val="00321BB9"/>
    <w:rsid w:val="00330284"/>
    <w:rsid w:val="00331A1D"/>
    <w:rsid w:val="0034090D"/>
    <w:rsid w:val="003533A6"/>
    <w:rsid w:val="00360271"/>
    <w:rsid w:val="00394461"/>
    <w:rsid w:val="00394D9E"/>
    <w:rsid w:val="003B4322"/>
    <w:rsid w:val="003C73AE"/>
    <w:rsid w:val="003D3DDE"/>
    <w:rsid w:val="003E0083"/>
    <w:rsid w:val="003E737B"/>
    <w:rsid w:val="003F021E"/>
    <w:rsid w:val="00406EA2"/>
    <w:rsid w:val="0042018F"/>
    <w:rsid w:val="00435625"/>
    <w:rsid w:val="00444D2D"/>
    <w:rsid w:val="00472401"/>
    <w:rsid w:val="00482035"/>
    <w:rsid w:val="00492B82"/>
    <w:rsid w:val="00492FF4"/>
    <w:rsid w:val="004C6FAE"/>
    <w:rsid w:val="004D56A9"/>
    <w:rsid w:val="004F108A"/>
    <w:rsid w:val="00503AD7"/>
    <w:rsid w:val="005075D9"/>
    <w:rsid w:val="00511F74"/>
    <w:rsid w:val="005356D0"/>
    <w:rsid w:val="00545452"/>
    <w:rsid w:val="00546311"/>
    <w:rsid w:val="00560347"/>
    <w:rsid w:val="00567279"/>
    <w:rsid w:val="0057777A"/>
    <w:rsid w:val="00596985"/>
    <w:rsid w:val="005B366A"/>
    <w:rsid w:val="005B5D84"/>
    <w:rsid w:val="005C435D"/>
    <w:rsid w:val="005F07A0"/>
    <w:rsid w:val="0062650C"/>
    <w:rsid w:val="00650A5D"/>
    <w:rsid w:val="0067263C"/>
    <w:rsid w:val="0067596A"/>
    <w:rsid w:val="0068573B"/>
    <w:rsid w:val="006902D2"/>
    <w:rsid w:val="00692EE8"/>
    <w:rsid w:val="006A257D"/>
    <w:rsid w:val="006E6236"/>
    <w:rsid w:val="006F44A2"/>
    <w:rsid w:val="006F7B3D"/>
    <w:rsid w:val="00704BB8"/>
    <w:rsid w:val="00715DBD"/>
    <w:rsid w:val="00723604"/>
    <w:rsid w:val="00737BE9"/>
    <w:rsid w:val="007777F6"/>
    <w:rsid w:val="00794CEF"/>
    <w:rsid w:val="007B55B4"/>
    <w:rsid w:val="007B5787"/>
    <w:rsid w:val="007D650F"/>
    <w:rsid w:val="007E0CD4"/>
    <w:rsid w:val="007E45D3"/>
    <w:rsid w:val="007E6613"/>
    <w:rsid w:val="00805CF7"/>
    <w:rsid w:val="00817400"/>
    <w:rsid w:val="00830472"/>
    <w:rsid w:val="00831DDA"/>
    <w:rsid w:val="00832E05"/>
    <w:rsid w:val="0084404D"/>
    <w:rsid w:val="00850F61"/>
    <w:rsid w:val="00873D82"/>
    <w:rsid w:val="0088793C"/>
    <w:rsid w:val="008938DB"/>
    <w:rsid w:val="008A05EE"/>
    <w:rsid w:val="008C0F00"/>
    <w:rsid w:val="008C3414"/>
    <w:rsid w:val="008D375B"/>
    <w:rsid w:val="008D45CD"/>
    <w:rsid w:val="008E08B2"/>
    <w:rsid w:val="008E0E24"/>
    <w:rsid w:val="00900DEE"/>
    <w:rsid w:val="00923EA4"/>
    <w:rsid w:val="00924579"/>
    <w:rsid w:val="0094184C"/>
    <w:rsid w:val="00953EB6"/>
    <w:rsid w:val="00954EB3"/>
    <w:rsid w:val="00955CFE"/>
    <w:rsid w:val="00966CEB"/>
    <w:rsid w:val="009717EF"/>
    <w:rsid w:val="00984F2A"/>
    <w:rsid w:val="009868A8"/>
    <w:rsid w:val="009A127C"/>
    <w:rsid w:val="009A4AED"/>
    <w:rsid w:val="009B024D"/>
    <w:rsid w:val="009C373F"/>
    <w:rsid w:val="009C476A"/>
    <w:rsid w:val="00A13321"/>
    <w:rsid w:val="00A250D6"/>
    <w:rsid w:val="00A37CD2"/>
    <w:rsid w:val="00A63DCB"/>
    <w:rsid w:val="00A67B95"/>
    <w:rsid w:val="00A844A2"/>
    <w:rsid w:val="00A9280E"/>
    <w:rsid w:val="00AE2692"/>
    <w:rsid w:val="00B01571"/>
    <w:rsid w:val="00B02107"/>
    <w:rsid w:val="00B1179E"/>
    <w:rsid w:val="00B44A61"/>
    <w:rsid w:val="00B54845"/>
    <w:rsid w:val="00B56ABB"/>
    <w:rsid w:val="00B65437"/>
    <w:rsid w:val="00B70360"/>
    <w:rsid w:val="00B867B4"/>
    <w:rsid w:val="00BB29BA"/>
    <w:rsid w:val="00BB35E9"/>
    <w:rsid w:val="00C358A6"/>
    <w:rsid w:val="00CB6F7C"/>
    <w:rsid w:val="00CC58D5"/>
    <w:rsid w:val="00CE0CFA"/>
    <w:rsid w:val="00D242AE"/>
    <w:rsid w:val="00D62542"/>
    <w:rsid w:val="00D77F76"/>
    <w:rsid w:val="00D8103A"/>
    <w:rsid w:val="00D840FD"/>
    <w:rsid w:val="00D91F41"/>
    <w:rsid w:val="00D94E0F"/>
    <w:rsid w:val="00DC0880"/>
    <w:rsid w:val="00DE0712"/>
    <w:rsid w:val="00DF6D52"/>
    <w:rsid w:val="00E4305A"/>
    <w:rsid w:val="00E43405"/>
    <w:rsid w:val="00E712EE"/>
    <w:rsid w:val="00EB21D5"/>
    <w:rsid w:val="00EB3C3D"/>
    <w:rsid w:val="00EF55C3"/>
    <w:rsid w:val="00F12B31"/>
    <w:rsid w:val="00F3649F"/>
    <w:rsid w:val="00F55A44"/>
    <w:rsid w:val="00FC76B9"/>
    <w:rsid w:val="00FD0817"/>
    <w:rsid w:val="00FF5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554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D52"/>
    <w:pPr>
      <w:spacing w:after="0" w:line="320" w:lineRule="atLeast"/>
    </w:pPr>
    <w:rPr>
      <w:rFonts w:ascii="Arial" w:hAnsi="Arial"/>
      <w:sz w:val="24"/>
    </w:rPr>
  </w:style>
  <w:style w:type="paragraph" w:styleId="Heading1">
    <w:name w:val="heading 1"/>
    <w:basedOn w:val="Normal"/>
    <w:next w:val="Normal"/>
    <w:link w:val="Heading1Char"/>
    <w:uiPriority w:val="9"/>
    <w:qFormat/>
    <w:rsid w:val="008E0E24"/>
    <w:pPr>
      <w:keepNext/>
      <w:keepLines/>
      <w:spacing w:before="120" w:after="240" w:line="680" w:lineRule="exact"/>
      <w:outlineLvl w:val="0"/>
    </w:pPr>
    <w:rPr>
      <w:rFonts w:eastAsiaTheme="majorEastAsia" w:cstheme="majorBidi"/>
      <w:b/>
      <w:color w:val="003E69"/>
      <w:sz w:val="60"/>
      <w:szCs w:val="36"/>
    </w:rPr>
  </w:style>
  <w:style w:type="paragraph" w:styleId="Heading2">
    <w:name w:val="heading 2"/>
    <w:basedOn w:val="Heading1"/>
    <w:next w:val="Normal"/>
    <w:link w:val="Heading2Char"/>
    <w:uiPriority w:val="9"/>
    <w:unhideWhenUsed/>
    <w:qFormat/>
    <w:rsid w:val="008E0E24"/>
    <w:pPr>
      <w:spacing w:line="520" w:lineRule="atLeast"/>
      <w:outlineLvl w:val="1"/>
    </w:pPr>
    <w:rPr>
      <w:sz w:val="44"/>
      <w:szCs w:val="32"/>
    </w:rPr>
  </w:style>
  <w:style w:type="paragraph" w:styleId="Heading3">
    <w:name w:val="heading 3"/>
    <w:basedOn w:val="Heading1"/>
    <w:next w:val="Normal"/>
    <w:link w:val="Heading3Char"/>
    <w:uiPriority w:val="9"/>
    <w:unhideWhenUsed/>
    <w:qFormat/>
    <w:rsid w:val="00DF6D52"/>
    <w:pPr>
      <w:spacing w:line="400" w:lineRule="atLeast"/>
      <w:outlineLvl w:val="2"/>
    </w:pPr>
    <w:rPr>
      <w:sz w:val="32"/>
      <w:szCs w:val="28"/>
    </w:rPr>
  </w:style>
  <w:style w:type="paragraph" w:styleId="Heading4">
    <w:name w:val="heading 4"/>
    <w:basedOn w:val="Heading1"/>
    <w:next w:val="Normal"/>
    <w:link w:val="Heading4Char"/>
    <w:uiPriority w:val="9"/>
    <w:unhideWhenUsed/>
    <w:qFormat/>
    <w:rsid w:val="00DF6D52"/>
    <w:pPr>
      <w:spacing w:line="320" w:lineRule="atLeast"/>
      <w:outlineLvl w:val="3"/>
    </w:pPr>
    <w:rPr>
      <w:sz w:val="24"/>
      <w:szCs w:val="24"/>
    </w:rPr>
  </w:style>
  <w:style w:type="paragraph" w:styleId="Heading5">
    <w:name w:val="heading 5"/>
    <w:basedOn w:val="Normal"/>
    <w:next w:val="Normal"/>
    <w:link w:val="Heading5Char"/>
    <w:uiPriority w:val="9"/>
    <w:semiHidden/>
    <w:unhideWhenUsed/>
    <w:qFormat/>
    <w:rsid w:val="00B56ABB"/>
    <w:pPr>
      <w:keepNext/>
      <w:keepLines/>
      <w:spacing w:before="40"/>
      <w:outlineLvl w:val="4"/>
    </w:pPr>
    <w:rPr>
      <w:rFonts w:asciiTheme="majorHAnsi" w:eastAsiaTheme="majorEastAsia" w:hAnsiTheme="majorHAnsi" w:cstheme="majorBidi"/>
      <w:caps/>
      <w:color w:val="002E4E" w:themeColor="accent1" w:themeShade="BF"/>
    </w:rPr>
  </w:style>
  <w:style w:type="paragraph" w:styleId="Heading6">
    <w:name w:val="heading 6"/>
    <w:basedOn w:val="Normal"/>
    <w:next w:val="Normal"/>
    <w:link w:val="Heading6Char"/>
    <w:uiPriority w:val="9"/>
    <w:semiHidden/>
    <w:unhideWhenUsed/>
    <w:qFormat/>
    <w:rsid w:val="00B56ABB"/>
    <w:pPr>
      <w:keepNext/>
      <w:keepLines/>
      <w:spacing w:before="40"/>
      <w:outlineLvl w:val="5"/>
    </w:pPr>
    <w:rPr>
      <w:rFonts w:asciiTheme="majorHAnsi" w:eastAsiaTheme="majorEastAsia" w:hAnsiTheme="majorHAnsi" w:cstheme="majorBidi"/>
      <w:i/>
      <w:iCs/>
      <w:caps/>
      <w:color w:val="001E34" w:themeColor="accent1" w:themeShade="80"/>
    </w:rPr>
  </w:style>
  <w:style w:type="paragraph" w:styleId="Heading7">
    <w:name w:val="heading 7"/>
    <w:basedOn w:val="Normal"/>
    <w:next w:val="Normal"/>
    <w:link w:val="Heading7Char"/>
    <w:uiPriority w:val="9"/>
    <w:semiHidden/>
    <w:unhideWhenUsed/>
    <w:qFormat/>
    <w:rsid w:val="00B56ABB"/>
    <w:pPr>
      <w:keepNext/>
      <w:keepLines/>
      <w:spacing w:before="40"/>
      <w:outlineLvl w:val="6"/>
    </w:pPr>
    <w:rPr>
      <w:rFonts w:asciiTheme="majorHAnsi" w:eastAsiaTheme="majorEastAsia" w:hAnsiTheme="majorHAnsi" w:cstheme="majorBidi"/>
      <w:b/>
      <w:bCs/>
      <w:color w:val="001E34" w:themeColor="accent1" w:themeShade="80"/>
    </w:rPr>
  </w:style>
  <w:style w:type="paragraph" w:styleId="Heading8">
    <w:name w:val="heading 8"/>
    <w:basedOn w:val="Normal"/>
    <w:next w:val="Normal"/>
    <w:link w:val="Heading8Char"/>
    <w:uiPriority w:val="9"/>
    <w:semiHidden/>
    <w:unhideWhenUsed/>
    <w:qFormat/>
    <w:rsid w:val="00B56ABB"/>
    <w:pPr>
      <w:keepNext/>
      <w:keepLines/>
      <w:spacing w:before="40"/>
      <w:outlineLvl w:val="7"/>
    </w:pPr>
    <w:rPr>
      <w:rFonts w:asciiTheme="majorHAnsi" w:eastAsiaTheme="majorEastAsia" w:hAnsiTheme="majorHAnsi" w:cstheme="majorBidi"/>
      <w:b/>
      <w:bCs/>
      <w:i/>
      <w:iCs/>
      <w:color w:val="001E34" w:themeColor="accent1" w:themeShade="80"/>
    </w:rPr>
  </w:style>
  <w:style w:type="paragraph" w:styleId="Heading9">
    <w:name w:val="heading 9"/>
    <w:basedOn w:val="Normal"/>
    <w:next w:val="Normal"/>
    <w:link w:val="Heading9Char"/>
    <w:uiPriority w:val="9"/>
    <w:semiHidden/>
    <w:unhideWhenUsed/>
    <w:qFormat/>
    <w:rsid w:val="00B56ABB"/>
    <w:pPr>
      <w:keepNext/>
      <w:keepLines/>
      <w:spacing w:before="40"/>
      <w:outlineLvl w:val="8"/>
    </w:pPr>
    <w:rPr>
      <w:rFonts w:asciiTheme="majorHAnsi" w:eastAsiaTheme="majorEastAsia" w:hAnsiTheme="majorHAnsi" w:cstheme="majorBidi"/>
      <w:i/>
      <w:iCs/>
      <w:color w:val="001E3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nhideWhenUsed/>
    <w:qFormat/>
    <w:rsid w:val="008E0E24"/>
    <w:pPr>
      <w:spacing w:after="240"/>
    </w:pPr>
  </w:style>
  <w:style w:type="character" w:customStyle="1" w:styleId="BodyTextChar">
    <w:name w:val="Body Text Char"/>
    <w:basedOn w:val="DefaultParagraphFont"/>
    <w:link w:val="BodyText"/>
    <w:rsid w:val="008E0E24"/>
    <w:rPr>
      <w:rFonts w:ascii="Arial" w:hAnsi="Arial"/>
      <w:sz w:val="24"/>
    </w:rPr>
  </w:style>
  <w:style w:type="paragraph" w:styleId="Footer">
    <w:name w:val="footer"/>
    <w:basedOn w:val="BodyText"/>
    <w:link w:val="FooterChar"/>
    <w:uiPriority w:val="99"/>
    <w:unhideWhenUsed/>
    <w:rsid w:val="004D56A9"/>
    <w:pPr>
      <w:tabs>
        <w:tab w:val="center" w:pos="4536"/>
        <w:tab w:val="right" w:pos="9072"/>
      </w:tabs>
      <w:spacing w:line="240" w:lineRule="auto"/>
    </w:pPr>
    <w:rPr>
      <w:sz w:val="15"/>
    </w:rPr>
  </w:style>
  <w:style w:type="character" w:customStyle="1" w:styleId="FooterChar">
    <w:name w:val="Footer Char"/>
    <w:basedOn w:val="DefaultParagraphFont"/>
    <w:link w:val="Footer"/>
    <w:uiPriority w:val="99"/>
    <w:rsid w:val="004D56A9"/>
    <w:rPr>
      <w:rFonts w:ascii="Arial" w:hAnsi="Arial" w:cs="Arial"/>
      <w:sz w:val="15"/>
    </w:rPr>
  </w:style>
  <w:style w:type="paragraph" w:styleId="Header">
    <w:name w:val="header"/>
    <w:basedOn w:val="BodyText"/>
    <w:link w:val="HeaderChar"/>
    <w:uiPriority w:val="99"/>
    <w:unhideWhenUsed/>
    <w:rsid w:val="004D56A9"/>
    <w:pPr>
      <w:tabs>
        <w:tab w:val="center" w:pos="4536"/>
        <w:tab w:val="right" w:pos="9072"/>
      </w:tabs>
      <w:spacing w:line="240" w:lineRule="auto"/>
    </w:pPr>
    <w:rPr>
      <w:sz w:val="15"/>
    </w:rPr>
  </w:style>
  <w:style w:type="character" w:customStyle="1" w:styleId="HeaderChar">
    <w:name w:val="Header Char"/>
    <w:basedOn w:val="DefaultParagraphFont"/>
    <w:link w:val="Header"/>
    <w:uiPriority w:val="99"/>
    <w:rsid w:val="004D56A9"/>
    <w:rPr>
      <w:rFonts w:ascii="Arial" w:hAnsi="Arial" w:cs="Arial"/>
      <w:sz w:val="15"/>
    </w:rPr>
  </w:style>
  <w:style w:type="paragraph" w:customStyle="1" w:styleId="Header2">
    <w:name w:val="Header 2"/>
    <w:basedOn w:val="Header"/>
    <w:link w:val="Header2Char"/>
    <w:rsid w:val="0067263C"/>
    <w:pPr>
      <w:pBdr>
        <w:bottom w:val="single" w:sz="4" w:space="4" w:color="auto"/>
      </w:pBdr>
    </w:pPr>
  </w:style>
  <w:style w:type="character" w:customStyle="1" w:styleId="Header2Char">
    <w:name w:val="Header 2 Char"/>
    <w:basedOn w:val="DefaultParagraphFont"/>
    <w:link w:val="Header2"/>
    <w:rsid w:val="0067263C"/>
    <w:rPr>
      <w:rFonts w:ascii="Arial" w:hAnsi="Arial" w:cs="Arial"/>
      <w:color w:val="080C0F"/>
      <w:sz w:val="15"/>
    </w:rPr>
  </w:style>
  <w:style w:type="paragraph" w:customStyle="1" w:styleId="Footer2">
    <w:name w:val="Footer 2"/>
    <w:basedOn w:val="Footer"/>
    <w:link w:val="Footer2Char"/>
    <w:rsid w:val="00B70360"/>
    <w:rPr>
      <w:color w:val="080C0F"/>
      <w:sz w:val="18"/>
    </w:rPr>
  </w:style>
  <w:style w:type="character" w:customStyle="1" w:styleId="Footer2Char">
    <w:name w:val="Footer 2 Char"/>
    <w:basedOn w:val="DefaultParagraphFont"/>
    <w:link w:val="Footer2"/>
    <w:rsid w:val="00B70360"/>
    <w:rPr>
      <w:rFonts w:ascii="Arial" w:hAnsi="Arial"/>
      <w:color w:val="080C0F"/>
      <w:sz w:val="18"/>
    </w:rPr>
  </w:style>
  <w:style w:type="paragraph" w:styleId="ListNumber">
    <w:name w:val="List Number"/>
    <w:basedOn w:val="BodyText"/>
    <w:uiPriority w:val="99"/>
    <w:semiHidden/>
    <w:unhideWhenUsed/>
    <w:rsid w:val="004D56A9"/>
    <w:pPr>
      <w:numPr>
        <w:numId w:val="1"/>
      </w:numPr>
      <w:contextualSpacing/>
    </w:pPr>
  </w:style>
  <w:style w:type="paragraph" w:styleId="ListNumber2">
    <w:name w:val="List Number 2"/>
    <w:basedOn w:val="BodyText"/>
    <w:uiPriority w:val="99"/>
    <w:semiHidden/>
    <w:unhideWhenUsed/>
    <w:rsid w:val="004D56A9"/>
    <w:pPr>
      <w:numPr>
        <w:ilvl w:val="1"/>
        <w:numId w:val="1"/>
      </w:numPr>
      <w:contextualSpacing/>
    </w:pPr>
  </w:style>
  <w:style w:type="paragraph" w:styleId="ListNumber3">
    <w:name w:val="List Number 3"/>
    <w:basedOn w:val="BodyText"/>
    <w:uiPriority w:val="99"/>
    <w:semiHidden/>
    <w:unhideWhenUsed/>
    <w:rsid w:val="004D56A9"/>
    <w:pPr>
      <w:numPr>
        <w:ilvl w:val="2"/>
        <w:numId w:val="1"/>
      </w:numPr>
      <w:tabs>
        <w:tab w:val="clear" w:pos="720"/>
        <w:tab w:val="num" w:pos="850"/>
      </w:tabs>
      <w:ind w:left="850" w:hanging="850"/>
      <w:contextualSpacing/>
    </w:pPr>
  </w:style>
  <w:style w:type="paragraph" w:styleId="ListBullet">
    <w:name w:val="List Bullet"/>
    <w:basedOn w:val="BodyText"/>
    <w:uiPriority w:val="99"/>
    <w:semiHidden/>
    <w:unhideWhenUsed/>
    <w:rsid w:val="004D56A9"/>
    <w:pPr>
      <w:numPr>
        <w:numId w:val="2"/>
      </w:numPr>
      <w:contextualSpacing/>
    </w:pPr>
  </w:style>
  <w:style w:type="paragraph" w:styleId="ListBullet2">
    <w:name w:val="List Bullet 2"/>
    <w:basedOn w:val="BodyText"/>
    <w:uiPriority w:val="99"/>
    <w:semiHidden/>
    <w:unhideWhenUsed/>
    <w:rsid w:val="004D56A9"/>
    <w:pPr>
      <w:numPr>
        <w:numId w:val="3"/>
      </w:numPr>
      <w:contextualSpacing/>
    </w:pPr>
  </w:style>
  <w:style w:type="paragraph" w:styleId="ListBullet3">
    <w:name w:val="List Bullet 3"/>
    <w:basedOn w:val="BodyText"/>
    <w:uiPriority w:val="99"/>
    <w:semiHidden/>
    <w:unhideWhenUsed/>
    <w:rsid w:val="004D56A9"/>
    <w:pPr>
      <w:numPr>
        <w:numId w:val="4"/>
      </w:numPr>
      <w:contextualSpacing/>
    </w:pPr>
  </w:style>
  <w:style w:type="paragraph" w:styleId="EnvelopeAddress">
    <w:name w:val="envelope address"/>
    <w:basedOn w:val="BodyText"/>
    <w:uiPriority w:val="99"/>
    <w:semiHidden/>
    <w:unhideWhenUsed/>
    <w:rsid w:val="004D56A9"/>
    <w:pPr>
      <w:framePr w:w="7920" w:h="1980" w:hRule="exact" w:hSpace="180" w:wrap="auto" w:hAnchor="page" w:xAlign="center" w:yAlign="bottom"/>
      <w:ind w:left="2880"/>
    </w:pPr>
    <w:rPr>
      <w:rFonts w:ascii="Times New Roman" w:eastAsiaTheme="majorEastAsia" w:hAnsi="Times New Roman" w:cs="Times New Roman"/>
      <w:szCs w:val="24"/>
    </w:rPr>
  </w:style>
  <w:style w:type="character" w:customStyle="1" w:styleId="Heading1Char">
    <w:name w:val="Heading 1 Char"/>
    <w:basedOn w:val="DefaultParagraphFont"/>
    <w:link w:val="Heading1"/>
    <w:uiPriority w:val="9"/>
    <w:rsid w:val="008E0E24"/>
    <w:rPr>
      <w:rFonts w:ascii="Arial" w:eastAsiaTheme="majorEastAsia" w:hAnsi="Arial" w:cstheme="majorBidi"/>
      <w:b/>
      <w:color w:val="003E69"/>
      <w:sz w:val="60"/>
      <w:szCs w:val="36"/>
    </w:rPr>
  </w:style>
  <w:style w:type="character" w:customStyle="1" w:styleId="Heading3Char">
    <w:name w:val="Heading 3 Char"/>
    <w:basedOn w:val="DefaultParagraphFont"/>
    <w:link w:val="Heading3"/>
    <w:uiPriority w:val="9"/>
    <w:rsid w:val="00DF6D52"/>
    <w:rPr>
      <w:rFonts w:ascii="Arial" w:eastAsiaTheme="majorEastAsia" w:hAnsi="Arial" w:cstheme="majorBidi"/>
      <w:b/>
      <w:color w:val="003E69"/>
      <w:sz w:val="32"/>
      <w:szCs w:val="28"/>
    </w:rPr>
  </w:style>
  <w:style w:type="character" w:customStyle="1" w:styleId="Heading4Char">
    <w:name w:val="Heading 4 Char"/>
    <w:basedOn w:val="DefaultParagraphFont"/>
    <w:link w:val="Heading4"/>
    <w:uiPriority w:val="9"/>
    <w:rsid w:val="00DF6D52"/>
    <w:rPr>
      <w:rFonts w:ascii="Arial" w:eastAsiaTheme="majorEastAsia" w:hAnsi="Arial" w:cstheme="majorBidi"/>
      <w:b/>
      <w:color w:val="003E69"/>
      <w:sz w:val="24"/>
      <w:szCs w:val="24"/>
    </w:rPr>
  </w:style>
  <w:style w:type="character" w:styleId="IntenseEmphasis">
    <w:name w:val="Intense Emphasis"/>
    <w:basedOn w:val="DefaultParagraphFont"/>
    <w:uiPriority w:val="21"/>
    <w:qFormat/>
    <w:rsid w:val="00B56ABB"/>
    <w:rPr>
      <w:b/>
      <w:bCs/>
      <w:i/>
      <w:iCs/>
    </w:rPr>
  </w:style>
  <w:style w:type="paragraph" w:styleId="IntenseQuote">
    <w:name w:val="Intense Quote"/>
    <w:basedOn w:val="Normal"/>
    <w:next w:val="Normal"/>
    <w:link w:val="IntenseQuoteChar"/>
    <w:uiPriority w:val="30"/>
    <w:qFormat/>
    <w:rsid w:val="00B56ABB"/>
    <w:pPr>
      <w:spacing w:before="100" w:beforeAutospacing="1" w:after="240" w:line="240" w:lineRule="auto"/>
      <w:ind w:left="720"/>
      <w:jc w:val="center"/>
    </w:pPr>
    <w:rPr>
      <w:rFonts w:asciiTheme="majorHAnsi" w:eastAsiaTheme="majorEastAsia" w:hAnsiTheme="majorHAnsi" w:cstheme="majorBidi"/>
      <w:color w:val="003E69" w:themeColor="text2"/>
      <w:spacing w:val="-6"/>
      <w:sz w:val="32"/>
      <w:szCs w:val="32"/>
    </w:rPr>
  </w:style>
  <w:style w:type="character" w:customStyle="1" w:styleId="IntenseQuoteChar">
    <w:name w:val="Intense Quote Char"/>
    <w:basedOn w:val="DefaultParagraphFont"/>
    <w:link w:val="IntenseQuote"/>
    <w:uiPriority w:val="30"/>
    <w:rsid w:val="00B56ABB"/>
    <w:rPr>
      <w:rFonts w:asciiTheme="majorHAnsi" w:eastAsiaTheme="majorEastAsia" w:hAnsiTheme="majorHAnsi" w:cstheme="majorBidi"/>
      <w:color w:val="003E69" w:themeColor="text2"/>
      <w:spacing w:val="-6"/>
      <w:sz w:val="32"/>
      <w:szCs w:val="32"/>
    </w:rPr>
  </w:style>
  <w:style w:type="paragraph" w:styleId="ListParagraph">
    <w:name w:val="List Paragraph"/>
    <w:basedOn w:val="Normal"/>
    <w:uiPriority w:val="34"/>
    <w:rsid w:val="00B56ABB"/>
    <w:pPr>
      <w:ind w:left="720"/>
      <w:contextualSpacing/>
    </w:pPr>
  </w:style>
  <w:style w:type="character" w:customStyle="1" w:styleId="Heading2Char">
    <w:name w:val="Heading 2 Char"/>
    <w:basedOn w:val="DefaultParagraphFont"/>
    <w:link w:val="Heading2"/>
    <w:uiPriority w:val="9"/>
    <w:rsid w:val="008E0E24"/>
    <w:rPr>
      <w:rFonts w:ascii="Arial" w:eastAsiaTheme="majorEastAsia" w:hAnsi="Arial" w:cstheme="majorBidi"/>
      <w:b/>
      <w:color w:val="003E69"/>
      <w:sz w:val="44"/>
      <w:szCs w:val="32"/>
    </w:rPr>
  </w:style>
  <w:style w:type="character" w:customStyle="1" w:styleId="Heading5Char">
    <w:name w:val="Heading 5 Char"/>
    <w:basedOn w:val="DefaultParagraphFont"/>
    <w:link w:val="Heading5"/>
    <w:uiPriority w:val="9"/>
    <w:semiHidden/>
    <w:rsid w:val="00B56ABB"/>
    <w:rPr>
      <w:rFonts w:asciiTheme="majorHAnsi" w:eastAsiaTheme="majorEastAsia" w:hAnsiTheme="majorHAnsi" w:cstheme="majorBidi"/>
      <w:caps/>
      <w:color w:val="002E4E" w:themeColor="accent1" w:themeShade="BF"/>
    </w:rPr>
  </w:style>
  <w:style w:type="character" w:customStyle="1" w:styleId="Heading6Char">
    <w:name w:val="Heading 6 Char"/>
    <w:basedOn w:val="DefaultParagraphFont"/>
    <w:link w:val="Heading6"/>
    <w:uiPriority w:val="9"/>
    <w:semiHidden/>
    <w:rsid w:val="00B56ABB"/>
    <w:rPr>
      <w:rFonts w:asciiTheme="majorHAnsi" w:eastAsiaTheme="majorEastAsia" w:hAnsiTheme="majorHAnsi" w:cstheme="majorBidi"/>
      <w:i/>
      <w:iCs/>
      <w:caps/>
      <w:color w:val="001E34" w:themeColor="accent1" w:themeShade="80"/>
    </w:rPr>
  </w:style>
  <w:style w:type="character" w:customStyle="1" w:styleId="Heading7Char">
    <w:name w:val="Heading 7 Char"/>
    <w:basedOn w:val="DefaultParagraphFont"/>
    <w:link w:val="Heading7"/>
    <w:uiPriority w:val="9"/>
    <w:semiHidden/>
    <w:rsid w:val="00B56ABB"/>
    <w:rPr>
      <w:rFonts w:asciiTheme="majorHAnsi" w:eastAsiaTheme="majorEastAsia" w:hAnsiTheme="majorHAnsi" w:cstheme="majorBidi"/>
      <w:b/>
      <w:bCs/>
      <w:color w:val="001E34" w:themeColor="accent1" w:themeShade="80"/>
    </w:rPr>
  </w:style>
  <w:style w:type="character" w:customStyle="1" w:styleId="Heading8Char">
    <w:name w:val="Heading 8 Char"/>
    <w:basedOn w:val="DefaultParagraphFont"/>
    <w:link w:val="Heading8"/>
    <w:uiPriority w:val="9"/>
    <w:semiHidden/>
    <w:rsid w:val="00B56ABB"/>
    <w:rPr>
      <w:rFonts w:asciiTheme="majorHAnsi" w:eastAsiaTheme="majorEastAsia" w:hAnsiTheme="majorHAnsi" w:cstheme="majorBidi"/>
      <w:b/>
      <w:bCs/>
      <w:i/>
      <w:iCs/>
      <w:color w:val="001E34" w:themeColor="accent1" w:themeShade="80"/>
    </w:rPr>
  </w:style>
  <w:style w:type="character" w:customStyle="1" w:styleId="Heading9Char">
    <w:name w:val="Heading 9 Char"/>
    <w:basedOn w:val="DefaultParagraphFont"/>
    <w:link w:val="Heading9"/>
    <w:uiPriority w:val="9"/>
    <w:semiHidden/>
    <w:rsid w:val="00B56ABB"/>
    <w:rPr>
      <w:rFonts w:asciiTheme="majorHAnsi" w:eastAsiaTheme="majorEastAsia" w:hAnsiTheme="majorHAnsi" w:cstheme="majorBidi"/>
      <w:i/>
      <w:iCs/>
      <w:color w:val="001E34" w:themeColor="accent1" w:themeShade="80"/>
    </w:rPr>
  </w:style>
  <w:style w:type="paragraph" w:styleId="Caption">
    <w:name w:val="caption"/>
    <w:basedOn w:val="Normal"/>
    <w:next w:val="Normal"/>
    <w:uiPriority w:val="35"/>
    <w:semiHidden/>
    <w:unhideWhenUsed/>
    <w:qFormat/>
    <w:rsid w:val="00B56ABB"/>
    <w:pPr>
      <w:spacing w:line="240" w:lineRule="auto"/>
    </w:pPr>
    <w:rPr>
      <w:b/>
      <w:bCs/>
      <w:smallCaps/>
      <w:color w:val="003E69" w:themeColor="text2"/>
    </w:rPr>
  </w:style>
  <w:style w:type="paragraph" w:styleId="Subtitle">
    <w:name w:val="Subtitle"/>
    <w:basedOn w:val="Normal"/>
    <w:next w:val="Normal"/>
    <w:link w:val="SubtitleChar"/>
    <w:uiPriority w:val="8"/>
    <w:qFormat/>
    <w:rsid w:val="00DF6D52"/>
    <w:pPr>
      <w:numPr>
        <w:ilvl w:val="1"/>
      </w:numPr>
      <w:spacing w:line="240" w:lineRule="atLeast"/>
    </w:pPr>
    <w:rPr>
      <w:rFonts w:eastAsiaTheme="majorEastAsia" w:cstheme="majorBidi"/>
      <w:color w:val="080C0F"/>
      <w:sz w:val="18"/>
      <w:szCs w:val="28"/>
    </w:rPr>
  </w:style>
  <w:style w:type="character" w:customStyle="1" w:styleId="SubtitleChar">
    <w:name w:val="Subtitle Char"/>
    <w:basedOn w:val="DefaultParagraphFont"/>
    <w:link w:val="Subtitle"/>
    <w:uiPriority w:val="8"/>
    <w:rsid w:val="00DF6D52"/>
    <w:rPr>
      <w:rFonts w:ascii="Arial" w:eastAsiaTheme="majorEastAsia" w:hAnsi="Arial" w:cstheme="majorBidi"/>
      <w:color w:val="080C0F"/>
      <w:sz w:val="18"/>
      <w:szCs w:val="28"/>
    </w:rPr>
  </w:style>
  <w:style w:type="character" w:styleId="Strong">
    <w:name w:val="Strong"/>
    <w:basedOn w:val="DefaultParagraphFont"/>
    <w:uiPriority w:val="22"/>
    <w:qFormat/>
    <w:rsid w:val="00B56ABB"/>
    <w:rPr>
      <w:b/>
      <w:bCs/>
    </w:rPr>
  </w:style>
  <w:style w:type="character" w:styleId="Emphasis">
    <w:name w:val="Emphasis"/>
    <w:basedOn w:val="DefaultParagraphFont"/>
    <w:uiPriority w:val="20"/>
    <w:qFormat/>
    <w:locked/>
    <w:rsid w:val="00B56ABB"/>
    <w:rPr>
      <w:i/>
      <w:iCs/>
    </w:rPr>
  </w:style>
  <w:style w:type="paragraph" w:styleId="Quote">
    <w:name w:val="Quote"/>
    <w:basedOn w:val="Normal"/>
    <w:next w:val="Normal"/>
    <w:link w:val="QuoteChar"/>
    <w:uiPriority w:val="29"/>
    <w:qFormat/>
    <w:rsid w:val="00B56ABB"/>
    <w:pPr>
      <w:spacing w:before="120" w:after="120"/>
      <w:ind w:left="720"/>
    </w:pPr>
    <w:rPr>
      <w:color w:val="003E69" w:themeColor="text2"/>
      <w:szCs w:val="24"/>
    </w:rPr>
  </w:style>
  <w:style w:type="character" w:customStyle="1" w:styleId="QuoteChar">
    <w:name w:val="Quote Char"/>
    <w:basedOn w:val="DefaultParagraphFont"/>
    <w:link w:val="Quote"/>
    <w:uiPriority w:val="29"/>
    <w:rsid w:val="00B56ABB"/>
    <w:rPr>
      <w:color w:val="003E69" w:themeColor="text2"/>
      <w:sz w:val="24"/>
      <w:szCs w:val="24"/>
    </w:rPr>
  </w:style>
  <w:style w:type="character" w:styleId="SubtleEmphasis">
    <w:name w:val="Subtle Emphasis"/>
    <w:basedOn w:val="DefaultParagraphFont"/>
    <w:uiPriority w:val="19"/>
    <w:qFormat/>
    <w:rsid w:val="00B56ABB"/>
    <w:rPr>
      <w:i/>
      <w:iCs/>
      <w:color w:val="43647D" w:themeColor="text1" w:themeTint="A6"/>
    </w:rPr>
  </w:style>
  <w:style w:type="character" w:styleId="SubtleReference">
    <w:name w:val="Subtle Reference"/>
    <w:basedOn w:val="DefaultParagraphFont"/>
    <w:uiPriority w:val="31"/>
    <w:qFormat/>
    <w:rsid w:val="00B56ABB"/>
    <w:rPr>
      <w:smallCaps/>
      <w:color w:val="43647D" w:themeColor="text1" w:themeTint="A6"/>
      <w:u w:val="none" w:color="5F89AA" w:themeColor="text1" w:themeTint="80"/>
      <w:bdr w:val="none" w:sz="0" w:space="0" w:color="auto"/>
    </w:rPr>
  </w:style>
  <w:style w:type="character" w:styleId="IntenseReference">
    <w:name w:val="Intense Reference"/>
    <w:basedOn w:val="DefaultParagraphFont"/>
    <w:uiPriority w:val="32"/>
    <w:qFormat/>
    <w:rsid w:val="00B56ABB"/>
    <w:rPr>
      <w:b/>
      <w:bCs/>
      <w:smallCaps/>
      <w:color w:val="003E69" w:themeColor="text2"/>
      <w:u w:val="single"/>
    </w:rPr>
  </w:style>
  <w:style w:type="character" w:styleId="BookTitle">
    <w:name w:val="Book Title"/>
    <w:basedOn w:val="DefaultParagraphFont"/>
    <w:uiPriority w:val="33"/>
    <w:qFormat/>
    <w:locked/>
    <w:rsid w:val="00B56ABB"/>
    <w:rPr>
      <w:b/>
      <w:bCs/>
      <w:smallCaps/>
      <w:spacing w:val="10"/>
    </w:rPr>
  </w:style>
  <w:style w:type="paragraph" w:styleId="TOCHeading">
    <w:name w:val="TOC Heading"/>
    <w:basedOn w:val="Heading1"/>
    <w:next w:val="Normal"/>
    <w:uiPriority w:val="39"/>
    <w:unhideWhenUsed/>
    <w:qFormat/>
    <w:rsid w:val="00B56ABB"/>
    <w:pPr>
      <w:outlineLvl w:val="9"/>
    </w:pPr>
  </w:style>
  <w:style w:type="table" w:styleId="TableGrid">
    <w:name w:val="Table Grid"/>
    <w:basedOn w:val="TableNormal"/>
    <w:locked/>
    <w:rsid w:val="0035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R">
    <w:name w:val="TMR"/>
    <w:basedOn w:val="TableNormal"/>
    <w:uiPriority w:val="99"/>
    <w:rsid w:val="003533A6"/>
    <w:pPr>
      <w:spacing w:after="0" w:line="240" w:lineRule="auto"/>
    </w:pPr>
    <w:tblPr>
      <w:tblStyleRowBandSize w:val="1"/>
    </w:tblPr>
    <w:tblStylePr w:type="firstRow">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003E69"/>
      </w:tcPr>
    </w:tblStylePr>
    <w:tblStylePr w:type="lastRow">
      <w:tblPr/>
      <w:tcPr>
        <w:tcBorders>
          <w:top w:val="nil"/>
          <w:left w:val="nil"/>
          <w:bottom w:val="nil"/>
          <w:right w:val="nil"/>
          <w:insideH w:val="nil"/>
          <w:insideV w:val="single" w:sz="8" w:space="0" w:color="FFFFFF" w:themeColor="background1"/>
        </w:tcBorders>
        <w:shd w:val="clear" w:color="auto" w:fill="003E69"/>
      </w:tcPr>
    </w:tblStylePr>
    <w:tblStylePr w:type="band1Horz">
      <w:tblPr/>
      <w:tcPr>
        <w:shd w:val="clear" w:color="auto" w:fill="ECF6FD"/>
      </w:tcPr>
    </w:tblStylePr>
  </w:style>
  <w:style w:type="paragraph" w:styleId="Title">
    <w:name w:val="Title"/>
    <w:basedOn w:val="Normal"/>
    <w:next w:val="Normal"/>
    <w:link w:val="TitleChar"/>
    <w:uiPriority w:val="9"/>
    <w:qFormat/>
    <w:locked/>
    <w:rsid w:val="003B432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
    <w:rsid w:val="003B4322"/>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locked/>
    <w:rsid w:val="00A9280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9280E"/>
    <w:rPr>
      <w:rFonts w:eastAsiaTheme="minorEastAsia"/>
      <w:lang w:val="en-US"/>
    </w:rPr>
  </w:style>
  <w:style w:type="character" w:customStyle="1" w:styleId="ui-provider">
    <w:name w:val="ui-provider"/>
    <w:basedOn w:val="DefaultParagraphFont"/>
    <w:rsid w:val="00EB3C3D"/>
  </w:style>
  <w:style w:type="paragraph" w:customStyle="1" w:styleId="FigureCaption">
    <w:name w:val="Figure Caption"/>
    <w:basedOn w:val="Normal"/>
    <w:next w:val="BodyText"/>
    <w:qFormat/>
    <w:rsid w:val="0042018F"/>
    <w:pPr>
      <w:tabs>
        <w:tab w:val="left" w:pos="1134"/>
      </w:tabs>
      <w:spacing w:before="120" w:after="240" w:line="260" w:lineRule="atLeast"/>
      <w:ind w:left="1134" w:hanging="1134"/>
    </w:pPr>
    <w:rPr>
      <w:rFonts w:asciiTheme="minorHAnsi" w:hAnsiTheme="minorHAnsi"/>
      <w:b/>
      <w:sz w:val="20"/>
    </w:rPr>
  </w:style>
  <w:style w:type="character" w:styleId="PlaceholderText">
    <w:name w:val="Placeholder Text"/>
    <w:basedOn w:val="DefaultParagraphFont"/>
    <w:uiPriority w:val="99"/>
    <w:semiHidden/>
    <w:rsid w:val="0042018F"/>
    <w:rPr>
      <w:color w:val="808080"/>
    </w:rPr>
  </w:style>
  <w:style w:type="character" w:customStyle="1" w:styleId="ArialBold10">
    <w:name w:val="ArialBold10"/>
    <w:basedOn w:val="DefaultParagraphFont"/>
    <w:uiPriority w:val="1"/>
    <w:rsid w:val="008E0E24"/>
    <w:rPr>
      <w:rFonts w:ascii="Arial" w:hAnsi="Arial"/>
      <w:b/>
      <w:sz w:val="20"/>
    </w:rPr>
  </w:style>
  <w:style w:type="paragraph" w:styleId="TOC3">
    <w:name w:val="toc 3"/>
    <w:basedOn w:val="Normal"/>
    <w:next w:val="Normal"/>
    <w:autoRedefine/>
    <w:uiPriority w:val="39"/>
    <w:unhideWhenUsed/>
    <w:rsid w:val="00406EA2"/>
    <w:pPr>
      <w:spacing w:after="100"/>
      <w:ind w:left="480"/>
    </w:pPr>
  </w:style>
  <w:style w:type="paragraph" w:styleId="TOC1">
    <w:name w:val="toc 1"/>
    <w:basedOn w:val="Normal"/>
    <w:next w:val="Normal"/>
    <w:autoRedefine/>
    <w:uiPriority w:val="39"/>
    <w:unhideWhenUsed/>
    <w:rsid w:val="00406EA2"/>
    <w:pPr>
      <w:spacing w:after="100"/>
    </w:pPr>
  </w:style>
  <w:style w:type="paragraph" w:styleId="TOC2">
    <w:name w:val="toc 2"/>
    <w:basedOn w:val="Normal"/>
    <w:next w:val="Normal"/>
    <w:autoRedefine/>
    <w:uiPriority w:val="39"/>
    <w:unhideWhenUsed/>
    <w:rsid w:val="00406EA2"/>
    <w:pPr>
      <w:spacing w:after="100"/>
      <w:ind w:left="240"/>
    </w:pPr>
  </w:style>
  <w:style w:type="character" w:styleId="Hyperlink">
    <w:name w:val="Hyperlink"/>
    <w:basedOn w:val="DefaultParagraphFont"/>
    <w:uiPriority w:val="99"/>
    <w:unhideWhenUsed/>
    <w:rsid w:val="00406EA2"/>
    <w:rPr>
      <w:color w:val="0563C1" w:themeColor="hyperlink"/>
      <w:u w:val="single"/>
    </w:rPr>
  </w:style>
  <w:style w:type="paragraph" w:customStyle="1" w:styleId="AltHeading1">
    <w:name w:val="Alt Heading 1"/>
    <w:basedOn w:val="Heading1"/>
    <w:next w:val="BodyText"/>
    <w:qFormat/>
    <w:rsid w:val="00394D9E"/>
    <w:pPr>
      <w:widowControl w:val="0"/>
      <w:numPr>
        <w:numId w:val="16"/>
      </w:numPr>
      <w:tabs>
        <w:tab w:val="clear" w:pos="1134"/>
        <w:tab w:val="num" w:pos="360"/>
      </w:tabs>
      <w:spacing w:before="480" w:line="240" w:lineRule="auto"/>
      <w:ind w:left="0" w:firstLine="0"/>
    </w:pPr>
    <w:rPr>
      <w:rFonts w:eastAsia="Times New Roman" w:cs="Arial"/>
      <w:color w:val="003C69"/>
      <w:kern w:val="32"/>
      <w:sz w:val="40"/>
      <w:szCs w:val="32"/>
      <w:lang w:eastAsia="en-AU"/>
    </w:rPr>
  </w:style>
  <w:style w:type="paragraph" w:customStyle="1" w:styleId="AltHeading2">
    <w:name w:val="Alt Heading 2"/>
    <w:basedOn w:val="Heading2"/>
    <w:next w:val="BodyText"/>
    <w:qFormat/>
    <w:rsid w:val="00394D9E"/>
    <w:pPr>
      <w:numPr>
        <w:ilvl w:val="1"/>
        <w:numId w:val="16"/>
      </w:numPr>
      <w:tabs>
        <w:tab w:val="clear" w:pos="1134"/>
        <w:tab w:val="num" w:pos="360"/>
      </w:tabs>
      <w:spacing w:before="400" w:after="200" w:line="240" w:lineRule="auto"/>
      <w:ind w:left="0" w:firstLine="0"/>
    </w:pPr>
    <w:rPr>
      <w:rFonts w:asciiTheme="majorHAnsi" w:eastAsia="Times New Roman" w:hAnsiTheme="majorHAnsi" w:cs="Arial"/>
      <w:bCs/>
      <w:iCs/>
      <w:color w:val="071E30" w:themeColor="accent2"/>
      <w:sz w:val="36"/>
      <w:szCs w:val="28"/>
      <w:lang w:eastAsia="en-AU"/>
    </w:rPr>
  </w:style>
  <w:style w:type="paragraph" w:customStyle="1" w:styleId="AltHeading3">
    <w:name w:val="Alt Heading 3"/>
    <w:basedOn w:val="Heading3"/>
    <w:next w:val="BodyText"/>
    <w:qFormat/>
    <w:rsid w:val="00394D9E"/>
    <w:pPr>
      <w:numPr>
        <w:ilvl w:val="2"/>
        <w:numId w:val="16"/>
      </w:numPr>
      <w:tabs>
        <w:tab w:val="clear" w:pos="1134"/>
        <w:tab w:val="num" w:pos="360"/>
      </w:tabs>
      <w:spacing w:before="280" w:after="140" w:line="240" w:lineRule="auto"/>
      <w:ind w:left="851" w:firstLine="0"/>
    </w:pPr>
    <w:rPr>
      <w:rFonts w:asciiTheme="majorHAnsi" w:eastAsia="Times New Roman" w:hAnsiTheme="majorHAnsi" w:cs="Times New Roman"/>
      <w:bCs/>
      <w:color w:val="003E69" w:themeColor="accent1"/>
      <w:sz w:val="28"/>
      <w:szCs w:val="24"/>
      <w:lang w:eastAsia="en-AU"/>
    </w:rPr>
  </w:style>
  <w:style w:type="paragraph" w:customStyle="1" w:styleId="AltHeading4">
    <w:name w:val="Alt Heading 4"/>
    <w:basedOn w:val="Heading4"/>
    <w:next w:val="BodyText"/>
    <w:qFormat/>
    <w:rsid w:val="00394D9E"/>
    <w:pPr>
      <w:numPr>
        <w:ilvl w:val="3"/>
        <w:numId w:val="16"/>
      </w:numPr>
      <w:tabs>
        <w:tab w:val="clear" w:pos="1134"/>
        <w:tab w:val="num" w:pos="360"/>
      </w:tabs>
      <w:spacing w:before="240" w:after="120" w:line="240" w:lineRule="auto"/>
      <w:ind w:left="0" w:firstLine="0"/>
    </w:pPr>
    <w:rPr>
      <w:rFonts w:asciiTheme="majorHAnsi" w:eastAsia="Times New Roman" w:hAnsiTheme="majorHAnsi" w:cs="Times New Roman"/>
      <w:bCs/>
      <w:color w:val="071E30" w:themeColor="accent2"/>
      <w:szCs w:val="22"/>
      <w:lang w:eastAsia="en-AU"/>
    </w:rPr>
  </w:style>
  <w:style w:type="paragraph" w:customStyle="1" w:styleId="AltHeading5">
    <w:name w:val="Alt Heading 5"/>
    <w:basedOn w:val="Heading5"/>
    <w:next w:val="BodyText"/>
    <w:qFormat/>
    <w:rsid w:val="00394D9E"/>
    <w:pPr>
      <w:numPr>
        <w:ilvl w:val="4"/>
        <w:numId w:val="16"/>
      </w:numPr>
      <w:tabs>
        <w:tab w:val="clear" w:pos="1134"/>
        <w:tab w:val="num" w:pos="360"/>
      </w:tabs>
      <w:spacing w:before="240" w:after="120" w:line="240" w:lineRule="auto"/>
      <w:ind w:left="1418" w:firstLine="0"/>
    </w:pPr>
    <w:rPr>
      <w:rFonts w:eastAsia="Times New Roman" w:cs="Times New Roman"/>
      <w:b/>
      <w:bCs/>
      <w:iCs/>
      <w:caps w:val="0"/>
      <w:color w:val="auto"/>
      <w:sz w:val="20"/>
      <w:szCs w:val="26"/>
      <w:lang w:eastAsia="en-AU"/>
    </w:rPr>
  </w:style>
  <w:style w:type="numbering" w:customStyle="1" w:styleId="ListNumberedHeadings">
    <w:name w:val="List_NumberedHeadings"/>
    <w:uiPriority w:val="99"/>
    <w:rsid w:val="00394D9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TMR Colours">
      <a:dk1>
        <a:srgbClr val="080C0F"/>
      </a:dk1>
      <a:lt1>
        <a:sysClr val="window" lastClr="FFFFFF"/>
      </a:lt1>
      <a:dk2>
        <a:srgbClr val="003E69"/>
      </a:dk2>
      <a:lt2>
        <a:srgbClr val="ECF6FD"/>
      </a:lt2>
      <a:accent1>
        <a:srgbClr val="003E69"/>
      </a:accent1>
      <a:accent2>
        <a:srgbClr val="071E30"/>
      </a:accent2>
      <a:accent3>
        <a:srgbClr val="85C446"/>
      </a:accent3>
      <a:accent4>
        <a:srgbClr val="E08724"/>
      </a:accent4>
      <a:accent5>
        <a:srgbClr val="9C1D37"/>
      </a:accent5>
      <a:accent6>
        <a:srgbClr val="830E26"/>
      </a:accent6>
      <a:hlink>
        <a:srgbClr val="0563C1"/>
      </a:hlink>
      <a:folHlink>
        <a:srgbClr val="0563C1"/>
      </a:folHlink>
    </a:clrScheme>
    <a:fontScheme name="TM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B130-02EE-47ED-84D9-ADB0DB5C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4078</Words>
  <Characters>23247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Management Policy</dc:title>
  <dc:subject/>
  <dc:creator/>
  <cp:keywords/>
  <dc:description>Complaints; management; policy;</dc:description>
  <cp:lastModifiedBy/>
  <cp:revision>1</cp:revision>
  <dcterms:created xsi:type="dcterms:W3CDTF">2024-09-05T00:25:00Z</dcterms:created>
  <dcterms:modified xsi:type="dcterms:W3CDTF">2024-09-05T00:28:00Z</dcterms:modified>
</cp:coreProperties>
</file>