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31671255"/>
        <w:docPartObj>
          <w:docPartGallery w:val="Cover Pages"/>
          <w:docPartUnique/>
        </w:docPartObj>
      </w:sdtPr>
      <w:sdtEndPr/>
      <w:sdtContent>
        <w:p w14:paraId="2F8BAD9A" w14:textId="4DAF5384" w:rsidR="00937831" w:rsidRDefault="00D36172">
          <w:r>
            <w:rPr>
              <w:noProof/>
              <w:lang w:eastAsia="en-AU"/>
            </w:rPr>
            <w:drawing>
              <wp:anchor distT="0" distB="0" distL="114300" distR="114300" simplePos="0" relativeHeight="251664384" behindDoc="1" locked="0" layoutInCell="1" allowOverlap="1" wp14:anchorId="5A23BDA0" wp14:editId="06999CCD">
                <wp:simplePos x="0" y="0"/>
                <wp:positionH relativeFrom="page">
                  <wp:align>right</wp:align>
                </wp:positionH>
                <wp:positionV relativeFrom="paragraph">
                  <wp:posOffset>-1324610</wp:posOffset>
                </wp:positionV>
                <wp:extent cx="7534656" cy="10656633"/>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4656" cy="10656633"/>
                        </a:xfrm>
                        <a:prstGeom prst="rect">
                          <a:avLst/>
                        </a:prstGeom>
                      </pic:spPr>
                    </pic:pic>
                  </a:graphicData>
                </a:graphic>
                <wp14:sizeRelH relativeFrom="page">
                  <wp14:pctWidth>0</wp14:pctWidth>
                </wp14:sizeRelH>
                <wp14:sizeRelV relativeFrom="page">
                  <wp14:pctHeight>0</wp14:pctHeight>
                </wp14:sizeRelV>
              </wp:anchor>
            </w:drawing>
          </w:r>
          <w:r w:rsidR="00937831">
            <w:rPr>
              <w:noProof/>
              <w:lang w:eastAsia="en-AU"/>
            </w:rPr>
            <mc:AlternateContent>
              <mc:Choice Requires="wps">
                <w:drawing>
                  <wp:anchor distT="0" distB="0" distL="114300" distR="114300" simplePos="0" relativeHeight="251659264" behindDoc="0" locked="0" layoutInCell="1" allowOverlap="1" wp14:anchorId="4FDE9301" wp14:editId="20C2CAA4">
                    <wp:simplePos x="0" y="0"/>
                    <wp:positionH relativeFrom="margin">
                      <wp:align>right</wp:align>
                    </wp:positionH>
                    <wp:positionV relativeFrom="paragraph">
                      <wp:posOffset>6673215</wp:posOffset>
                    </wp:positionV>
                    <wp:extent cx="5105400" cy="15430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105400" cy="1543050"/>
                            </a:xfrm>
                            <a:prstGeom prst="rect">
                              <a:avLst/>
                            </a:prstGeom>
                            <a:noFill/>
                            <a:ln w="6350">
                              <a:noFill/>
                            </a:ln>
                          </wps:spPr>
                          <wps:txbx>
                            <w:txbxContent>
                              <w:p w14:paraId="1066DAF7" w14:textId="244553FC" w:rsidR="00937831" w:rsidRPr="00834818" w:rsidRDefault="00834818" w:rsidP="00937831">
                                <w:pPr>
                                  <w:pStyle w:val="Title"/>
                                  <w:rPr>
                                    <w:b/>
                                    <w:bCs/>
                                  </w:rPr>
                                </w:pPr>
                                <w:r w:rsidRPr="00834818">
                                  <w:rPr>
                                    <w:b/>
                                    <w:bCs/>
                                  </w:rPr>
                                  <w:t>202</w:t>
                                </w:r>
                                <w:r w:rsidR="009C1238">
                                  <w:rPr>
                                    <w:b/>
                                    <w:bCs/>
                                  </w:rPr>
                                  <w:t>3</w:t>
                                </w:r>
                                <w:r w:rsidR="007C01EE">
                                  <w:rPr>
                                    <w:b/>
                                    <w:bCs/>
                                  </w:rPr>
                                  <w:t>-24</w:t>
                                </w:r>
                                <w:r w:rsidRPr="00834818">
                                  <w:rPr>
                                    <w:b/>
                                    <w:bCs/>
                                  </w:rPr>
                                  <w:t xml:space="preserve"> Grant information and application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E9301" id="_x0000_t202" coordsize="21600,21600" o:spt="202" path="m,l,21600r21600,l21600,xe">
                    <v:stroke joinstyle="miter"/>
                    <v:path gradientshapeok="t" o:connecttype="rect"/>
                  </v:shapetype>
                  <v:shape id="Text Box 2" o:spid="_x0000_s1026" type="#_x0000_t202" style="position:absolute;margin-left:350.8pt;margin-top:525.45pt;width:402pt;height:12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" filled="f" stroked="f" strokeweight=".5pt">
                    <v:textbox>
                      <w:txbxContent>
                        <w:p w14:paraId="1066DAF7" w14:textId="244553FC" w:rsidR="00937831" w:rsidRPr="00834818" w:rsidRDefault="00834818" w:rsidP="00937831">
                          <w:pPr>
                            <w:pStyle w:val="Title"/>
                            <w:rPr>
                              <w:b/>
                              <w:bCs/>
                            </w:rPr>
                          </w:pPr>
                          <w:r w:rsidRPr="00834818">
                            <w:rPr>
                              <w:b/>
                              <w:bCs/>
                            </w:rPr>
                            <w:t>202</w:t>
                          </w:r>
                          <w:r w:rsidR="009C1238">
                            <w:rPr>
                              <w:b/>
                              <w:bCs/>
                            </w:rPr>
                            <w:t>3</w:t>
                          </w:r>
                          <w:r w:rsidR="007C01EE">
                            <w:rPr>
                              <w:b/>
                              <w:bCs/>
                            </w:rPr>
                            <w:t>-24</w:t>
                          </w:r>
                          <w:r w:rsidRPr="00834818">
                            <w:rPr>
                              <w:b/>
                              <w:bCs/>
                            </w:rPr>
                            <w:t xml:space="preserve"> Grant information and application guidelines</w:t>
                          </w:r>
                        </w:p>
                      </w:txbxContent>
                    </v:textbox>
                    <w10:wrap anchorx="margin"/>
                  </v:shape>
                </w:pict>
              </mc:Fallback>
            </mc:AlternateContent>
          </w:r>
          <w:r w:rsidR="00937831">
            <w:br w:type="page"/>
          </w:r>
        </w:p>
      </w:sdtContent>
    </w:sdt>
    <w:sdt>
      <w:sdtPr>
        <w:rPr>
          <w:rFonts w:ascii="Arial" w:eastAsiaTheme="minorHAnsi" w:hAnsi="Arial" w:cstheme="minorBidi"/>
          <w:color w:val="auto"/>
          <w:sz w:val="22"/>
          <w:szCs w:val="24"/>
          <w:lang w:val="en-AU"/>
        </w:rPr>
        <w:id w:val="1043793895"/>
        <w:docPartObj>
          <w:docPartGallery w:val="Table of Contents"/>
          <w:docPartUnique/>
        </w:docPartObj>
      </w:sdtPr>
      <w:sdtEndPr>
        <w:rPr>
          <w:b/>
          <w:bCs/>
          <w:noProof/>
        </w:rPr>
      </w:sdtEndPr>
      <w:sdtContent>
        <w:p w14:paraId="59BAE9A3" w14:textId="2FA5602D" w:rsidR="00430F58" w:rsidRPr="009C5101" w:rsidRDefault="009C5101" w:rsidP="009C5101">
          <w:pPr>
            <w:pStyle w:val="TOCHeading"/>
            <w:spacing w:before="400" w:after="240"/>
            <w:rPr>
              <w:rFonts w:ascii="Arial" w:eastAsiaTheme="minorHAnsi" w:hAnsi="Arial" w:cs="Arial"/>
              <w:color w:val="904B8D"/>
              <w:lang w:val="en-AU"/>
            </w:rPr>
          </w:pPr>
          <w:r>
            <w:rPr>
              <w:rFonts w:ascii="Arial" w:eastAsiaTheme="minorHAnsi" w:hAnsi="Arial" w:cs="Arial"/>
              <w:color w:val="904B8D"/>
              <w:lang w:val="en-AU"/>
            </w:rPr>
            <w:t>Table of C</w:t>
          </w:r>
          <w:r w:rsidR="00430F58" w:rsidRPr="009C5101">
            <w:rPr>
              <w:rFonts w:ascii="Arial" w:eastAsiaTheme="minorHAnsi" w:hAnsi="Arial" w:cs="Arial"/>
              <w:color w:val="904B8D"/>
              <w:lang w:val="en-AU"/>
            </w:rPr>
            <w:t>ontents</w:t>
          </w:r>
        </w:p>
        <w:p w14:paraId="3B4AC034" w14:textId="1C90BC32" w:rsidR="00430F58" w:rsidRDefault="00430F58" w:rsidP="00FE478F">
          <w:pPr>
            <w:pStyle w:val="TOC1"/>
            <w:rPr>
              <w:noProof/>
            </w:rPr>
          </w:pPr>
          <w:r>
            <w:fldChar w:fldCharType="begin"/>
          </w:r>
          <w:r>
            <w:instrText xml:space="preserve"> TOC \o "1-3" \h \z \u </w:instrText>
          </w:r>
          <w:r>
            <w:fldChar w:fldCharType="separate"/>
          </w:r>
          <w:hyperlink w:anchor="_Toc83978542" w:history="1">
            <w:r w:rsidRPr="000D6E1B">
              <w:rPr>
                <w:rStyle w:val="Hyperlink"/>
                <w:rFonts w:eastAsia="MS Gothic"/>
                <w:noProof/>
              </w:rPr>
              <w:t>Purpose of the grants</w:t>
            </w:r>
            <w:r>
              <w:rPr>
                <w:noProof/>
                <w:webHidden/>
              </w:rPr>
              <w:tab/>
            </w:r>
            <w:r>
              <w:rPr>
                <w:noProof/>
                <w:webHidden/>
              </w:rPr>
              <w:fldChar w:fldCharType="begin"/>
            </w:r>
            <w:r>
              <w:rPr>
                <w:noProof/>
                <w:webHidden/>
              </w:rPr>
              <w:instrText xml:space="preserve"> PAGEREF _Toc83978542 \h </w:instrText>
            </w:r>
            <w:r>
              <w:rPr>
                <w:noProof/>
                <w:webHidden/>
              </w:rPr>
            </w:r>
            <w:r>
              <w:rPr>
                <w:noProof/>
                <w:webHidden/>
              </w:rPr>
              <w:fldChar w:fldCharType="separate"/>
            </w:r>
            <w:r w:rsidR="00F01CAC">
              <w:rPr>
                <w:noProof/>
                <w:webHidden/>
              </w:rPr>
              <w:t>2</w:t>
            </w:r>
            <w:r>
              <w:rPr>
                <w:noProof/>
                <w:webHidden/>
              </w:rPr>
              <w:fldChar w:fldCharType="end"/>
            </w:r>
          </w:hyperlink>
        </w:p>
        <w:p w14:paraId="3DBC597E" w14:textId="26274888" w:rsidR="00430F58" w:rsidRDefault="00644A11" w:rsidP="009C5101">
          <w:pPr>
            <w:pStyle w:val="TOC2"/>
            <w:tabs>
              <w:tab w:val="right" w:leader="dot" w:pos="9010"/>
            </w:tabs>
            <w:spacing w:after="160"/>
            <w:rPr>
              <w:noProof/>
            </w:rPr>
          </w:pPr>
          <w:hyperlink w:anchor="_Toc83978543" w:history="1">
            <w:r w:rsidR="00430F58" w:rsidRPr="000D6E1B">
              <w:rPr>
                <w:rStyle w:val="Hyperlink"/>
                <w:rFonts w:eastAsia="MS Gothic"/>
                <w:noProof/>
              </w:rPr>
              <w:t>Objective of grant program</w:t>
            </w:r>
            <w:r w:rsidR="00430F58">
              <w:rPr>
                <w:noProof/>
                <w:webHidden/>
              </w:rPr>
              <w:tab/>
            </w:r>
            <w:r w:rsidR="00430F58">
              <w:rPr>
                <w:noProof/>
                <w:webHidden/>
              </w:rPr>
              <w:fldChar w:fldCharType="begin"/>
            </w:r>
            <w:r w:rsidR="00430F58">
              <w:rPr>
                <w:noProof/>
                <w:webHidden/>
              </w:rPr>
              <w:instrText xml:space="preserve"> PAGEREF _Toc83978543 \h </w:instrText>
            </w:r>
            <w:r w:rsidR="00430F58">
              <w:rPr>
                <w:noProof/>
                <w:webHidden/>
              </w:rPr>
            </w:r>
            <w:r w:rsidR="00430F58">
              <w:rPr>
                <w:noProof/>
                <w:webHidden/>
              </w:rPr>
              <w:fldChar w:fldCharType="separate"/>
            </w:r>
            <w:r w:rsidR="00F01CAC">
              <w:rPr>
                <w:noProof/>
                <w:webHidden/>
              </w:rPr>
              <w:t>2</w:t>
            </w:r>
            <w:r w:rsidR="00430F58">
              <w:rPr>
                <w:noProof/>
                <w:webHidden/>
              </w:rPr>
              <w:fldChar w:fldCharType="end"/>
            </w:r>
          </w:hyperlink>
        </w:p>
        <w:p w14:paraId="7DC1FF00" w14:textId="105D8B69" w:rsidR="00430F58" w:rsidRDefault="00644A11" w:rsidP="00FE478F">
          <w:pPr>
            <w:pStyle w:val="TOC1"/>
            <w:rPr>
              <w:noProof/>
            </w:rPr>
          </w:pPr>
          <w:hyperlink w:anchor="_Toc83978544" w:history="1">
            <w:r w:rsidR="00430F58" w:rsidRPr="000D6E1B">
              <w:rPr>
                <w:rStyle w:val="Hyperlink"/>
                <w:rFonts w:eastAsia="MS Gothic"/>
                <w:noProof/>
              </w:rPr>
              <w:t>Funding available</w:t>
            </w:r>
            <w:r w:rsidR="00430F58">
              <w:rPr>
                <w:noProof/>
                <w:webHidden/>
              </w:rPr>
              <w:tab/>
            </w:r>
            <w:r w:rsidR="00430F58">
              <w:rPr>
                <w:noProof/>
                <w:webHidden/>
              </w:rPr>
              <w:fldChar w:fldCharType="begin"/>
            </w:r>
            <w:r w:rsidR="00430F58">
              <w:rPr>
                <w:noProof/>
                <w:webHidden/>
              </w:rPr>
              <w:instrText xml:space="preserve"> PAGEREF _Toc83978544 \h </w:instrText>
            </w:r>
            <w:r w:rsidR="00430F58">
              <w:rPr>
                <w:noProof/>
                <w:webHidden/>
              </w:rPr>
            </w:r>
            <w:r w:rsidR="00430F58">
              <w:rPr>
                <w:noProof/>
                <w:webHidden/>
              </w:rPr>
              <w:fldChar w:fldCharType="separate"/>
            </w:r>
            <w:r w:rsidR="00F01CAC">
              <w:rPr>
                <w:noProof/>
                <w:webHidden/>
              </w:rPr>
              <w:t>2</w:t>
            </w:r>
            <w:r w:rsidR="00430F58">
              <w:rPr>
                <w:noProof/>
                <w:webHidden/>
              </w:rPr>
              <w:fldChar w:fldCharType="end"/>
            </w:r>
          </w:hyperlink>
        </w:p>
        <w:p w14:paraId="1660A71A" w14:textId="450515B9" w:rsidR="00430F58" w:rsidRDefault="00644A11" w:rsidP="00FE478F">
          <w:pPr>
            <w:pStyle w:val="TOC1"/>
            <w:rPr>
              <w:noProof/>
            </w:rPr>
          </w:pPr>
          <w:hyperlink w:anchor="_Toc83978545" w:history="1">
            <w:r w:rsidR="00FE478F" w:rsidRPr="000D6E1B">
              <w:rPr>
                <w:rStyle w:val="Hyperlink"/>
                <w:rFonts w:eastAsia="MS Gothic"/>
                <w:noProof/>
              </w:rPr>
              <w:t>Target group</w:t>
            </w:r>
            <w:r w:rsidR="00FE478F">
              <w:rPr>
                <w:noProof/>
                <w:webHidden/>
              </w:rPr>
              <w:tab/>
              <w:t>3</w:t>
            </w:r>
          </w:hyperlink>
        </w:p>
        <w:p w14:paraId="14F74CEA" w14:textId="7B91628D" w:rsidR="00430F58" w:rsidRDefault="00644A11" w:rsidP="00FE478F">
          <w:pPr>
            <w:pStyle w:val="TOC1"/>
            <w:rPr>
              <w:noProof/>
            </w:rPr>
          </w:pPr>
          <w:hyperlink w:anchor="_Toc83978546" w:history="1">
            <w:r w:rsidR="00E86404" w:rsidRPr="000D6E1B">
              <w:rPr>
                <w:rStyle w:val="Hyperlink"/>
                <w:rFonts w:eastAsia="MS Gothic"/>
                <w:noProof/>
              </w:rPr>
              <w:t>How to apply</w:t>
            </w:r>
            <w:r w:rsidR="00E86404">
              <w:rPr>
                <w:noProof/>
                <w:webHidden/>
              </w:rPr>
              <w:tab/>
              <w:t>3</w:t>
            </w:r>
          </w:hyperlink>
        </w:p>
        <w:p w14:paraId="6E4E76E2" w14:textId="70088FD8" w:rsidR="00430F58" w:rsidRDefault="00644A11" w:rsidP="00FE478F">
          <w:pPr>
            <w:pStyle w:val="TOC1"/>
            <w:rPr>
              <w:noProof/>
            </w:rPr>
          </w:pPr>
          <w:hyperlink w:anchor="_Toc83978547" w:history="1">
            <w:r w:rsidR="00430F58" w:rsidRPr="000D6E1B">
              <w:rPr>
                <w:rStyle w:val="Hyperlink"/>
                <w:rFonts w:eastAsia="MS Gothic"/>
                <w:noProof/>
              </w:rPr>
              <w:t>How to apply: selection process</w:t>
            </w:r>
            <w:r w:rsidR="00430F58">
              <w:rPr>
                <w:noProof/>
                <w:webHidden/>
              </w:rPr>
              <w:tab/>
            </w:r>
            <w:r w:rsidR="001B2296">
              <w:rPr>
                <w:noProof/>
                <w:webHidden/>
              </w:rPr>
              <w:t>4</w:t>
            </w:r>
          </w:hyperlink>
        </w:p>
        <w:p w14:paraId="5333C00D" w14:textId="2E5CF69E" w:rsidR="00430F58" w:rsidRDefault="00644A11" w:rsidP="009C5101">
          <w:pPr>
            <w:pStyle w:val="TOC2"/>
            <w:tabs>
              <w:tab w:val="right" w:leader="dot" w:pos="9010"/>
            </w:tabs>
            <w:spacing w:after="160"/>
            <w:rPr>
              <w:noProof/>
            </w:rPr>
          </w:pPr>
          <w:hyperlink w:anchor="_Toc83978548" w:history="1">
            <w:r w:rsidR="00430F58" w:rsidRPr="000D6E1B">
              <w:rPr>
                <w:rStyle w:val="Hyperlink"/>
                <w:rFonts w:eastAsia="MS Gothic"/>
                <w:noProof/>
              </w:rPr>
              <w:t>How the selection process will work</w:t>
            </w:r>
            <w:r w:rsidR="00430F58">
              <w:rPr>
                <w:noProof/>
                <w:webHidden/>
              </w:rPr>
              <w:tab/>
            </w:r>
            <w:r w:rsidR="001B2296">
              <w:rPr>
                <w:noProof/>
                <w:webHidden/>
              </w:rPr>
              <w:t>4</w:t>
            </w:r>
          </w:hyperlink>
        </w:p>
        <w:p w14:paraId="035B879F" w14:textId="7311E895" w:rsidR="00430F58" w:rsidRDefault="00644A11" w:rsidP="009C5101">
          <w:pPr>
            <w:pStyle w:val="TOC2"/>
            <w:tabs>
              <w:tab w:val="right" w:leader="dot" w:pos="9010"/>
            </w:tabs>
            <w:spacing w:after="160"/>
            <w:rPr>
              <w:noProof/>
            </w:rPr>
          </w:pPr>
          <w:hyperlink w:anchor="_Toc83978549" w:history="1">
            <w:r w:rsidR="00430F58" w:rsidRPr="000D6E1B">
              <w:rPr>
                <w:rStyle w:val="Hyperlink"/>
                <w:rFonts w:eastAsia="MS Gothic"/>
                <w:noProof/>
              </w:rPr>
              <w:t>STEP ONE – SUBMIT YOUR ONLINE APPLICATION FORM</w:t>
            </w:r>
            <w:r w:rsidR="00430F58">
              <w:rPr>
                <w:noProof/>
                <w:webHidden/>
              </w:rPr>
              <w:tab/>
            </w:r>
            <w:r w:rsidR="001B2296">
              <w:rPr>
                <w:noProof/>
                <w:webHidden/>
              </w:rPr>
              <w:t>5</w:t>
            </w:r>
          </w:hyperlink>
        </w:p>
        <w:p w14:paraId="696E8A85" w14:textId="137EA852" w:rsidR="00430F58" w:rsidRDefault="00644A11" w:rsidP="009C5101">
          <w:pPr>
            <w:pStyle w:val="TOC2"/>
            <w:tabs>
              <w:tab w:val="right" w:leader="dot" w:pos="9010"/>
            </w:tabs>
            <w:spacing w:after="160"/>
            <w:rPr>
              <w:noProof/>
            </w:rPr>
          </w:pPr>
          <w:hyperlink w:anchor="_Toc83978550" w:history="1">
            <w:r w:rsidR="00430F58" w:rsidRPr="000D6E1B">
              <w:rPr>
                <w:rStyle w:val="Hyperlink"/>
                <w:rFonts w:eastAsia="MS Gothic"/>
                <w:noProof/>
              </w:rPr>
              <w:t xml:space="preserve">STEP TWO – </w:t>
            </w:r>
            <w:r w:rsidR="007C01EE">
              <w:rPr>
                <w:rStyle w:val="Hyperlink"/>
                <w:rFonts w:eastAsia="MS Gothic"/>
                <w:noProof/>
              </w:rPr>
              <w:t xml:space="preserve">PANEL EVALUATION AND </w:t>
            </w:r>
            <w:r w:rsidR="00816927">
              <w:rPr>
                <w:rStyle w:val="Hyperlink"/>
                <w:rFonts w:eastAsia="MS Gothic"/>
                <w:noProof/>
              </w:rPr>
              <w:t xml:space="preserve">DELEGATE </w:t>
            </w:r>
            <w:r w:rsidR="007C01EE">
              <w:rPr>
                <w:rStyle w:val="Hyperlink"/>
                <w:rFonts w:eastAsia="MS Gothic"/>
                <w:noProof/>
              </w:rPr>
              <w:t>APPROVAL</w:t>
            </w:r>
            <w:r w:rsidR="00430F58">
              <w:rPr>
                <w:noProof/>
                <w:webHidden/>
              </w:rPr>
              <w:tab/>
            </w:r>
            <w:r w:rsidR="001B2296">
              <w:rPr>
                <w:noProof/>
                <w:webHidden/>
              </w:rPr>
              <w:t>6</w:t>
            </w:r>
          </w:hyperlink>
        </w:p>
        <w:p w14:paraId="50C4ED27" w14:textId="428C8A55" w:rsidR="00430F58" w:rsidRDefault="00644A11" w:rsidP="00FE478F">
          <w:pPr>
            <w:pStyle w:val="TOC1"/>
            <w:rPr>
              <w:noProof/>
            </w:rPr>
          </w:pPr>
          <w:hyperlink w:anchor="_Toc83978551" w:history="1">
            <w:r w:rsidR="00430F58" w:rsidRPr="000D6E1B">
              <w:rPr>
                <w:rStyle w:val="Hyperlink"/>
                <w:rFonts w:eastAsia="MS Gothic"/>
                <w:noProof/>
              </w:rPr>
              <w:t>Eligibility</w:t>
            </w:r>
            <w:r w:rsidR="00E86404">
              <w:rPr>
                <w:rStyle w:val="Hyperlink"/>
                <w:rFonts w:eastAsia="MS Gothic"/>
                <w:noProof/>
              </w:rPr>
              <w:t xml:space="preserve"> Criteria</w:t>
            </w:r>
            <w:r w:rsidR="00430F58">
              <w:rPr>
                <w:noProof/>
                <w:webHidden/>
              </w:rPr>
              <w:tab/>
            </w:r>
            <w:r w:rsidR="001B2296">
              <w:rPr>
                <w:noProof/>
                <w:webHidden/>
              </w:rPr>
              <w:t>6</w:t>
            </w:r>
          </w:hyperlink>
        </w:p>
        <w:p w14:paraId="2DCACD08" w14:textId="5436817B" w:rsidR="00430F58" w:rsidRDefault="00644A11" w:rsidP="009C5101">
          <w:pPr>
            <w:pStyle w:val="TOC2"/>
            <w:tabs>
              <w:tab w:val="right" w:leader="dot" w:pos="9010"/>
            </w:tabs>
            <w:spacing w:after="160"/>
            <w:rPr>
              <w:noProof/>
            </w:rPr>
          </w:pPr>
          <w:hyperlink w:anchor="_Toc83978552" w:history="1">
            <w:r w:rsidR="00430F58" w:rsidRPr="000D6E1B">
              <w:rPr>
                <w:rStyle w:val="Hyperlink"/>
                <w:rFonts w:eastAsia="MS Gothic"/>
                <w:noProof/>
              </w:rPr>
              <w:t>How eligibility will be assessed:</w:t>
            </w:r>
            <w:r w:rsidR="00430F58">
              <w:rPr>
                <w:noProof/>
                <w:webHidden/>
              </w:rPr>
              <w:tab/>
            </w:r>
            <w:r w:rsidR="001B2296">
              <w:rPr>
                <w:noProof/>
                <w:webHidden/>
              </w:rPr>
              <w:t>7</w:t>
            </w:r>
          </w:hyperlink>
        </w:p>
        <w:p w14:paraId="582879E8" w14:textId="342B0361" w:rsidR="00430F58" w:rsidRDefault="00644A11" w:rsidP="00FE478F">
          <w:pPr>
            <w:pStyle w:val="TOC1"/>
            <w:rPr>
              <w:noProof/>
            </w:rPr>
          </w:pPr>
          <w:hyperlink w:anchor="_Toc83978553" w:history="1">
            <w:r w:rsidR="00430F58" w:rsidRPr="000D6E1B">
              <w:rPr>
                <w:rStyle w:val="Hyperlink"/>
                <w:rFonts w:eastAsia="MS Gothic"/>
                <w:noProof/>
              </w:rPr>
              <w:t>What projects will not be funded</w:t>
            </w:r>
            <w:r w:rsidR="00430F58">
              <w:rPr>
                <w:noProof/>
                <w:webHidden/>
              </w:rPr>
              <w:tab/>
            </w:r>
            <w:r w:rsidR="001B2296">
              <w:rPr>
                <w:noProof/>
                <w:webHidden/>
              </w:rPr>
              <w:t>7</w:t>
            </w:r>
          </w:hyperlink>
        </w:p>
        <w:p w14:paraId="23D9967E" w14:textId="7891845B" w:rsidR="00430F58" w:rsidRDefault="00644A11" w:rsidP="00FE478F">
          <w:pPr>
            <w:pStyle w:val="TOC1"/>
            <w:rPr>
              <w:noProof/>
            </w:rPr>
          </w:pPr>
          <w:hyperlink w:anchor="_Toc83978554" w:history="1">
            <w:r w:rsidR="00430F58" w:rsidRPr="000D6E1B">
              <w:rPr>
                <w:rStyle w:val="Hyperlink"/>
                <w:rFonts w:eastAsia="MS Gothic"/>
                <w:noProof/>
              </w:rPr>
              <w:t>What you will be required to do if you are successful applicants</w:t>
            </w:r>
            <w:r w:rsidR="00430F58">
              <w:rPr>
                <w:noProof/>
                <w:webHidden/>
              </w:rPr>
              <w:tab/>
            </w:r>
            <w:r w:rsidR="001B2296">
              <w:rPr>
                <w:noProof/>
                <w:webHidden/>
              </w:rPr>
              <w:t>7</w:t>
            </w:r>
          </w:hyperlink>
        </w:p>
        <w:p w14:paraId="6D6F381D" w14:textId="7DA7ABB4" w:rsidR="00430F58" w:rsidRDefault="00644A11" w:rsidP="00FE478F">
          <w:pPr>
            <w:pStyle w:val="TOC1"/>
            <w:rPr>
              <w:noProof/>
            </w:rPr>
          </w:pPr>
          <w:hyperlink w:anchor="_Toc83978555" w:history="1">
            <w:r w:rsidR="00430F58" w:rsidRPr="000D6E1B">
              <w:rPr>
                <w:rStyle w:val="Hyperlink"/>
                <w:rFonts w:eastAsia="MS Gothic"/>
                <w:noProof/>
              </w:rPr>
              <w:t>Important budget information</w:t>
            </w:r>
            <w:r w:rsidR="00430F58">
              <w:rPr>
                <w:noProof/>
                <w:webHidden/>
              </w:rPr>
              <w:tab/>
            </w:r>
            <w:r w:rsidR="001B2296">
              <w:rPr>
                <w:noProof/>
                <w:webHidden/>
              </w:rPr>
              <w:t>8</w:t>
            </w:r>
          </w:hyperlink>
        </w:p>
        <w:p w14:paraId="5EC8904B" w14:textId="6CE28F2E" w:rsidR="00430F58" w:rsidRDefault="00644A11" w:rsidP="00FE478F">
          <w:pPr>
            <w:pStyle w:val="TOC1"/>
            <w:rPr>
              <w:noProof/>
            </w:rPr>
          </w:pPr>
          <w:hyperlink w:anchor="_Toc83978556" w:history="1">
            <w:r w:rsidR="00430F58" w:rsidRPr="000D6E1B">
              <w:rPr>
                <w:rStyle w:val="Hyperlink"/>
                <w:rFonts w:eastAsia="MS Gothic"/>
                <w:noProof/>
              </w:rPr>
              <w:t>Timeframes</w:t>
            </w:r>
            <w:r w:rsidR="00430F58">
              <w:rPr>
                <w:noProof/>
                <w:webHidden/>
              </w:rPr>
              <w:tab/>
            </w:r>
            <w:r w:rsidR="001B2296">
              <w:rPr>
                <w:noProof/>
                <w:webHidden/>
              </w:rPr>
              <w:t>8</w:t>
            </w:r>
          </w:hyperlink>
        </w:p>
        <w:p w14:paraId="4F546C7B" w14:textId="500D5558" w:rsidR="00430F58" w:rsidRDefault="00644A11" w:rsidP="00FE478F">
          <w:pPr>
            <w:pStyle w:val="TOC1"/>
            <w:rPr>
              <w:noProof/>
            </w:rPr>
          </w:pPr>
          <w:hyperlink w:anchor="_Toc83978557" w:history="1">
            <w:r w:rsidR="00430F58" w:rsidRPr="000D6E1B">
              <w:rPr>
                <w:rStyle w:val="Hyperlink"/>
                <w:rFonts w:eastAsia="MS Gothic"/>
                <w:noProof/>
              </w:rPr>
              <w:t>Contact details</w:t>
            </w:r>
            <w:r w:rsidR="00430F58">
              <w:rPr>
                <w:noProof/>
                <w:webHidden/>
              </w:rPr>
              <w:tab/>
            </w:r>
            <w:r w:rsidR="00293DC5">
              <w:rPr>
                <w:noProof/>
                <w:webHidden/>
              </w:rPr>
              <w:t>8</w:t>
            </w:r>
          </w:hyperlink>
        </w:p>
        <w:p w14:paraId="74D27F5A" w14:textId="18A9DE3A" w:rsidR="00430F58" w:rsidRDefault="00430F58" w:rsidP="00FE478F">
          <w:pPr>
            <w:pStyle w:val="TOC1"/>
            <w:rPr>
              <w:noProof/>
            </w:rPr>
          </w:pPr>
        </w:p>
        <w:p w14:paraId="72A1EB61" w14:textId="047D1644" w:rsidR="00430F58" w:rsidRDefault="00430F58">
          <w:r>
            <w:rPr>
              <w:b/>
              <w:bCs/>
              <w:noProof/>
            </w:rPr>
            <w:fldChar w:fldCharType="end"/>
          </w:r>
        </w:p>
      </w:sdtContent>
    </w:sdt>
    <w:p w14:paraId="53F52B72" w14:textId="77777777" w:rsidR="00834818" w:rsidRDefault="00834818">
      <w:pPr>
        <w:rPr>
          <w:rFonts w:eastAsia="Calibri"/>
        </w:rPr>
      </w:pPr>
    </w:p>
    <w:p w14:paraId="4F7B67E4" w14:textId="4C4D7E5A" w:rsidR="00834818" w:rsidRDefault="00834818" w:rsidP="00834818">
      <w:pPr>
        <w:rPr>
          <w:rFonts w:cstheme="majorBidi"/>
          <w:color w:val="904B8D"/>
          <w:sz w:val="32"/>
          <w:szCs w:val="32"/>
        </w:rPr>
      </w:pPr>
      <w:r>
        <w:br w:type="page"/>
      </w:r>
    </w:p>
    <w:p w14:paraId="46C04299" w14:textId="7D0C173F" w:rsidR="00834818" w:rsidRPr="00834818" w:rsidRDefault="00834818" w:rsidP="00834818">
      <w:pPr>
        <w:rPr>
          <w:rFonts w:cs="Arial"/>
          <w:color w:val="904B8D"/>
          <w:sz w:val="32"/>
          <w:szCs w:val="32"/>
        </w:rPr>
      </w:pPr>
      <w:r w:rsidRPr="00834818">
        <w:rPr>
          <w:rFonts w:cs="Arial"/>
          <w:color w:val="904B8D"/>
          <w:sz w:val="32"/>
          <w:szCs w:val="32"/>
        </w:rPr>
        <w:lastRenderedPageBreak/>
        <w:t xml:space="preserve">Safe and </w:t>
      </w:r>
      <w:r w:rsidR="00647692">
        <w:rPr>
          <w:rFonts w:cs="Arial"/>
          <w:color w:val="904B8D"/>
          <w:sz w:val="32"/>
          <w:szCs w:val="32"/>
        </w:rPr>
        <w:t>D</w:t>
      </w:r>
      <w:r w:rsidRPr="00834818">
        <w:rPr>
          <w:rFonts w:cs="Arial"/>
          <w:color w:val="904B8D"/>
          <w:sz w:val="32"/>
          <w:szCs w:val="32"/>
        </w:rPr>
        <w:t xml:space="preserve">iverse </w:t>
      </w:r>
      <w:r w:rsidR="00647692">
        <w:rPr>
          <w:rFonts w:cs="Arial"/>
          <w:color w:val="904B8D"/>
          <w:sz w:val="32"/>
          <w:szCs w:val="32"/>
        </w:rPr>
        <w:t>C</w:t>
      </w:r>
      <w:r w:rsidRPr="00834818">
        <w:rPr>
          <w:rFonts w:cs="Arial"/>
          <w:color w:val="904B8D"/>
          <w:sz w:val="32"/>
          <w:szCs w:val="32"/>
        </w:rPr>
        <w:t xml:space="preserve">ommunities grants program: </w:t>
      </w:r>
      <w:r w:rsidR="00C720C9">
        <w:rPr>
          <w:rFonts w:cs="Arial"/>
          <w:color w:val="904B8D"/>
          <w:sz w:val="32"/>
          <w:szCs w:val="32"/>
        </w:rPr>
        <w:t>D</w:t>
      </w:r>
      <w:r w:rsidRPr="00834818">
        <w:rPr>
          <w:rFonts w:cs="Arial"/>
          <w:color w:val="904B8D"/>
          <w:sz w:val="32"/>
          <w:szCs w:val="32"/>
        </w:rPr>
        <w:t xml:space="preserve">omestic and family violence prevention in culturally </w:t>
      </w:r>
      <w:r w:rsidR="00913108">
        <w:rPr>
          <w:rFonts w:cs="Arial"/>
          <w:color w:val="904B8D"/>
          <w:sz w:val="32"/>
          <w:szCs w:val="32"/>
        </w:rPr>
        <w:t xml:space="preserve">and </w:t>
      </w:r>
      <w:r w:rsidRPr="00834818">
        <w:rPr>
          <w:rFonts w:cs="Arial"/>
          <w:color w:val="904B8D"/>
          <w:sz w:val="32"/>
          <w:szCs w:val="32"/>
        </w:rPr>
        <w:t xml:space="preserve">linguistically diverse communities </w:t>
      </w:r>
    </w:p>
    <w:p w14:paraId="18CC54DC" w14:textId="53E4B456" w:rsidR="00913108" w:rsidRPr="00834818" w:rsidRDefault="00834818" w:rsidP="00430F58">
      <w:r w:rsidRPr="00834818">
        <w:t>The Queensland Government has committed additional funding of $6 million over four years to support the prevention of</w:t>
      </w:r>
      <w:r w:rsidR="00C720C9">
        <w:t xml:space="preserve"> </w:t>
      </w:r>
      <w:r w:rsidRPr="00834818">
        <w:t xml:space="preserve">domestic and family violence in culturally and linguistically diverse communities. $1 million of this funding is committed to facilitating partnerships in culturally and linguistically diverse communities through a grant program. This $1 million will be available over four years, with $250,000 available each year of the grant program. </w:t>
      </w:r>
    </w:p>
    <w:p w14:paraId="053F7C49" w14:textId="77777777" w:rsidR="00834818" w:rsidRPr="00834818" w:rsidRDefault="00834818" w:rsidP="00834818">
      <w:pPr>
        <w:pStyle w:val="Heading1"/>
        <w:rPr>
          <w:rFonts w:eastAsia="MS Gothic"/>
        </w:rPr>
      </w:pPr>
      <w:bookmarkStart w:id="0" w:name="_Toc83641275"/>
      <w:bookmarkStart w:id="1" w:name="_Toc83978542"/>
      <w:r w:rsidRPr="00834818">
        <w:rPr>
          <w:rFonts w:eastAsia="MS Gothic"/>
        </w:rPr>
        <w:t>Purpose of the grants</w:t>
      </w:r>
      <w:bookmarkEnd w:id="0"/>
      <w:bookmarkEnd w:id="1"/>
      <w:r w:rsidRPr="00834818">
        <w:rPr>
          <w:rFonts w:eastAsia="MS Gothic"/>
        </w:rPr>
        <w:t xml:space="preserve"> </w:t>
      </w:r>
    </w:p>
    <w:p w14:paraId="6F8FB23E" w14:textId="5BE93062" w:rsidR="00834818" w:rsidRPr="00834818" w:rsidRDefault="00834818" w:rsidP="00430F58">
      <w:pPr>
        <w:spacing w:after="160"/>
      </w:pPr>
      <w:bookmarkStart w:id="2" w:name="_Hlk83661431"/>
      <w:r w:rsidRPr="00834818">
        <w:t>The purpose of this grant program is to support targeted</w:t>
      </w:r>
      <w:r w:rsidR="00913108">
        <w:t>,</w:t>
      </w:r>
      <w:r w:rsidRPr="00834818">
        <w:t xml:space="preserve"> community led projects to increase the capability of culturally and linguistically diverse communities to recognise, respond </w:t>
      </w:r>
      <w:r w:rsidR="00913108">
        <w:t xml:space="preserve">to </w:t>
      </w:r>
      <w:r w:rsidRPr="00834818">
        <w:t xml:space="preserve">and prevent domestic and family violence across Queensland. The grants aim to create meaningful partnerships and engagement with people from culturally and linguistically diverse backgrounds to take proactive steps in improving women’s safety and through awareness and prevention initiatives to address domestic and family violence. </w:t>
      </w:r>
    </w:p>
    <w:p w14:paraId="76B5D76D" w14:textId="77777777" w:rsidR="00834818" w:rsidRPr="00834818" w:rsidRDefault="00834818" w:rsidP="00834818">
      <w:pPr>
        <w:pStyle w:val="Heading2"/>
        <w:rPr>
          <w:rFonts w:eastAsia="MS Gothic"/>
        </w:rPr>
      </w:pPr>
      <w:bookmarkStart w:id="3" w:name="_Toc83641276"/>
      <w:bookmarkStart w:id="4" w:name="_Toc83978543"/>
      <w:bookmarkEnd w:id="2"/>
      <w:r w:rsidRPr="00834818">
        <w:rPr>
          <w:rFonts w:eastAsia="MS Gothic"/>
        </w:rPr>
        <w:t>Objective of grant program</w:t>
      </w:r>
      <w:bookmarkEnd w:id="3"/>
      <w:bookmarkEnd w:id="4"/>
    </w:p>
    <w:p w14:paraId="391667CF" w14:textId="77777777" w:rsidR="00834818" w:rsidRPr="00834818" w:rsidRDefault="00834818" w:rsidP="00430F58">
      <w:r w:rsidRPr="00834818">
        <w:t>Funding will be made available to support initiatives addressing the following priority issues:</w:t>
      </w:r>
    </w:p>
    <w:p w14:paraId="2B9949BD" w14:textId="7480D5F3" w:rsidR="00834818" w:rsidRPr="00834818" w:rsidRDefault="00834818" w:rsidP="00F436E5">
      <w:pPr>
        <w:pStyle w:val="ListParagraph"/>
        <w:numPr>
          <w:ilvl w:val="0"/>
          <w:numId w:val="13"/>
        </w:numPr>
        <w:ind w:left="426" w:hanging="426"/>
      </w:pPr>
      <w:r w:rsidRPr="00834818">
        <w:t>awareness raising of domestic and family violence and its impacts, how to recognise it and appropriately refer</w:t>
      </w:r>
      <w:r w:rsidR="00913108">
        <w:t>;</w:t>
      </w:r>
    </w:p>
    <w:p w14:paraId="32AEB3D3" w14:textId="5E0DF622" w:rsidR="00834818" w:rsidRPr="00430F58" w:rsidRDefault="00834818" w:rsidP="00F436E5">
      <w:pPr>
        <w:pStyle w:val="ListParagraph"/>
        <w:numPr>
          <w:ilvl w:val="0"/>
          <w:numId w:val="13"/>
        </w:numPr>
        <w:ind w:left="426" w:hanging="426"/>
        <w:rPr>
          <w:lang w:val="en-GB"/>
        </w:rPr>
      </w:pPr>
      <w:r w:rsidRPr="00430F58">
        <w:rPr>
          <w:lang w:val="en-GB"/>
        </w:rPr>
        <w:t>initiatives that support primary prevention</w:t>
      </w:r>
      <w:r w:rsidR="00913108">
        <w:rPr>
          <w:lang w:val="en-GB"/>
        </w:rPr>
        <w:t>;</w:t>
      </w:r>
    </w:p>
    <w:p w14:paraId="73356929" w14:textId="5214AC91" w:rsidR="00834818" w:rsidRPr="00430F58" w:rsidRDefault="00834818" w:rsidP="00F436E5">
      <w:pPr>
        <w:pStyle w:val="ListParagraph"/>
        <w:numPr>
          <w:ilvl w:val="0"/>
          <w:numId w:val="13"/>
        </w:numPr>
        <w:ind w:left="426" w:hanging="426"/>
        <w:rPr>
          <w:lang w:val="en-GB"/>
        </w:rPr>
      </w:pPr>
      <w:r w:rsidRPr="00430F58">
        <w:rPr>
          <w:lang w:val="en-GB"/>
        </w:rPr>
        <w:t>engagement with cultural leaders to support them in developing their understanding of domestic and family violence</w:t>
      </w:r>
      <w:r w:rsidR="00913108">
        <w:rPr>
          <w:lang w:val="en-GB"/>
        </w:rPr>
        <w:t>;</w:t>
      </w:r>
    </w:p>
    <w:p w14:paraId="63103CFC" w14:textId="23077C4E" w:rsidR="00834818" w:rsidRPr="00430F58" w:rsidRDefault="00834818" w:rsidP="00F436E5">
      <w:pPr>
        <w:pStyle w:val="ListParagraph"/>
        <w:numPr>
          <w:ilvl w:val="0"/>
          <w:numId w:val="13"/>
        </w:numPr>
        <w:ind w:left="426" w:hanging="426"/>
        <w:rPr>
          <w:lang w:val="en-GB"/>
        </w:rPr>
      </w:pPr>
      <w:r w:rsidRPr="00430F58">
        <w:rPr>
          <w:lang w:val="en-GB"/>
        </w:rPr>
        <w:t xml:space="preserve">initiatives that target </w:t>
      </w:r>
      <w:r w:rsidR="00917C1C">
        <w:rPr>
          <w:lang w:val="en-GB"/>
        </w:rPr>
        <w:t xml:space="preserve">the </w:t>
      </w:r>
      <w:r w:rsidRPr="00430F58">
        <w:rPr>
          <w:lang w:val="en-GB"/>
        </w:rPr>
        <w:t>prevention of domestic and family violence in culturally and linguistically diverse communities</w:t>
      </w:r>
      <w:r w:rsidR="00913108">
        <w:rPr>
          <w:lang w:val="en-GB"/>
        </w:rPr>
        <w:t>;</w:t>
      </w:r>
      <w:r w:rsidRPr="00430F58">
        <w:rPr>
          <w:lang w:val="en-GB"/>
        </w:rPr>
        <w:t xml:space="preserve"> </w:t>
      </w:r>
    </w:p>
    <w:p w14:paraId="01006964" w14:textId="2278D2F0" w:rsidR="00834818" w:rsidRPr="00430F58" w:rsidRDefault="00834818" w:rsidP="00F436E5">
      <w:pPr>
        <w:pStyle w:val="ListParagraph"/>
        <w:numPr>
          <w:ilvl w:val="0"/>
          <w:numId w:val="13"/>
        </w:numPr>
        <w:ind w:left="426" w:hanging="426"/>
        <w:rPr>
          <w:lang w:val="en-GB"/>
        </w:rPr>
      </w:pPr>
      <w:r w:rsidRPr="00430F58">
        <w:rPr>
          <w:lang w:val="en-GB"/>
        </w:rPr>
        <w:t>initiatives that reduce domestic and family violence reoffending, including working with perpetrators and/or with victim-survivors</w:t>
      </w:r>
      <w:r w:rsidR="00913108">
        <w:rPr>
          <w:lang w:val="en-GB"/>
        </w:rPr>
        <w:t>;</w:t>
      </w:r>
    </w:p>
    <w:p w14:paraId="07D7CCA4" w14:textId="729AA34C" w:rsidR="00834818" w:rsidRPr="00430F58" w:rsidRDefault="00834818" w:rsidP="00F436E5">
      <w:pPr>
        <w:pStyle w:val="ListParagraph"/>
        <w:numPr>
          <w:ilvl w:val="0"/>
          <w:numId w:val="13"/>
        </w:numPr>
        <w:ind w:left="426" w:hanging="426"/>
        <w:rPr>
          <w:lang w:val="en-GB"/>
        </w:rPr>
      </w:pPr>
      <w:r w:rsidRPr="00430F58">
        <w:rPr>
          <w:lang w:val="en-GB"/>
        </w:rPr>
        <w:t>initiatives that target awareness raising and prevention of non-physical forms of abuse</w:t>
      </w:r>
      <w:r w:rsidR="00B23F41">
        <w:rPr>
          <w:lang w:val="en-GB"/>
        </w:rPr>
        <w:t>.</w:t>
      </w:r>
      <w:r w:rsidRPr="00430F58">
        <w:rPr>
          <w:lang w:val="en-GB"/>
        </w:rPr>
        <w:t xml:space="preserve">  </w:t>
      </w:r>
    </w:p>
    <w:p w14:paraId="7CD2629A" w14:textId="77777777" w:rsidR="00834818" w:rsidRPr="00834818" w:rsidRDefault="00834818" w:rsidP="00834818">
      <w:pPr>
        <w:pStyle w:val="Heading1"/>
        <w:rPr>
          <w:rFonts w:eastAsia="MS Gothic"/>
        </w:rPr>
      </w:pPr>
      <w:bookmarkStart w:id="5" w:name="_Toc83641277"/>
      <w:bookmarkStart w:id="6" w:name="_Toc83978544"/>
      <w:r w:rsidRPr="00834818">
        <w:rPr>
          <w:rFonts w:eastAsia="MS Gothic"/>
        </w:rPr>
        <w:t>Funding available</w:t>
      </w:r>
      <w:bookmarkEnd w:id="5"/>
      <w:bookmarkEnd w:id="6"/>
      <w:r w:rsidRPr="00834818">
        <w:rPr>
          <w:rFonts w:eastAsia="MS Gothic"/>
        </w:rPr>
        <w:t xml:space="preserve"> </w:t>
      </w:r>
    </w:p>
    <w:p w14:paraId="485F269B" w14:textId="1040F75D" w:rsidR="0087557C" w:rsidRDefault="00834818" w:rsidP="00FE478F">
      <w:r w:rsidRPr="00834818">
        <w:t xml:space="preserve">$1 million has been committed over 4 years to facilitate partnerships in the prevention of domestic and family violence in culturally and linguistically diverse communities in Queensland. </w:t>
      </w:r>
      <w:r w:rsidR="0087557C">
        <w:t>In 2021 and 2022, the total investment committed was $250,000</w:t>
      </w:r>
      <w:r w:rsidR="003917E0">
        <w:t xml:space="preserve"> per round</w:t>
      </w:r>
      <w:r w:rsidR="0087557C">
        <w:t xml:space="preserve">. </w:t>
      </w:r>
    </w:p>
    <w:p w14:paraId="3D02A7D3" w14:textId="77777777" w:rsidR="0087557C" w:rsidRDefault="0087557C" w:rsidP="00FE478F"/>
    <w:p w14:paraId="4C19BE0A" w14:textId="18ADACC0" w:rsidR="00D0636E" w:rsidRDefault="00C720C9" w:rsidP="00FE478F">
      <w:r w:rsidRPr="00C720C9">
        <w:t>The Department of Justice and Attorney-General plans to run an enhanced Safe and Diverse Communities Grant round in 2023</w:t>
      </w:r>
      <w:r>
        <w:t xml:space="preserve">-24, with </w:t>
      </w:r>
      <w:r w:rsidRPr="00C720C9">
        <w:t xml:space="preserve">a </w:t>
      </w:r>
      <w:r>
        <w:t xml:space="preserve">total </w:t>
      </w:r>
      <w:r w:rsidRPr="00C720C9">
        <w:t xml:space="preserve">funding pool of </w:t>
      </w:r>
      <w:r w:rsidRPr="00F436E5">
        <w:rPr>
          <w:b/>
          <w:bCs/>
        </w:rPr>
        <w:t>$850,000</w:t>
      </w:r>
      <w:r w:rsidRPr="00C720C9">
        <w:t xml:space="preserve"> available</w:t>
      </w:r>
      <w:r>
        <w:t xml:space="preserve"> for this year</w:t>
      </w:r>
      <w:r w:rsidRPr="00C720C9">
        <w:t xml:space="preserve">. With this enhancement, organisations and community groups will be able to apply for grants </w:t>
      </w:r>
      <w:r w:rsidR="00040A3E">
        <w:t>of up to</w:t>
      </w:r>
      <w:r w:rsidRPr="00C720C9">
        <w:t xml:space="preserve"> $</w:t>
      </w:r>
      <w:r w:rsidR="00040A3E">
        <w:t>25</w:t>
      </w:r>
      <w:r w:rsidRPr="00C720C9">
        <w:t xml:space="preserve">,000 </w:t>
      </w:r>
      <w:r w:rsidR="00040A3E">
        <w:t>and</w:t>
      </w:r>
      <w:r w:rsidRPr="00C720C9">
        <w:t xml:space="preserve"> $150,000 per initiative. </w:t>
      </w:r>
    </w:p>
    <w:p w14:paraId="2D8E2F38" w14:textId="77777777" w:rsidR="00D0636E" w:rsidRDefault="00D0636E" w:rsidP="00FE478F"/>
    <w:p w14:paraId="0B692A69" w14:textId="11F6D975" w:rsidR="0087557C" w:rsidRDefault="00C720C9" w:rsidP="00FE478F">
      <w:r w:rsidRPr="00C720C9">
        <w:t>These grants will be dispersed in a tiered approach:</w:t>
      </w:r>
    </w:p>
    <w:p w14:paraId="1EE29747" w14:textId="77777777" w:rsidR="0087557C" w:rsidRDefault="0087557C" w:rsidP="00FE478F"/>
    <w:p w14:paraId="43AA69B5" w14:textId="264A273A" w:rsidR="00834818" w:rsidRDefault="00C720C9" w:rsidP="003917E0">
      <w:pPr>
        <w:pStyle w:val="ListParagraph"/>
        <w:numPr>
          <w:ilvl w:val="0"/>
          <w:numId w:val="15"/>
        </w:numPr>
        <w:ind w:left="360"/>
      </w:pPr>
      <w:r w:rsidRPr="00F436E5">
        <w:rPr>
          <w:b/>
          <w:bCs/>
        </w:rPr>
        <w:t xml:space="preserve">Small grants </w:t>
      </w:r>
      <w:r w:rsidR="00E86404">
        <w:rPr>
          <w:b/>
          <w:bCs/>
        </w:rPr>
        <w:t>up</w:t>
      </w:r>
      <w:r w:rsidRPr="00F436E5">
        <w:rPr>
          <w:b/>
          <w:bCs/>
        </w:rPr>
        <w:t xml:space="preserve"> to $25,000</w:t>
      </w:r>
      <w:r w:rsidRPr="00C720C9">
        <w:t xml:space="preserve"> – to support small, targeted local community led projects in </w:t>
      </w:r>
      <w:r w:rsidRPr="00834818">
        <w:t>culturally and linguistically diverse communities</w:t>
      </w:r>
      <w:r w:rsidRPr="003917E0" w:rsidDel="00C720C9">
        <w:t xml:space="preserve"> </w:t>
      </w:r>
      <w:r w:rsidRPr="00C720C9">
        <w:t xml:space="preserve">to recognise, respond to and raise awareness of </w:t>
      </w:r>
      <w:r w:rsidRPr="00834818">
        <w:t>domestic and family violenc</w:t>
      </w:r>
      <w:r>
        <w:t>e</w:t>
      </w:r>
      <w:r w:rsidRPr="00C720C9">
        <w:t xml:space="preserve">, and provide better support for victim-survivors of </w:t>
      </w:r>
      <w:r w:rsidRPr="00834818">
        <w:t>domestic and family violenc</w:t>
      </w:r>
      <w:r>
        <w:t>e</w:t>
      </w:r>
      <w:r w:rsidRPr="00C720C9">
        <w:t xml:space="preserve"> in </w:t>
      </w:r>
      <w:r w:rsidRPr="00834818">
        <w:t>culturally and linguistically diverse communities</w:t>
      </w:r>
      <w:r w:rsidR="003917E0">
        <w:t xml:space="preserve">; and </w:t>
      </w:r>
    </w:p>
    <w:p w14:paraId="68C35C10" w14:textId="15DAE531" w:rsidR="003917E0" w:rsidRDefault="003917E0" w:rsidP="003917E0">
      <w:pPr>
        <w:pStyle w:val="ListParagraph"/>
        <w:ind w:left="360"/>
      </w:pPr>
    </w:p>
    <w:p w14:paraId="0997462C" w14:textId="77777777" w:rsidR="00D0636E" w:rsidRDefault="00D0636E" w:rsidP="003917E0">
      <w:pPr>
        <w:pStyle w:val="ListParagraph"/>
        <w:ind w:left="360"/>
      </w:pPr>
    </w:p>
    <w:p w14:paraId="0174B346" w14:textId="6222124C" w:rsidR="00C720C9" w:rsidRDefault="00C720C9" w:rsidP="00C720C9">
      <w:pPr>
        <w:pStyle w:val="ListParagraph"/>
        <w:numPr>
          <w:ilvl w:val="0"/>
          <w:numId w:val="15"/>
        </w:numPr>
        <w:ind w:left="360"/>
      </w:pPr>
      <w:r w:rsidRPr="00F436E5">
        <w:rPr>
          <w:b/>
          <w:bCs/>
        </w:rPr>
        <w:lastRenderedPageBreak/>
        <w:t>Larger grants up to $150,000</w:t>
      </w:r>
      <w:r w:rsidRPr="00B3564F">
        <w:t xml:space="preserve"> – to support a small number of larger projects in culturally and linguistically diverse communities which aim to drive cultural change </w:t>
      </w:r>
      <w:r w:rsidR="00936C4B" w:rsidRPr="00F436E5">
        <w:t>in</w:t>
      </w:r>
      <w:r w:rsidRPr="00B3564F">
        <w:t xml:space="preserve"> </w:t>
      </w:r>
      <w:r w:rsidR="00263F41" w:rsidRPr="00B3564F">
        <w:t>enhancing response to, prevention, awareness and recognition of, and/or support for those impacted by,</w:t>
      </w:r>
      <w:r w:rsidRPr="00B3564F">
        <w:t xml:space="preserve"> domestic and family violence. Funded</w:t>
      </w:r>
      <w:r w:rsidRPr="00C720C9">
        <w:t xml:space="preserve"> projects are expected to contribute to sustained community impact beyond the grant's expiration. </w:t>
      </w:r>
      <w:r w:rsidR="003C10C1" w:rsidRPr="003C10C1">
        <w:t>Th</w:t>
      </w:r>
      <w:r w:rsidR="003C10C1">
        <w:t>is</w:t>
      </w:r>
      <w:r w:rsidR="003C10C1" w:rsidRPr="003C10C1">
        <w:t xml:space="preserve"> must involve the development of training programs / resources / materials tailored to address the priority issue/s under ‘Objective of grant program’</w:t>
      </w:r>
      <w:r w:rsidR="003C10C1">
        <w:t xml:space="preserve">. </w:t>
      </w:r>
      <w:r w:rsidRPr="00C720C9">
        <w:t xml:space="preserve">We encourage innovative approaches that foster long-term positive change and empower communities to address and combat </w:t>
      </w:r>
      <w:r w:rsidRPr="00834818">
        <w:t>domestic and family violenc</w:t>
      </w:r>
      <w:r>
        <w:t>e</w:t>
      </w:r>
      <w:r w:rsidRPr="00C720C9">
        <w:t xml:space="preserve"> effectively.</w:t>
      </w:r>
      <w:r>
        <w:t xml:space="preserve"> </w:t>
      </w:r>
    </w:p>
    <w:p w14:paraId="7BA627CE" w14:textId="77777777" w:rsidR="00834818" w:rsidRPr="00834818" w:rsidRDefault="00834818" w:rsidP="00834818">
      <w:pPr>
        <w:pStyle w:val="Heading1"/>
        <w:rPr>
          <w:rFonts w:eastAsia="MS Gothic"/>
        </w:rPr>
      </w:pPr>
      <w:bookmarkStart w:id="7" w:name="_Toc83641278"/>
      <w:bookmarkStart w:id="8" w:name="_Toc83978545"/>
      <w:r w:rsidRPr="00834818">
        <w:rPr>
          <w:rFonts w:eastAsia="MS Gothic"/>
        </w:rPr>
        <w:t>Target group</w:t>
      </w:r>
      <w:bookmarkEnd w:id="7"/>
      <w:bookmarkEnd w:id="8"/>
    </w:p>
    <w:p w14:paraId="30520EFC" w14:textId="121D4FD5" w:rsidR="00834818" w:rsidRDefault="00834818" w:rsidP="00430F58">
      <w:pPr>
        <w:rPr>
          <w:lang w:val="en-GB"/>
        </w:rPr>
      </w:pPr>
      <w:r w:rsidRPr="00834818">
        <w:t xml:space="preserve">This grant program aims to target </w:t>
      </w:r>
      <w:r w:rsidRPr="00834818">
        <w:rPr>
          <w:b/>
          <w:bCs/>
          <w:lang w:val="en-GB"/>
        </w:rPr>
        <w:t>culturally and linguistically diverse</w:t>
      </w:r>
      <w:r w:rsidR="00311ED2">
        <w:rPr>
          <w:b/>
          <w:bCs/>
          <w:lang w:val="en-GB"/>
        </w:rPr>
        <w:t xml:space="preserve"> </w:t>
      </w:r>
      <w:r w:rsidRPr="00834818">
        <w:rPr>
          <w:b/>
          <w:bCs/>
          <w:lang w:val="en-GB"/>
        </w:rPr>
        <w:t>communities</w:t>
      </w:r>
      <w:r w:rsidRPr="00834818">
        <w:rPr>
          <w:lang w:val="en-GB"/>
        </w:rPr>
        <w:t xml:space="preserve">. This includes people from migrant or refugee backgrounds, as well as people who are born in Queensland and who self-identify as being from </w:t>
      </w:r>
      <w:r w:rsidR="00AF2682" w:rsidRPr="00AF2682">
        <w:rPr>
          <w:lang w:val="en-GB"/>
        </w:rPr>
        <w:t>culturally and linguistically diverse</w:t>
      </w:r>
      <w:r w:rsidR="00AF2682" w:rsidRPr="00AF2682" w:rsidDel="00AF2682">
        <w:rPr>
          <w:lang w:val="en-GB"/>
        </w:rPr>
        <w:t xml:space="preserve"> </w:t>
      </w:r>
      <w:r w:rsidRPr="00834818">
        <w:rPr>
          <w:lang w:val="en-GB"/>
        </w:rPr>
        <w:t>backgrounds. This applies to groups and individuals who differ according to religion, language and ethnicity and whose ancestry is other than Aboriginal or Torres Strait Islander, Anglo Saxon or Anglo Celtic.</w:t>
      </w:r>
    </w:p>
    <w:p w14:paraId="5715AAD8" w14:textId="77777777" w:rsidR="00834818" w:rsidRPr="00834818" w:rsidRDefault="00834818" w:rsidP="00834818">
      <w:pPr>
        <w:pStyle w:val="Heading1"/>
        <w:rPr>
          <w:rFonts w:eastAsia="MS Gothic"/>
        </w:rPr>
      </w:pPr>
      <w:bookmarkStart w:id="9" w:name="_Toc83641279"/>
      <w:bookmarkStart w:id="10" w:name="_Toc83978546"/>
      <w:r w:rsidRPr="00834818">
        <w:rPr>
          <w:rFonts w:eastAsia="MS Gothic"/>
        </w:rPr>
        <w:t>How to apply</w:t>
      </w:r>
      <w:bookmarkEnd w:id="9"/>
      <w:bookmarkEnd w:id="10"/>
      <w:r w:rsidRPr="00834818">
        <w:rPr>
          <w:rFonts w:eastAsia="MS Gothic"/>
        </w:rPr>
        <w:t xml:space="preserve"> </w:t>
      </w:r>
    </w:p>
    <w:p w14:paraId="7547FD60" w14:textId="64DDE679" w:rsidR="00834818" w:rsidRPr="00834818" w:rsidRDefault="00834818" w:rsidP="00430F58">
      <w:r w:rsidRPr="00834818">
        <w:t>All applications must be submitted electronically through SmartyGrants</w:t>
      </w:r>
      <w:r w:rsidR="004626DB">
        <w:t xml:space="preserve"> at</w:t>
      </w:r>
      <w:r w:rsidR="00D36172">
        <w:t xml:space="preserve"> </w:t>
      </w:r>
      <w:hyperlink r:id="rId12" w:history="1">
        <w:r w:rsidR="009B13FD" w:rsidRPr="00363747">
          <w:rPr>
            <w:rStyle w:val="Hyperlink"/>
          </w:rPr>
          <w:t>https://justiceqld.smartygrants.com.au/applicant/login</w:t>
        </w:r>
      </w:hyperlink>
      <w:r w:rsidR="00B3564F">
        <w:t xml:space="preserve">. </w:t>
      </w:r>
      <w:r w:rsidR="00B3564F" w:rsidRPr="00C3282E">
        <w:t xml:space="preserve">SmartyGrants </w:t>
      </w:r>
      <w:r w:rsidR="00B3564F">
        <w:t xml:space="preserve">can be accessed </w:t>
      </w:r>
      <w:r w:rsidR="00B3564F" w:rsidRPr="00C3282E">
        <w:t>on any web browser</w:t>
      </w:r>
      <w:r w:rsidR="00B3564F">
        <w:t>.</w:t>
      </w:r>
    </w:p>
    <w:p w14:paraId="742C90AF" w14:textId="77777777" w:rsidR="00430F58" w:rsidRDefault="00430F58" w:rsidP="00430F58"/>
    <w:p w14:paraId="65D05511" w14:textId="718771FB" w:rsidR="00834818" w:rsidRPr="00834818" w:rsidRDefault="00834818" w:rsidP="00430F58">
      <w:r w:rsidRPr="00834818">
        <w:t>Please note:</w:t>
      </w:r>
    </w:p>
    <w:p w14:paraId="045C5D7F" w14:textId="2FDF9B7B" w:rsidR="00834818" w:rsidRPr="00834818" w:rsidRDefault="00834818" w:rsidP="00F436E5">
      <w:pPr>
        <w:pStyle w:val="ListParagraph"/>
        <w:numPr>
          <w:ilvl w:val="0"/>
          <w:numId w:val="14"/>
        </w:numPr>
        <w:ind w:left="426"/>
      </w:pPr>
      <w:r w:rsidRPr="00834818">
        <w:t>A separate application must be submitted for each proposed project</w:t>
      </w:r>
      <w:r w:rsidR="00E446C3">
        <w:t xml:space="preserve">. </w:t>
      </w:r>
      <w:r w:rsidR="00B3564F">
        <w:t>Successful o</w:t>
      </w:r>
      <w:r w:rsidRPr="00834818">
        <w:t>rganisations will only be awarded one grant.</w:t>
      </w:r>
    </w:p>
    <w:p w14:paraId="01BE9DC8" w14:textId="77777777" w:rsidR="00B3564F" w:rsidRPr="00834818" w:rsidRDefault="00B3564F" w:rsidP="00B3564F">
      <w:pPr>
        <w:pStyle w:val="ListParagraph"/>
        <w:numPr>
          <w:ilvl w:val="0"/>
          <w:numId w:val="14"/>
        </w:numPr>
        <w:ind w:left="426"/>
      </w:pPr>
      <w:r w:rsidRPr="00834818">
        <w:t>Late applications will not be accepted.</w:t>
      </w:r>
    </w:p>
    <w:p w14:paraId="08B7A194" w14:textId="77777777" w:rsidR="00B3564F" w:rsidRPr="00834818" w:rsidRDefault="00B3564F" w:rsidP="00B3564F">
      <w:pPr>
        <w:pStyle w:val="ListParagraph"/>
        <w:numPr>
          <w:ilvl w:val="0"/>
          <w:numId w:val="14"/>
        </w:numPr>
        <w:ind w:left="426"/>
      </w:pPr>
      <w:r w:rsidRPr="00834818">
        <w:t>Email or posted applications will not be accepted, they must be completed in SmartyGrants.</w:t>
      </w:r>
    </w:p>
    <w:p w14:paraId="07BE6CC9" w14:textId="77777777" w:rsidR="00B3564F" w:rsidRDefault="00B3564F" w:rsidP="00B3564F">
      <w:pPr>
        <w:pStyle w:val="ListParagraph"/>
        <w:numPr>
          <w:ilvl w:val="0"/>
          <w:numId w:val="14"/>
        </w:numPr>
        <w:spacing w:after="240"/>
        <w:ind w:left="426" w:hanging="357"/>
      </w:pPr>
      <w:r w:rsidRPr="00834818">
        <w:t>Applications that are incomplete or have not properly been submitted through SmartyGrants, after the closing date, will not be assessed.</w:t>
      </w:r>
    </w:p>
    <w:p w14:paraId="132D0E19" w14:textId="77777777" w:rsidR="00B3564F" w:rsidRDefault="00B3564F" w:rsidP="00F436E5">
      <w:pPr>
        <w:pStyle w:val="ListParagraph"/>
        <w:numPr>
          <w:ilvl w:val="0"/>
          <w:numId w:val="14"/>
        </w:numPr>
        <w:ind w:left="426"/>
      </w:pPr>
      <w:r>
        <w:t>All sections of the form must be completed.</w:t>
      </w:r>
    </w:p>
    <w:p w14:paraId="42828F27" w14:textId="77777777" w:rsidR="00B3564F" w:rsidRDefault="00B3564F" w:rsidP="00F436E5">
      <w:pPr>
        <w:pStyle w:val="ListParagraph"/>
        <w:numPr>
          <w:ilvl w:val="0"/>
          <w:numId w:val="14"/>
        </w:numPr>
        <w:ind w:left="426"/>
      </w:pPr>
      <w:r>
        <w:t>Ensure you save the form regularly.</w:t>
      </w:r>
    </w:p>
    <w:p w14:paraId="25BA9C3E" w14:textId="77777777" w:rsidR="00B3564F" w:rsidRDefault="00B3564F" w:rsidP="00F436E5">
      <w:pPr>
        <w:pStyle w:val="ListParagraph"/>
        <w:numPr>
          <w:ilvl w:val="0"/>
          <w:numId w:val="14"/>
        </w:numPr>
        <w:ind w:left="426"/>
      </w:pPr>
      <w:r>
        <w:t>Keep your answers concise by observing the word or time limit for each selection criterion.</w:t>
      </w:r>
    </w:p>
    <w:p w14:paraId="0308BE89" w14:textId="77777777" w:rsidR="00B3564F" w:rsidRDefault="00B3564F" w:rsidP="00F436E5">
      <w:pPr>
        <w:pStyle w:val="ListParagraph"/>
        <w:numPr>
          <w:ilvl w:val="0"/>
          <w:numId w:val="14"/>
        </w:numPr>
        <w:ind w:left="426"/>
      </w:pPr>
      <w:r>
        <w:t>Applicants may attach letters from collaborative partners that state how their organisation supports the work you hope to undertake through this grant.</w:t>
      </w:r>
    </w:p>
    <w:p w14:paraId="0182303E" w14:textId="77777777" w:rsidR="00B3564F" w:rsidRDefault="00B3564F" w:rsidP="00F436E5">
      <w:pPr>
        <w:pStyle w:val="ListParagraph"/>
        <w:numPr>
          <w:ilvl w:val="0"/>
          <w:numId w:val="14"/>
        </w:numPr>
        <w:ind w:left="426"/>
      </w:pPr>
      <w:r>
        <w:t>Applicants may quote or summarise other documents within the response to a selection criterion. Please do not attach the whole document. </w:t>
      </w:r>
    </w:p>
    <w:p w14:paraId="7A815CEA" w14:textId="77777777" w:rsidR="00B3564F" w:rsidRDefault="00B3564F" w:rsidP="00F436E5">
      <w:pPr>
        <w:pStyle w:val="ListParagraph"/>
        <w:numPr>
          <w:ilvl w:val="0"/>
          <w:numId w:val="14"/>
        </w:numPr>
        <w:ind w:left="426"/>
      </w:pPr>
      <w:r>
        <w:t>Note this funding application form is for one event/project/activity only. A separate application form must be completed for each event/project/activity for which funding is sought. Organisations will only be awarded one grant.</w:t>
      </w:r>
    </w:p>
    <w:p w14:paraId="4FD67C28" w14:textId="77777777" w:rsidR="00B3564F" w:rsidRDefault="00B3564F" w:rsidP="00F436E5">
      <w:pPr>
        <w:pStyle w:val="ListParagraph"/>
        <w:numPr>
          <w:ilvl w:val="0"/>
          <w:numId w:val="14"/>
        </w:numPr>
        <w:ind w:left="426"/>
      </w:pPr>
      <w:r>
        <w:t>Successful applicants may be offered full or partial grant funding.</w:t>
      </w:r>
    </w:p>
    <w:p w14:paraId="4C35AA6F" w14:textId="1E8D87F8" w:rsidR="00B3564F" w:rsidRDefault="00B3564F" w:rsidP="00B3564F">
      <w:pPr>
        <w:pStyle w:val="ListParagraph"/>
        <w:numPr>
          <w:ilvl w:val="0"/>
          <w:numId w:val="14"/>
        </w:numPr>
        <w:ind w:left="426"/>
      </w:pPr>
      <w:r>
        <w:t xml:space="preserve">Press </w:t>
      </w:r>
      <w:r w:rsidR="003C10C1">
        <w:t>submit</w:t>
      </w:r>
      <w:r>
        <w:t xml:space="preserve"> upon completion, and ensure you receive an acknowledgement email.</w:t>
      </w:r>
    </w:p>
    <w:p w14:paraId="0A51045B" w14:textId="305C8A43" w:rsidR="00B032BF" w:rsidRDefault="00B032BF" w:rsidP="00F436E5">
      <w:pPr>
        <w:pStyle w:val="ListParagraph"/>
        <w:numPr>
          <w:ilvl w:val="0"/>
          <w:numId w:val="14"/>
        </w:numPr>
        <w:spacing w:after="240"/>
        <w:ind w:left="426" w:hanging="357"/>
      </w:pPr>
      <w:r w:rsidRPr="00B032BF">
        <w:t>Applications involving more than one organisation should be made jointly. For joint applications between more than one organisation, a lead must be identified.</w:t>
      </w:r>
    </w:p>
    <w:p w14:paraId="38672E59" w14:textId="2A4E60C7" w:rsidR="00B3564F" w:rsidRDefault="00B3564F" w:rsidP="00B3564F">
      <w:pPr>
        <w:spacing w:after="240"/>
      </w:pPr>
    </w:p>
    <w:p w14:paraId="1BE36ADE" w14:textId="1936326B" w:rsidR="00B3564F" w:rsidRDefault="00B3564F" w:rsidP="00B3564F">
      <w:pPr>
        <w:spacing w:after="240"/>
      </w:pPr>
    </w:p>
    <w:p w14:paraId="573947A9" w14:textId="71CFA085" w:rsidR="00834818" w:rsidRPr="00834818" w:rsidRDefault="00834818" w:rsidP="00B3564F">
      <w:pPr>
        <w:pStyle w:val="Heading1"/>
        <w:rPr>
          <w:rFonts w:eastAsia="MS Gothic"/>
        </w:rPr>
      </w:pPr>
      <w:bookmarkStart w:id="11" w:name="_Toc83641280"/>
      <w:bookmarkStart w:id="12" w:name="_Toc83978547"/>
      <w:r w:rsidRPr="00834818">
        <w:rPr>
          <w:rFonts w:eastAsia="MS Gothic"/>
        </w:rPr>
        <w:lastRenderedPageBreak/>
        <w:t>How to apply: selection process</w:t>
      </w:r>
      <w:bookmarkEnd w:id="11"/>
      <w:bookmarkEnd w:id="12"/>
      <w:r w:rsidRPr="00834818">
        <w:rPr>
          <w:rFonts w:eastAsia="MS Gothic"/>
        </w:rPr>
        <w:t xml:space="preserve"> </w:t>
      </w:r>
    </w:p>
    <w:p w14:paraId="5D461FC1" w14:textId="16B03C71" w:rsidR="00B3564F" w:rsidRDefault="00834818" w:rsidP="00B3564F">
      <w:bookmarkStart w:id="13" w:name="_Hlk156384857"/>
      <w:r w:rsidRPr="00834818">
        <w:t xml:space="preserve">This grant program will be administered through </w:t>
      </w:r>
      <w:r w:rsidRPr="00834818">
        <w:rPr>
          <w:i/>
          <w:iCs/>
        </w:rPr>
        <w:t xml:space="preserve">a two-step </w:t>
      </w:r>
      <w:r w:rsidR="00BF08E9" w:rsidRPr="00F436E5">
        <w:rPr>
          <w:rFonts w:eastAsiaTheme="majorEastAsia" w:cstheme="majorBidi"/>
          <w:color w:val="904B8D"/>
          <w:sz w:val="26"/>
          <w:szCs w:val="26"/>
        </w:rPr>
        <w:t xml:space="preserve">selection </w:t>
      </w:r>
      <w:r w:rsidRPr="00F436E5">
        <w:rPr>
          <w:rFonts w:eastAsiaTheme="majorEastAsia" w:cstheme="majorBidi"/>
          <w:color w:val="904B8D"/>
          <w:sz w:val="26"/>
          <w:szCs w:val="26"/>
        </w:rPr>
        <w:t>process</w:t>
      </w:r>
      <w:r w:rsidR="00B3564F">
        <w:rPr>
          <w:i/>
          <w:iCs/>
        </w:rPr>
        <w:t>.</w:t>
      </w:r>
      <w:bookmarkEnd w:id="13"/>
      <w:r w:rsidR="00B3564F">
        <w:t xml:space="preserve"> </w:t>
      </w:r>
    </w:p>
    <w:p w14:paraId="5C3594CD" w14:textId="79EE5158" w:rsidR="00B3564F" w:rsidRDefault="00B3564F" w:rsidP="00B3564F"/>
    <w:p w14:paraId="63EE65F9" w14:textId="5683C6FD" w:rsidR="00834818" w:rsidRDefault="00834818" w:rsidP="00430F58">
      <w:pPr>
        <w:pStyle w:val="Heading2"/>
        <w:rPr>
          <w:rFonts w:eastAsia="MS Gothic"/>
        </w:rPr>
      </w:pPr>
      <w:bookmarkStart w:id="14" w:name="_Toc83641281"/>
      <w:bookmarkStart w:id="15" w:name="_Toc83978548"/>
      <w:r w:rsidRPr="00834818">
        <w:rPr>
          <w:rFonts w:eastAsia="MS Gothic"/>
        </w:rPr>
        <w:t>How the selection process will work</w:t>
      </w:r>
      <w:bookmarkEnd w:id="14"/>
      <w:bookmarkEnd w:id="15"/>
      <w:r w:rsidRPr="00834818">
        <w:rPr>
          <w:rFonts w:eastAsia="MS Gothic"/>
        </w:rPr>
        <w:t xml:space="preserve"> </w:t>
      </w:r>
    </w:p>
    <w:p w14:paraId="1875CAB4" w14:textId="27723DA8" w:rsidR="00131A3B" w:rsidRDefault="00131A3B" w:rsidP="00131A3B"/>
    <w:p w14:paraId="7B352AE8" w14:textId="70DD8820" w:rsidR="00131A3B" w:rsidRDefault="00131A3B" w:rsidP="00131A3B">
      <w:r w:rsidRPr="00834818">
        <w:rPr>
          <w:rFonts w:eastAsia="MS Gothic"/>
          <w:noProof/>
          <w:lang w:eastAsia="en-AU"/>
        </w:rPr>
        <w:drawing>
          <wp:anchor distT="0" distB="0" distL="114300" distR="114300" simplePos="0" relativeHeight="251666432" behindDoc="1" locked="0" layoutInCell="1" allowOverlap="1" wp14:anchorId="1E87F386" wp14:editId="69F412D9">
            <wp:simplePos x="0" y="0"/>
            <wp:positionH relativeFrom="page">
              <wp:posOffset>-374484</wp:posOffset>
            </wp:positionH>
            <wp:positionV relativeFrom="paragraph">
              <wp:posOffset>239367</wp:posOffset>
            </wp:positionV>
            <wp:extent cx="8581390" cy="5143500"/>
            <wp:effectExtent l="0" t="0" r="0" b="0"/>
            <wp:wrapNone/>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29A5B643" w14:textId="2F67D415" w:rsidR="00131A3B" w:rsidRDefault="00131A3B" w:rsidP="00131A3B"/>
    <w:p w14:paraId="793973EC" w14:textId="35BD4CE1" w:rsidR="00131A3B" w:rsidRDefault="00131A3B" w:rsidP="00131A3B"/>
    <w:p w14:paraId="61D7DD7A" w14:textId="132A7B81" w:rsidR="00131A3B" w:rsidRDefault="00131A3B" w:rsidP="00131A3B"/>
    <w:p w14:paraId="5FD0D276" w14:textId="5BD56D3F" w:rsidR="00131A3B" w:rsidRDefault="00131A3B" w:rsidP="00131A3B"/>
    <w:p w14:paraId="5A8FDD9B" w14:textId="006E5545" w:rsidR="00131A3B" w:rsidRDefault="00131A3B" w:rsidP="00131A3B"/>
    <w:p w14:paraId="23C9F61C" w14:textId="6127A89D" w:rsidR="00131A3B" w:rsidRDefault="00131A3B" w:rsidP="00131A3B"/>
    <w:p w14:paraId="497C6EB8" w14:textId="437D3ACE" w:rsidR="00131A3B" w:rsidRDefault="00131A3B" w:rsidP="00131A3B"/>
    <w:p w14:paraId="777AED58" w14:textId="5C578224" w:rsidR="00131A3B" w:rsidRDefault="00131A3B" w:rsidP="00131A3B"/>
    <w:p w14:paraId="242877CC" w14:textId="5F04F7E2" w:rsidR="00131A3B" w:rsidRDefault="00131A3B" w:rsidP="00131A3B"/>
    <w:p w14:paraId="18821844" w14:textId="2FE754D8" w:rsidR="00131A3B" w:rsidRDefault="00131A3B" w:rsidP="00131A3B"/>
    <w:p w14:paraId="30D93998" w14:textId="49CC955E" w:rsidR="00131A3B" w:rsidRDefault="00131A3B" w:rsidP="00131A3B"/>
    <w:p w14:paraId="59BDFBB7" w14:textId="154C5E70" w:rsidR="00131A3B" w:rsidRDefault="00131A3B" w:rsidP="00131A3B"/>
    <w:p w14:paraId="4D947A34" w14:textId="37D79E2D" w:rsidR="00131A3B" w:rsidRDefault="00131A3B" w:rsidP="00131A3B"/>
    <w:p w14:paraId="6A30E6D5" w14:textId="19DB8051" w:rsidR="00131A3B" w:rsidRDefault="00131A3B" w:rsidP="00131A3B"/>
    <w:p w14:paraId="0E5AE8E7" w14:textId="77A0407D" w:rsidR="00131A3B" w:rsidRDefault="00131A3B" w:rsidP="00131A3B"/>
    <w:p w14:paraId="766E7C28" w14:textId="711BCD57" w:rsidR="00131A3B" w:rsidRDefault="00131A3B" w:rsidP="00131A3B"/>
    <w:p w14:paraId="542B8A2F" w14:textId="27A828EC" w:rsidR="00131A3B" w:rsidRDefault="00131A3B" w:rsidP="00F436E5">
      <w:pPr>
        <w:jc w:val="center"/>
      </w:pPr>
    </w:p>
    <w:p w14:paraId="247F7E53" w14:textId="3087AB4E" w:rsidR="00131A3B" w:rsidRDefault="00287615" w:rsidP="00F436E5">
      <w:pPr>
        <w:tabs>
          <w:tab w:val="left" w:pos="3695"/>
        </w:tabs>
      </w:pPr>
      <w:r>
        <w:tab/>
      </w:r>
    </w:p>
    <w:p w14:paraId="7A44E3E3" w14:textId="3FE77AFE" w:rsidR="00131A3B" w:rsidRDefault="00131A3B" w:rsidP="00131A3B"/>
    <w:p w14:paraId="2E66421C" w14:textId="133937E1" w:rsidR="00131A3B" w:rsidRDefault="00131A3B" w:rsidP="00131A3B"/>
    <w:p w14:paraId="15217128" w14:textId="2366D0E3" w:rsidR="00131A3B" w:rsidRDefault="00131A3B" w:rsidP="00131A3B"/>
    <w:p w14:paraId="00CA93AB" w14:textId="768FBA72" w:rsidR="00131A3B" w:rsidRDefault="00131A3B" w:rsidP="00131A3B"/>
    <w:p w14:paraId="02F09185" w14:textId="28B961F1" w:rsidR="00131A3B" w:rsidRDefault="00131A3B" w:rsidP="00131A3B"/>
    <w:p w14:paraId="6AEF228E" w14:textId="10A9233D" w:rsidR="00131A3B" w:rsidRDefault="00131A3B" w:rsidP="00131A3B"/>
    <w:p w14:paraId="6A781169" w14:textId="1184AFB2" w:rsidR="00131A3B" w:rsidRDefault="00131A3B" w:rsidP="00131A3B"/>
    <w:p w14:paraId="2A550A38" w14:textId="6CCA173C" w:rsidR="00131A3B" w:rsidRDefault="00131A3B" w:rsidP="00131A3B"/>
    <w:p w14:paraId="1FEA4A8A" w14:textId="4E109136" w:rsidR="00131A3B" w:rsidRDefault="00131A3B" w:rsidP="00131A3B"/>
    <w:p w14:paraId="6C9F9550" w14:textId="20C748F1" w:rsidR="00131A3B" w:rsidRDefault="00131A3B" w:rsidP="00131A3B"/>
    <w:p w14:paraId="184611FB" w14:textId="626B570B" w:rsidR="00131A3B" w:rsidRDefault="00131A3B" w:rsidP="00131A3B"/>
    <w:p w14:paraId="4AF72F5D" w14:textId="5B9A93B1" w:rsidR="00131A3B" w:rsidRDefault="00131A3B" w:rsidP="00131A3B"/>
    <w:p w14:paraId="5420DC45" w14:textId="0F53882A" w:rsidR="00131A3B" w:rsidRDefault="00131A3B" w:rsidP="00131A3B"/>
    <w:p w14:paraId="129B7400" w14:textId="462BAB51" w:rsidR="00131A3B" w:rsidRDefault="00131A3B" w:rsidP="00131A3B"/>
    <w:p w14:paraId="14582D34" w14:textId="2A83DCD8" w:rsidR="00131A3B" w:rsidRDefault="00131A3B" w:rsidP="00131A3B"/>
    <w:p w14:paraId="1FBC04C4" w14:textId="65B9436A" w:rsidR="00131A3B" w:rsidRDefault="00131A3B" w:rsidP="00131A3B"/>
    <w:p w14:paraId="0F5C33CB" w14:textId="36513DE8" w:rsidR="00131A3B" w:rsidRDefault="00131A3B" w:rsidP="00131A3B"/>
    <w:p w14:paraId="65C0CB04" w14:textId="54110F81" w:rsidR="00131A3B" w:rsidRDefault="00131A3B" w:rsidP="00131A3B"/>
    <w:p w14:paraId="2D8C9770" w14:textId="36D5881A" w:rsidR="00131A3B" w:rsidRDefault="00131A3B" w:rsidP="00131A3B"/>
    <w:p w14:paraId="38D32663" w14:textId="77777777" w:rsidR="00131A3B" w:rsidRPr="00F436E5" w:rsidRDefault="00131A3B" w:rsidP="00F436E5"/>
    <w:p w14:paraId="0A6BC526" w14:textId="59871E32" w:rsidR="00131A3B" w:rsidRDefault="00131A3B" w:rsidP="00834818">
      <w:pPr>
        <w:spacing w:after="160" w:line="259" w:lineRule="auto"/>
        <w:rPr>
          <w:rFonts w:ascii="Calibri" w:eastAsia="Calibri" w:hAnsi="Calibri" w:cs="Arial"/>
          <w:szCs w:val="22"/>
        </w:rPr>
      </w:pPr>
    </w:p>
    <w:p w14:paraId="7DE1CD62" w14:textId="6D40FAAC" w:rsidR="00131A3B" w:rsidRDefault="00131A3B" w:rsidP="00834818">
      <w:pPr>
        <w:spacing w:after="160" w:line="259" w:lineRule="auto"/>
        <w:rPr>
          <w:rFonts w:ascii="Calibri" w:eastAsia="Calibri" w:hAnsi="Calibri" w:cs="Arial"/>
          <w:szCs w:val="22"/>
        </w:rPr>
      </w:pPr>
    </w:p>
    <w:p w14:paraId="048FA54E" w14:textId="0CE70B0A" w:rsidR="00131A3B" w:rsidRDefault="00131A3B" w:rsidP="00834818">
      <w:pPr>
        <w:spacing w:after="160" w:line="259" w:lineRule="auto"/>
        <w:rPr>
          <w:rFonts w:ascii="Calibri" w:eastAsia="Calibri" w:hAnsi="Calibri" w:cs="Arial"/>
          <w:szCs w:val="22"/>
        </w:rPr>
      </w:pPr>
    </w:p>
    <w:p w14:paraId="169F242D" w14:textId="77777777" w:rsidR="00131A3B" w:rsidRDefault="00131A3B" w:rsidP="00834818">
      <w:pPr>
        <w:spacing w:after="160" w:line="259" w:lineRule="auto"/>
        <w:rPr>
          <w:rFonts w:ascii="Calibri" w:eastAsia="Calibri" w:hAnsi="Calibri" w:cs="Arial"/>
          <w:szCs w:val="22"/>
        </w:rPr>
      </w:pPr>
    </w:p>
    <w:p w14:paraId="5AC76F61" w14:textId="38C4E435" w:rsidR="00530691" w:rsidRPr="00834818" w:rsidRDefault="00530691" w:rsidP="00530691">
      <w:pPr>
        <w:pStyle w:val="Heading2"/>
        <w:rPr>
          <w:rFonts w:eastAsia="MS Gothic"/>
        </w:rPr>
      </w:pPr>
      <w:r w:rsidRPr="00530691">
        <w:rPr>
          <w:rFonts w:eastAsia="MS Gothic"/>
        </w:rPr>
        <w:lastRenderedPageBreak/>
        <w:t>STEP ONE – SUBMIT YOUR ONLINE APPLICATION FORM</w:t>
      </w:r>
    </w:p>
    <w:p w14:paraId="53170040" w14:textId="3822C8AA" w:rsidR="00834818" w:rsidRDefault="00834818" w:rsidP="00430F58">
      <w:pPr>
        <w:spacing w:after="200"/>
      </w:pPr>
      <w:r w:rsidRPr="00834818">
        <w:t xml:space="preserve">The initial step will involve your organisation completing an online application form on </w:t>
      </w:r>
      <w:r w:rsidRPr="00834818">
        <w:rPr>
          <w:b/>
          <w:bCs/>
        </w:rPr>
        <w:t>SmartyGrants</w:t>
      </w:r>
      <w:r w:rsidRPr="00834818">
        <w:t xml:space="preserve">. This online application form will ask you to answer </w:t>
      </w:r>
      <w:r w:rsidR="00D0636E">
        <w:t>Selection Criteria as outlined below for each grant amount.</w:t>
      </w:r>
      <w:r w:rsidRPr="00834818">
        <w:t xml:space="preserve"> </w:t>
      </w:r>
    </w:p>
    <w:tbl>
      <w:tblPr>
        <w:tblStyle w:val="TableGrid"/>
        <w:tblW w:w="9351" w:type="dxa"/>
        <w:tblLook w:val="04A0" w:firstRow="1" w:lastRow="0" w:firstColumn="1" w:lastColumn="0" w:noHBand="0" w:noVBand="1"/>
      </w:tblPr>
      <w:tblGrid>
        <w:gridCol w:w="9351"/>
      </w:tblGrid>
      <w:tr w:rsidR="00802D5C" w:rsidRPr="00802D5C" w14:paraId="0757081F" w14:textId="77777777" w:rsidTr="00761890">
        <w:tc>
          <w:tcPr>
            <w:tcW w:w="9351" w:type="dxa"/>
            <w:shd w:val="clear" w:color="auto" w:fill="653563"/>
          </w:tcPr>
          <w:p w14:paraId="14EF0496" w14:textId="77777777" w:rsidR="00B3564F" w:rsidRPr="00802D5C" w:rsidRDefault="00B3564F" w:rsidP="00802D5C">
            <w:pPr>
              <w:keepNext/>
              <w:keepLines/>
              <w:spacing w:before="120" w:after="120"/>
              <w:rPr>
                <w:b/>
                <w:bCs/>
                <w:color w:val="FFFFFF" w:themeColor="background1"/>
                <w:lang w:val="en-AU"/>
              </w:rPr>
            </w:pPr>
            <w:r w:rsidRPr="00802D5C">
              <w:rPr>
                <w:b/>
                <w:bCs/>
                <w:color w:val="CB9DC9"/>
                <w:lang w:val="en-AU"/>
              </w:rPr>
              <w:t xml:space="preserve">Tier 1 </w:t>
            </w:r>
            <w:r w:rsidRPr="00802D5C">
              <w:rPr>
                <w:b/>
                <w:bCs/>
                <w:color w:val="FFFFFF" w:themeColor="background1"/>
                <w:lang w:val="en-AU"/>
              </w:rPr>
              <w:t xml:space="preserve">– Small grants of up to </w:t>
            </w:r>
            <w:r w:rsidRPr="00802D5C">
              <w:rPr>
                <w:b/>
                <w:bCs/>
                <w:color w:val="CB9DC9"/>
                <w:lang w:val="en-AU"/>
              </w:rPr>
              <w:t>$25,000</w:t>
            </w:r>
          </w:p>
        </w:tc>
      </w:tr>
      <w:tr w:rsidR="00802D5C" w:rsidRPr="00802D5C" w14:paraId="2806A57C" w14:textId="77777777" w:rsidTr="00F436E5">
        <w:tc>
          <w:tcPr>
            <w:tcW w:w="9351" w:type="dxa"/>
            <w:shd w:val="clear" w:color="auto" w:fill="A1559D"/>
          </w:tcPr>
          <w:p w14:paraId="40AC2B51" w14:textId="0D9944EB" w:rsidR="00802D5C" w:rsidRPr="00802D5C" w:rsidRDefault="00802D5C" w:rsidP="00F436E5">
            <w:pPr>
              <w:keepNext/>
              <w:keepLines/>
              <w:spacing w:before="60" w:after="60"/>
              <w:rPr>
                <w:b/>
                <w:bCs/>
                <w:color w:val="FFFFFF" w:themeColor="background1"/>
                <w:lang w:val="en-AU"/>
              </w:rPr>
            </w:pPr>
            <w:r w:rsidRPr="00802D5C">
              <w:rPr>
                <w:b/>
                <w:bCs/>
                <w:color w:val="FFFFFF" w:themeColor="background1"/>
                <w:lang w:val="en-AU"/>
              </w:rPr>
              <w:t>Selection Criteria</w:t>
            </w:r>
          </w:p>
        </w:tc>
      </w:tr>
      <w:tr w:rsidR="00802D5C" w:rsidRPr="00802D5C" w14:paraId="5A19F1DE" w14:textId="77777777" w:rsidTr="00F436E5">
        <w:tc>
          <w:tcPr>
            <w:tcW w:w="9351" w:type="dxa"/>
          </w:tcPr>
          <w:p w14:paraId="0AF452D2" w14:textId="4796DC3F" w:rsidR="00802D5C" w:rsidRPr="003C10C1" w:rsidRDefault="00802D5C" w:rsidP="00F436E5">
            <w:pPr>
              <w:pStyle w:val="ListParagraph"/>
              <w:numPr>
                <w:ilvl w:val="0"/>
                <w:numId w:val="21"/>
              </w:numPr>
              <w:spacing w:before="60" w:after="60"/>
              <w:ind w:left="306" w:hanging="306"/>
              <w:rPr>
                <w:lang w:val="en-AU"/>
              </w:rPr>
            </w:pPr>
            <w:r w:rsidRPr="003C10C1">
              <w:t>Describe your initiative and how it addresses the priority issue/s under ‘Objective of grant program’</w:t>
            </w:r>
          </w:p>
        </w:tc>
      </w:tr>
      <w:tr w:rsidR="00802D5C" w:rsidRPr="00802D5C" w14:paraId="6BAA13E4" w14:textId="77777777" w:rsidTr="00802D5C">
        <w:tc>
          <w:tcPr>
            <w:tcW w:w="9351" w:type="dxa"/>
          </w:tcPr>
          <w:p w14:paraId="7D48C492" w14:textId="5B37C8A7" w:rsidR="00802D5C" w:rsidRPr="003C10C1" w:rsidRDefault="00802D5C" w:rsidP="00F436E5">
            <w:pPr>
              <w:pStyle w:val="ListParagraph"/>
              <w:numPr>
                <w:ilvl w:val="0"/>
                <w:numId w:val="21"/>
              </w:numPr>
              <w:spacing w:before="60" w:after="60"/>
              <w:ind w:left="306" w:hanging="306"/>
            </w:pPr>
            <w:r w:rsidRPr="003C10C1">
              <w:t>Tell us about what community group you are targeting (and why), and what existing connections, partnerships, networks and/or alliances you have within the targeted community that you will be utilising for this project</w:t>
            </w:r>
          </w:p>
        </w:tc>
      </w:tr>
      <w:tr w:rsidR="00802D5C" w:rsidRPr="00802D5C" w14:paraId="75BBDDE2" w14:textId="77777777" w:rsidTr="00F436E5">
        <w:tc>
          <w:tcPr>
            <w:tcW w:w="9351" w:type="dxa"/>
          </w:tcPr>
          <w:p w14:paraId="0996B574" w14:textId="1AF603F1" w:rsidR="00802D5C" w:rsidRPr="003C10C1" w:rsidRDefault="00802D5C" w:rsidP="00F436E5">
            <w:pPr>
              <w:pStyle w:val="ListParagraph"/>
              <w:numPr>
                <w:ilvl w:val="0"/>
                <w:numId w:val="21"/>
              </w:numPr>
              <w:spacing w:before="60" w:after="60"/>
              <w:ind w:left="306" w:hanging="306"/>
              <w:rPr>
                <w:lang w:val="en-AU"/>
              </w:rPr>
            </w:pPr>
            <w:r w:rsidRPr="003C10C1">
              <w:t>Present a plan for the project including details of proposed methods of promotion for the project</w:t>
            </w:r>
          </w:p>
        </w:tc>
      </w:tr>
      <w:tr w:rsidR="00802D5C" w:rsidRPr="00802D5C" w14:paraId="6EAB2039" w14:textId="77777777" w:rsidTr="00F436E5">
        <w:tc>
          <w:tcPr>
            <w:tcW w:w="9351" w:type="dxa"/>
          </w:tcPr>
          <w:p w14:paraId="7252D465" w14:textId="5233783E" w:rsidR="00802D5C" w:rsidRPr="003C10C1" w:rsidRDefault="00802D5C" w:rsidP="00F436E5">
            <w:pPr>
              <w:pStyle w:val="ListParagraph"/>
              <w:numPr>
                <w:ilvl w:val="0"/>
                <w:numId w:val="21"/>
              </w:numPr>
              <w:spacing w:before="60" w:after="60"/>
              <w:ind w:left="306" w:hanging="306"/>
              <w:rPr>
                <w:lang w:val="en-AU"/>
              </w:rPr>
            </w:pPr>
            <w:r w:rsidRPr="003C10C1">
              <w:t>Present a budget that is complete, realistic, provides value for money and clearly outlines how the grant funding will be spent</w:t>
            </w:r>
          </w:p>
        </w:tc>
      </w:tr>
      <w:tr w:rsidR="00802D5C" w:rsidRPr="00802D5C" w14:paraId="37AEB7AE" w14:textId="77777777" w:rsidTr="00F436E5">
        <w:tc>
          <w:tcPr>
            <w:tcW w:w="9351" w:type="dxa"/>
          </w:tcPr>
          <w:p w14:paraId="3D531739" w14:textId="69DA9E6F" w:rsidR="00802D5C" w:rsidRPr="003C10C1" w:rsidRDefault="00802D5C" w:rsidP="00F436E5">
            <w:pPr>
              <w:pStyle w:val="ListParagraph"/>
              <w:numPr>
                <w:ilvl w:val="0"/>
                <w:numId w:val="21"/>
              </w:numPr>
              <w:spacing w:before="60" w:after="60"/>
              <w:ind w:left="306" w:hanging="306"/>
              <w:rPr>
                <w:lang w:val="en-AU"/>
              </w:rPr>
            </w:pPr>
            <w:r w:rsidRPr="003C10C1">
              <w:t>Demonstrate capacity and experience to manage and deliver the event or activity (including planning, implementation, and evaluation of its success)</w:t>
            </w:r>
          </w:p>
        </w:tc>
      </w:tr>
    </w:tbl>
    <w:p w14:paraId="3E34FE90" w14:textId="33821BF5" w:rsidR="00B3564F" w:rsidRDefault="00B3564F" w:rsidP="00430F58">
      <w:pPr>
        <w:spacing w:after="200"/>
      </w:pPr>
    </w:p>
    <w:tbl>
      <w:tblPr>
        <w:tblStyle w:val="TableGrid"/>
        <w:tblW w:w="9351" w:type="dxa"/>
        <w:tblLook w:val="04A0" w:firstRow="1" w:lastRow="0" w:firstColumn="1" w:lastColumn="0" w:noHBand="0" w:noVBand="1"/>
      </w:tblPr>
      <w:tblGrid>
        <w:gridCol w:w="9351"/>
      </w:tblGrid>
      <w:tr w:rsidR="00B3564F" w:rsidRPr="0064142A" w14:paraId="3D61B9CD" w14:textId="77777777" w:rsidTr="00761890">
        <w:tc>
          <w:tcPr>
            <w:tcW w:w="9351" w:type="dxa"/>
            <w:shd w:val="clear" w:color="auto" w:fill="653563"/>
          </w:tcPr>
          <w:p w14:paraId="3F911F12" w14:textId="77777777" w:rsidR="00B3564F" w:rsidRPr="00802D5C" w:rsidRDefault="00B3564F" w:rsidP="00802D5C">
            <w:pPr>
              <w:spacing w:before="120" w:after="120"/>
              <w:rPr>
                <w:b/>
                <w:bCs/>
                <w:color w:val="FFFFFF" w:themeColor="background1"/>
                <w:lang w:val="en-AU"/>
              </w:rPr>
            </w:pPr>
            <w:r w:rsidRPr="00802D5C">
              <w:rPr>
                <w:b/>
                <w:bCs/>
                <w:color w:val="CB9DC9"/>
                <w:lang w:val="en-AU"/>
              </w:rPr>
              <w:t xml:space="preserve">Tier 2 </w:t>
            </w:r>
            <w:r w:rsidRPr="00802D5C">
              <w:rPr>
                <w:b/>
                <w:bCs/>
                <w:color w:val="FFFFFF" w:themeColor="background1"/>
                <w:lang w:val="en-AU"/>
              </w:rPr>
              <w:t xml:space="preserve">– Large grants of up to </w:t>
            </w:r>
            <w:r w:rsidRPr="00802D5C">
              <w:rPr>
                <w:b/>
                <w:bCs/>
                <w:color w:val="CB9DC9"/>
                <w:lang w:val="en-AU"/>
              </w:rPr>
              <w:t>$150,000</w:t>
            </w:r>
          </w:p>
        </w:tc>
      </w:tr>
      <w:tr w:rsidR="00802D5C" w:rsidRPr="0064142A" w14:paraId="3632D619" w14:textId="77777777" w:rsidTr="00F436E5">
        <w:tc>
          <w:tcPr>
            <w:tcW w:w="9351" w:type="dxa"/>
            <w:shd w:val="clear" w:color="auto" w:fill="A1559D"/>
          </w:tcPr>
          <w:p w14:paraId="4CE2DC86" w14:textId="4C5AF006" w:rsidR="00802D5C" w:rsidRPr="00802D5C" w:rsidRDefault="00802D5C" w:rsidP="00F436E5">
            <w:pPr>
              <w:spacing w:before="60" w:after="60"/>
              <w:rPr>
                <w:b/>
                <w:bCs/>
                <w:color w:val="FFFFFF" w:themeColor="background1"/>
                <w:lang w:val="en-AU"/>
              </w:rPr>
            </w:pPr>
            <w:r w:rsidRPr="00802D5C">
              <w:rPr>
                <w:b/>
                <w:bCs/>
                <w:color w:val="FFFFFF" w:themeColor="background1"/>
                <w:lang w:val="en-AU"/>
              </w:rPr>
              <w:t>Selection Criteria</w:t>
            </w:r>
          </w:p>
        </w:tc>
      </w:tr>
      <w:tr w:rsidR="00802D5C" w:rsidRPr="0064142A" w14:paraId="34EBEC3C" w14:textId="77777777" w:rsidTr="00F436E5">
        <w:tc>
          <w:tcPr>
            <w:tcW w:w="9351" w:type="dxa"/>
          </w:tcPr>
          <w:p w14:paraId="2716E8C1" w14:textId="59DFC309" w:rsidR="00802D5C" w:rsidRPr="003C10C1" w:rsidRDefault="00802D5C" w:rsidP="00F436E5">
            <w:pPr>
              <w:pStyle w:val="ListParagraph"/>
              <w:numPr>
                <w:ilvl w:val="0"/>
                <w:numId w:val="20"/>
              </w:numPr>
              <w:spacing w:before="60" w:after="60"/>
              <w:ind w:left="306" w:hanging="306"/>
              <w:rPr>
                <w:lang w:val="en-AU"/>
              </w:rPr>
            </w:pPr>
            <w:r w:rsidRPr="003C10C1">
              <w:t>Describe your initiative and how it addresses the priority issue/s under ‘Objective of grant program’</w:t>
            </w:r>
          </w:p>
        </w:tc>
      </w:tr>
      <w:tr w:rsidR="00802D5C" w:rsidRPr="0064142A" w14:paraId="1847876E" w14:textId="77777777" w:rsidTr="00802D5C">
        <w:tc>
          <w:tcPr>
            <w:tcW w:w="9351" w:type="dxa"/>
          </w:tcPr>
          <w:p w14:paraId="34D631F6" w14:textId="2AE09833" w:rsidR="00802D5C" w:rsidRPr="003C10C1" w:rsidRDefault="00802D5C" w:rsidP="00F436E5">
            <w:pPr>
              <w:pStyle w:val="ListParagraph"/>
              <w:numPr>
                <w:ilvl w:val="0"/>
                <w:numId w:val="20"/>
              </w:numPr>
              <w:spacing w:before="60" w:after="60"/>
              <w:ind w:left="306" w:hanging="306"/>
            </w:pPr>
            <w:r w:rsidRPr="003C10C1">
              <w:t xml:space="preserve">Tell us about how the planned project will contribute to sustained community impact beyond the grant’s expiration. </w:t>
            </w:r>
            <w:bookmarkStart w:id="16" w:name="_Hlk156378721"/>
            <w:r w:rsidRPr="003C10C1">
              <w:t>The project must involve the development of training programs</w:t>
            </w:r>
            <w:r w:rsidR="003C10C1" w:rsidRPr="003C10C1">
              <w:t xml:space="preserve"> /</w:t>
            </w:r>
            <w:r w:rsidRPr="003C10C1">
              <w:t xml:space="preserve"> resources</w:t>
            </w:r>
            <w:r w:rsidR="003C10C1" w:rsidRPr="003C10C1">
              <w:t xml:space="preserve"> / materials</w:t>
            </w:r>
            <w:r w:rsidRPr="003C10C1">
              <w:t xml:space="preserve"> tailored to address </w:t>
            </w:r>
            <w:r w:rsidR="003C10C1" w:rsidRPr="003C10C1">
              <w:t>the priority issue/s under ‘Objective of grant program’</w:t>
            </w:r>
            <w:bookmarkEnd w:id="16"/>
          </w:p>
        </w:tc>
      </w:tr>
      <w:tr w:rsidR="00802D5C" w:rsidRPr="0064142A" w14:paraId="6DA7261E" w14:textId="77777777" w:rsidTr="00F436E5">
        <w:tc>
          <w:tcPr>
            <w:tcW w:w="9351" w:type="dxa"/>
          </w:tcPr>
          <w:p w14:paraId="7EBE82A6" w14:textId="22DD66CC" w:rsidR="00802D5C" w:rsidRPr="003C10C1" w:rsidRDefault="00802D5C" w:rsidP="00F436E5">
            <w:pPr>
              <w:pStyle w:val="ListParagraph"/>
              <w:numPr>
                <w:ilvl w:val="0"/>
                <w:numId w:val="20"/>
              </w:numPr>
              <w:spacing w:before="60" w:after="60"/>
              <w:ind w:left="306" w:hanging="306"/>
              <w:rPr>
                <w:lang w:val="en-AU"/>
              </w:rPr>
            </w:pPr>
            <w:r w:rsidRPr="003C10C1">
              <w:t>Tell us about what community group you are targeting (and why), and what existing connections, partnerships, networks and/or alliances you have within the targeted community that you will be utilising for this project</w:t>
            </w:r>
          </w:p>
        </w:tc>
      </w:tr>
      <w:tr w:rsidR="00802D5C" w:rsidRPr="0064142A" w14:paraId="54109338" w14:textId="77777777" w:rsidTr="00F436E5">
        <w:tc>
          <w:tcPr>
            <w:tcW w:w="9351" w:type="dxa"/>
          </w:tcPr>
          <w:p w14:paraId="624033D0" w14:textId="5F66FE2C" w:rsidR="00802D5C" w:rsidRPr="003C10C1" w:rsidRDefault="00802D5C" w:rsidP="00F436E5">
            <w:pPr>
              <w:pStyle w:val="ListParagraph"/>
              <w:numPr>
                <w:ilvl w:val="0"/>
                <w:numId w:val="20"/>
              </w:numPr>
              <w:spacing w:before="60" w:after="60"/>
              <w:ind w:left="306" w:hanging="306"/>
              <w:rPr>
                <w:lang w:val="en-AU"/>
              </w:rPr>
            </w:pPr>
            <w:r w:rsidRPr="003C10C1">
              <w:t>Present a plan for the project including details of proposed methods of promotion for the project</w:t>
            </w:r>
          </w:p>
        </w:tc>
      </w:tr>
      <w:tr w:rsidR="00802D5C" w:rsidRPr="0064142A" w14:paraId="2135F411" w14:textId="77777777" w:rsidTr="00F436E5">
        <w:tc>
          <w:tcPr>
            <w:tcW w:w="9351" w:type="dxa"/>
          </w:tcPr>
          <w:p w14:paraId="055B78CD" w14:textId="0E62A0DF" w:rsidR="00802D5C" w:rsidRPr="003C10C1" w:rsidRDefault="00802D5C" w:rsidP="00F436E5">
            <w:pPr>
              <w:pStyle w:val="ListParagraph"/>
              <w:numPr>
                <w:ilvl w:val="0"/>
                <w:numId w:val="20"/>
              </w:numPr>
              <w:spacing w:before="60" w:after="60"/>
              <w:ind w:left="306" w:hanging="306"/>
              <w:rPr>
                <w:lang w:val="en-AU"/>
              </w:rPr>
            </w:pPr>
            <w:r w:rsidRPr="003C10C1">
              <w:t>Present a budget that is complete, realistic, provides value for money and clearly outlines how the grant funding will be spent</w:t>
            </w:r>
          </w:p>
        </w:tc>
      </w:tr>
      <w:tr w:rsidR="00802D5C" w:rsidRPr="0064142A" w14:paraId="1967BC5D" w14:textId="77777777" w:rsidTr="00F436E5">
        <w:tc>
          <w:tcPr>
            <w:tcW w:w="9351" w:type="dxa"/>
          </w:tcPr>
          <w:p w14:paraId="29255CD9" w14:textId="664799CF" w:rsidR="00802D5C" w:rsidRPr="003C10C1" w:rsidRDefault="00802D5C" w:rsidP="00F436E5">
            <w:pPr>
              <w:pStyle w:val="ListParagraph"/>
              <w:numPr>
                <w:ilvl w:val="0"/>
                <w:numId w:val="20"/>
              </w:numPr>
              <w:spacing w:before="60" w:after="60"/>
              <w:ind w:left="306" w:hanging="306"/>
              <w:rPr>
                <w:lang w:val="en-AU"/>
              </w:rPr>
            </w:pPr>
            <w:r w:rsidRPr="003C10C1">
              <w:t>Demonstrate capacity and experience to manage and deliver the event or activity (including planning, implementation, and evaluation of its success)</w:t>
            </w:r>
          </w:p>
        </w:tc>
      </w:tr>
    </w:tbl>
    <w:p w14:paraId="6D3CDA17" w14:textId="77777777" w:rsidR="00802D5C" w:rsidRDefault="00802D5C" w:rsidP="00802D5C">
      <w:pPr>
        <w:spacing w:before="160" w:after="160"/>
        <w:rPr>
          <w:rFonts w:eastAsia="Calibri" w:cs="Arial"/>
          <w:szCs w:val="22"/>
        </w:rPr>
      </w:pPr>
      <w:r w:rsidRPr="00834818">
        <w:rPr>
          <w:rFonts w:eastAsia="Calibri" w:cs="Arial"/>
          <w:szCs w:val="22"/>
        </w:rPr>
        <w:t xml:space="preserve">Once you have completed this application by the due date </w:t>
      </w:r>
      <w:r w:rsidRPr="00430F58">
        <w:rPr>
          <w:rFonts w:eastAsia="Calibri" w:cs="Arial"/>
          <w:i/>
          <w:iCs/>
          <w:szCs w:val="22"/>
        </w:rPr>
        <w:t xml:space="preserve">5pm </w:t>
      </w:r>
      <w:r>
        <w:rPr>
          <w:rFonts w:eastAsia="Calibri" w:cs="Arial"/>
          <w:i/>
          <w:iCs/>
          <w:szCs w:val="22"/>
        </w:rPr>
        <w:t>Friday, 15 March 2024</w:t>
      </w:r>
      <w:r w:rsidRPr="00834818">
        <w:rPr>
          <w:rFonts w:eastAsia="Calibri" w:cs="Arial"/>
          <w:szCs w:val="22"/>
        </w:rPr>
        <w:t xml:space="preserve">, </w:t>
      </w:r>
      <w:r>
        <w:rPr>
          <w:rFonts w:eastAsia="Calibri" w:cs="Arial"/>
          <w:szCs w:val="22"/>
        </w:rPr>
        <w:t xml:space="preserve">all applications will be assessed </w:t>
      </w:r>
      <w:r w:rsidRPr="00834818">
        <w:rPr>
          <w:rFonts w:eastAsia="Calibri" w:cs="Arial"/>
          <w:szCs w:val="22"/>
        </w:rPr>
        <w:t xml:space="preserve">against the </w:t>
      </w:r>
      <w:r>
        <w:rPr>
          <w:rFonts w:eastAsia="Calibri" w:cs="Arial"/>
          <w:i/>
          <w:iCs/>
          <w:szCs w:val="22"/>
        </w:rPr>
        <w:t>E</w:t>
      </w:r>
      <w:r w:rsidRPr="00834818">
        <w:rPr>
          <w:rFonts w:eastAsia="Calibri" w:cs="Arial"/>
          <w:i/>
          <w:iCs/>
          <w:szCs w:val="22"/>
        </w:rPr>
        <w:t xml:space="preserve">ligibility </w:t>
      </w:r>
      <w:r>
        <w:rPr>
          <w:rFonts w:eastAsia="Calibri" w:cs="Arial"/>
          <w:i/>
          <w:iCs/>
          <w:szCs w:val="22"/>
        </w:rPr>
        <w:t>C</w:t>
      </w:r>
      <w:r w:rsidRPr="00834818">
        <w:rPr>
          <w:rFonts w:eastAsia="Calibri" w:cs="Arial"/>
          <w:i/>
          <w:iCs/>
          <w:szCs w:val="22"/>
        </w:rPr>
        <w:t xml:space="preserve">riteria </w:t>
      </w:r>
      <w:r w:rsidRPr="00FE478F">
        <w:rPr>
          <w:rFonts w:eastAsia="Calibri" w:cs="Arial"/>
          <w:szCs w:val="22"/>
        </w:rPr>
        <w:t>(see below)</w:t>
      </w:r>
      <w:r w:rsidRPr="00834818">
        <w:rPr>
          <w:rFonts w:eastAsia="Calibri" w:cs="Arial"/>
          <w:szCs w:val="22"/>
        </w:rPr>
        <w:t xml:space="preserve">. </w:t>
      </w:r>
    </w:p>
    <w:p w14:paraId="21774B77" w14:textId="5BB2964C" w:rsidR="00B3564F" w:rsidRDefault="00802D5C" w:rsidP="00802D5C">
      <w:pPr>
        <w:spacing w:before="160" w:after="160"/>
        <w:rPr>
          <w:rFonts w:eastAsia="Calibri" w:cs="Arial"/>
          <w:szCs w:val="22"/>
        </w:rPr>
      </w:pPr>
      <w:r w:rsidRPr="00834818">
        <w:rPr>
          <w:rFonts w:eastAsia="Calibri" w:cs="Arial"/>
          <w:szCs w:val="22"/>
        </w:rPr>
        <w:t xml:space="preserve">Once the </w:t>
      </w:r>
      <w:r>
        <w:rPr>
          <w:rFonts w:eastAsia="Calibri" w:cs="Arial"/>
          <w:szCs w:val="22"/>
        </w:rPr>
        <w:t xml:space="preserve">Eligibility Criteria assessment </w:t>
      </w:r>
      <w:r w:rsidRPr="00834818">
        <w:rPr>
          <w:rFonts w:eastAsia="Calibri" w:cs="Arial"/>
          <w:szCs w:val="22"/>
        </w:rPr>
        <w:t>is completed</w:t>
      </w:r>
      <w:r>
        <w:rPr>
          <w:rFonts w:eastAsia="Calibri" w:cs="Arial"/>
          <w:szCs w:val="22"/>
        </w:rPr>
        <w:t>, a list of eligible applications will be progressed to the panel evaluation stage</w:t>
      </w:r>
      <w:r w:rsidRPr="00834818">
        <w:rPr>
          <w:rFonts w:eastAsia="Calibri" w:cs="Arial"/>
          <w:szCs w:val="22"/>
        </w:rPr>
        <w:t>.</w:t>
      </w:r>
    </w:p>
    <w:p w14:paraId="775E1C1F" w14:textId="79E287C5" w:rsidR="00834818" w:rsidRPr="00834818" w:rsidRDefault="00834818" w:rsidP="00430F58">
      <w:pPr>
        <w:pStyle w:val="Heading2"/>
        <w:rPr>
          <w:rFonts w:eastAsia="MS Gothic"/>
        </w:rPr>
      </w:pPr>
      <w:bookmarkStart w:id="17" w:name="_Toc83641283"/>
      <w:bookmarkStart w:id="18" w:name="_Toc83978550"/>
      <w:r w:rsidRPr="00834818">
        <w:rPr>
          <w:rFonts w:eastAsia="MS Gothic"/>
        </w:rPr>
        <w:lastRenderedPageBreak/>
        <w:t xml:space="preserve">STEP TWO – </w:t>
      </w:r>
      <w:bookmarkEnd w:id="17"/>
      <w:bookmarkEnd w:id="18"/>
      <w:r w:rsidR="00287615">
        <w:rPr>
          <w:rFonts w:eastAsia="MS Gothic"/>
        </w:rPr>
        <w:t xml:space="preserve">PANEL EVALUATION AND </w:t>
      </w:r>
      <w:r w:rsidR="00816927">
        <w:rPr>
          <w:rFonts w:eastAsia="MS Gothic"/>
        </w:rPr>
        <w:t xml:space="preserve">DELEGATE </w:t>
      </w:r>
      <w:r w:rsidR="00287615">
        <w:rPr>
          <w:rFonts w:eastAsia="MS Gothic"/>
        </w:rPr>
        <w:t xml:space="preserve">APPROVAL </w:t>
      </w:r>
    </w:p>
    <w:p w14:paraId="7069D103" w14:textId="4F3D539D" w:rsidR="00834818" w:rsidRPr="00834818" w:rsidRDefault="00040A3E" w:rsidP="00834818">
      <w:pPr>
        <w:numPr>
          <w:ilvl w:val="0"/>
          <w:numId w:val="11"/>
        </w:numPr>
        <w:spacing w:after="160" w:line="259" w:lineRule="auto"/>
        <w:contextualSpacing/>
        <w:rPr>
          <w:rFonts w:eastAsia="Calibri" w:cs="Arial"/>
          <w:szCs w:val="22"/>
        </w:rPr>
      </w:pPr>
      <w:r>
        <w:rPr>
          <w:rFonts w:eastAsia="Calibri" w:cs="Arial"/>
          <w:szCs w:val="22"/>
        </w:rPr>
        <w:t>T</w:t>
      </w:r>
      <w:r w:rsidR="00287615">
        <w:rPr>
          <w:rFonts w:eastAsia="Calibri" w:cs="Arial"/>
          <w:szCs w:val="22"/>
        </w:rPr>
        <w:t xml:space="preserve">he panel will </w:t>
      </w:r>
      <w:r w:rsidR="00BF08E9">
        <w:rPr>
          <w:rFonts w:eastAsia="Calibri" w:cs="Arial"/>
          <w:szCs w:val="22"/>
        </w:rPr>
        <w:t xml:space="preserve">individually </w:t>
      </w:r>
      <w:r w:rsidR="00287615">
        <w:rPr>
          <w:rFonts w:eastAsia="Calibri" w:cs="Arial"/>
          <w:szCs w:val="22"/>
        </w:rPr>
        <w:t xml:space="preserve">score </w:t>
      </w:r>
      <w:r w:rsidR="00CC063A">
        <w:rPr>
          <w:rFonts w:eastAsia="Calibri" w:cs="Arial"/>
          <w:szCs w:val="22"/>
        </w:rPr>
        <w:t>each response to</w:t>
      </w:r>
      <w:r w:rsidR="00287615">
        <w:rPr>
          <w:rFonts w:eastAsia="Calibri" w:cs="Arial"/>
          <w:szCs w:val="22"/>
        </w:rPr>
        <w:t xml:space="preserve"> </w:t>
      </w:r>
      <w:r w:rsidR="00834818" w:rsidRPr="00834818">
        <w:rPr>
          <w:rFonts w:eastAsia="Calibri" w:cs="Arial"/>
          <w:szCs w:val="22"/>
        </w:rPr>
        <w:t xml:space="preserve">the </w:t>
      </w:r>
      <w:r w:rsidR="00287615">
        <w:rPr>
          <w:rFonts w:eastAsia="Calibri" w:cs="Arial"/>
          <w:i/>
          <w:iCs/>
          <w:szCs w:val="22"/>
        </w:rPr>
        <w:t>S</w:t>
      </w:r>
      <w:r w:rsidR="00834818" w:rsidRPr="00834818">
        <w:rPr>
          <w:rFonts w:eastAsia="Calibri" w:cs="Arial"/>
          <w:i/>
          <w:iCs/>
          <w:szCs w:val="22"/>
        </w:rPr>
        <w:t xml:space="preserve">election </w:t>
      </w:r>
      <w:r w:rsidR="00287615">
        <w:rPr>
          <w:rFonts w:eastAsia="Calibri" w:cs="Arial"/>
          <w:i/>
          <w:iCs/>
          <w:szCs w:val="22"/>
        </w:rPr>
        <w:t>C</w:t>
      </w:r>
      <w:r w:rsidR="00834818" w:rsidRPr="00834818">
        <w:rPr>
          <w:rFonts w:eastAsia="Calibri" w:cs="Arial"/>
          <w:i/>
          <w:iCs/>
          <w:szCs w:val="22"/>
        </w:rPr>
        <w:t xml:space="preserve">riteria </w:t>
      </w:r>
      <w:r w:rsidR="00834818" w:rsidRPr="00FE478F">
        <w:rPr>
          <w:rFonts w:eastAsia="Calibri" w:cs="Arial"/>
          <w:szCs w:val="22"/>
        </w:rPr>
        <w:t>(see above)</w:t>
      </w:r>
      <w:r w:rsidR="00CC063A">
        <w:rPr>
          <w:rFonts w:eastAsia="Calibri" w:cs="Arial"/>
          <w:szCs w:val="22"/>
        </w:rPr>
        <w:t xml:space="preserve"> for eligible applications</w:t>
      </w:r>
      <w:r w:rsidR="00E76374">
        <w:rPr>
          <w:rFonts w:eastAsia="Calibri" w:cs="Arial"/>
          <w:szCs w:val="22"/>
        </w:rPr>
        <w:t>.</w:t>
      </w:r>
    </w:p>
    <w:p w14:paraId="3DB442E9" w14:textId="42AFE1C8" w:rsidR="00834818" w:rsidRPr="00834818" w:rsidRDefault="00BF08E9" w:rsidP="00834818">
      <w:pPr>
        <w:numPr>
          <w:ilvl w:val="0"/>
          <w:numId w:val="11"/>
        </w:numPr>
        <w:spacing w:after="160" w:line="259" w:lineRule="auto"/>
        <w:contextualSpacing/>
        <w:rPr>
          <w:rFonts w:eastAsia="Calibri" w:cs="Arial"/>
          <w:szCs w:val="22"/>
        </w:rPr>
      </w:pPr>
      <w:r>
        <w:rPr>
          <w:rFonts w:eastAsia="Calibri" w:cs="Arial"/>
          <w:szCs w:val="22"/>
        </w:rPr>
        <w:t>The panel will then meet for a final panel</w:t>
      </w:r>
      <w:r w:rsidR="00467C76">
        <w:rPr>
          <w:rFonts w:eastAsia="Calibri" w:cs="Arial"/>
          <w:szCs w:val="22"/>
        </w:rPr>
        <w:t xml:space="preserve"> evaluation</w:t>
      </w:r>
      <w:r>
        <w:rPr>
          <w:rFonts w:eastAsia="Calibri" w:cs="Arial"/>
          <w:szCs w:val="22"/>
        </w:rPr>
        <w:t xml:space="preserve">. </w:t>
      </w:r>
      <w:bookmarkStart w:id="19" w:name="_Hlk156393176"/>
      <w:r>
        <w:rPr>
          <w:rFonts w:eastAsia="Calibri" w:cs="Arial"/>
          <w:szCs w:val="22"/>
        </w:rPr>
        <w:t>A</w:t>
      </w:r>
      <w:r w:rsidR="00CC063A" w:rsidRPr="00CC063A">
        <w:rPr>
          <w:rFonts w:eastAsia="Calibri" w:cs="Arial"/>
          <w:szCs w:val="22"/>
        </w:rPr>
        <w:t xml:space="preserve">pplicants </w:t>
      </w:r>
      <w:r w:rsidR="00CC063A">
        <w:rPr>
          <w:rFonts w:eastAsia="Calibri" w:cs="Arial"/>
          <w:szCs w:val="22"/>
        </w:rPr>
        <w:t xml:space="preserve">may be invited </w:t>
      </w:r>
      <w:r w:rsidR="00CC063A" w:rsidRPr="00CC063A">
        <w:rPr>
          <w:rFonts w:eastAsia="Calibri" w:cs="Arial"/>
          <w:szCs w:val="22"/>
        </w:rPr>
        <w:t xml:space="preserve">to meet with the panel – face to face or via another means preferred by the applicant – should any clarifications be required in relation to the information provided by offerors in their submissions. </w:t>
      </w:r>
      <w:bookmarkEnd w:id="19"/>
    </w:p>
    <w:p w14:paraId="53FDF46C" w14:textId="35635F47" w:rsidR="00E446C3" w:rsidRDefault="00CC063A" w:rsidP="00834818">
      <w:pPr>
        <w:numPr>
          <w:ilvl w:val="0"/>
          <w:numId w:val="11"/>
        </w:numPr>
        <w:spacing w:after="160" w:line="259" w:lineRule="auto"/>
        <w:contextualSpacing/>
        <w:rPr>
          <w:rFonts w:eastAsia="Calibri" w:cs="Arial"/>
          <w:szCs w:val="22"/>
        </w:rPr>
      </w:pPr>
      <w:r>
        <w:rPr>
          <w:rFonts w:eastAsia="Calibri" w:cs="Arial"/>
          <w:szCs w:val="22"/>
        </w:rPr>
        <w:t>Recommended applications will be forwarded to the departmental delegate for approval to form contracts.</w:t>
      </w:r>
    </w:p>
    <w:p w14:paraId="4777B378" w14:textId="16D48A81" w:rsidR="00834818" w:rsidRDefault="00CC063A" w:rsidP="00834818">
      <w:pPr>
        <w:numPr>
          <w:ilvl w:val="0"/>
          <w:numId w:val="11"/>
        </w:numPr>
        <w:spacing w:after="160" w:line="259" w:lineRule="auto"/>
        <w:contextualSpacing/>
        <w:rPr>
          <w:rFonts w:eastAsia="Calibri" w:cs="Arial"/>
          <w:szCs w:val="22"/>
        </w:rPr>
      </w:pPr>
      <w:r>
        <w:rPr>
          <w:rFonts w:eastAsia="Calibri" w:cs="Arial"/>
          <w:szCs w:val="22"/>
        </w:rPr>
        <w:t>All</w:t>
      </w:r>
      <w:r w:rsidRPr="00834818">
        <w:rPr>
          <w:rFonts w:eastAsia="Calibri" w:cs="Arial"/>
          <w:szCs w:val="22"/>
        </w:rPr>
        <w:t xml:space="preserve"> </w:t>
      </w:r>
      <w:r w:rsidR="00834818" w:rsidRPr="00834818">
        <w:rPr>
          <w:rFonts w:eastAsia="Calibri" w:cs="Arial"/>
          <w:szCs w:val="22"/>
        </w:rPr>
        <w:t>applicants will be notified of the outcome</w:t>
      </w:r>
      <w:r>
        <w:rPr>
          <w:rFonts w:eastAsia="Calibri" w:cs="Arial"/>
          <w:szCs w:val="22"/>
        </w:rPr>
        <w:t xml:space="preserve"> of the panel evaluation</w:t>
      </w:r>
      <w:r w:rsidR="00834818" w:rsidRPr="00834818">
        <w:rPr>
          <w:rFonts w:eastAsia="Calibri" w:cs="Arial"/>
          <w:szCs w:val="22"/>
        </w:rPr>
        <w:t xml:space="preserve">. </w:t>
      </w:r>
    </w:p>
    <w:p w14:paraId="3E43BCB2" w14:textId="77777777" w:rsidR="00430F58" w:rsidRPr="00834818" w:rsidRDefault="00430F58" w:rsidP="00430F58">
      <w:pPr>
        <w:spacing w:after="160" w:line="259" w:lineRule="auto"/>
        <w:ind w:left="720"/>
        <w:contextualSpacing/>
        <w:rPr>
          <w:rFonts w:eastAsia="Calibri" w:cs="Arial"/>
          <w:szCs w:val="22"/>
        </w:rPr>
      </w:pPr>
    </w:p>
    <w:p w14:paraId="128FDA4F" w14:textId="057D45C3" w:rsidR="00834818" w:rsidRPr="00834818" w:rsidRDefault="00834818" w:rsidP="00430F58">
      <w:pPr>
        <w:pStyle w:val="Heading1"/>
        <w:rPr>
          <w:rFonts w:eastAsia="MS Gothic"/>
        </w:rPr>
      </w:pPr>
      <w:bookmarkStart w:id="20" w:name="_Toc83641284"/>
      <w:bookmarkStart w:id="21" w:name="_Toc83978551"/>
      <w:r w:rsidRPr="00834818">
        <w:rPr>
          <w:rFonts w:eastAsia="MS Gothic"/>
        </w:rPr>
        <w:t>Eligibility</w:t>
      </w:r>
      <w:bookmarkEnd w:id="20"/>
      <w:bookmarkEnd w:id="21"/>
      <w:r w:rsidR="00CC063A">
        <w:rPr>
          <w:rFonts w:eastAsia="MS Gothic"/>
        </w:rPr>
        <w:t xml:space="preserve"> Criteria</w:t>
      </w:r>
      <w:r w:rsidRPr="00834818">
        <w:rPr>
          <w:rFonts w:eastAsia="MS Gothic"/>
        </w:rPr>
        <w:t xml:space="preserve"> </w:t>
      </w:r>
    </w:p>
    <w:p w14:paraId="33B6C637" w14:textId="77777777" w:rsidR="00834818" w:rsidRPr="00834818" w:rsidRDefault="00834818" w:rsidP="00834818">
      <w:pPr>
        <w:spacing w:after="160" w:line="259" w:lineRule="auto"/>
        <w:rPr>
          <w:rFonts w:eastAsia="Calibri" w:cs="Arial"/>
          <w:szCs w:val="22"/>
        </w:rPr>
      </w:pPr>
      <w:r w:rsidRPr="00834818">
        <w:rPr>
          <w:rFonts w:eastAsia="Calibri" w:cs="Arial"/>
          <w:szCs w:val="22"/>
        </w:rPr>
        <w:t xml:space="preserve">Applicants must: </w:t>
      </w:r>
    </w:p>
    <w:p w14:paraId="05DF0AB2" w14:textId="69D5E37D" w:rsidR="00834818" w:rsidRPr="00834818" w:rsidRDefault="00834818" w:rsidP="00834818">
      <w:pPr>
        <w:numPr>
          <w:ilvl w:val="0"/>
          <w:numId w:val="1"/>
        </w:numPr>
        <w:spacing w:after="160" w:line="259" w:lineRule="auto"/>
        <w:contextualSpacing/>
        <w:rPr>
          <w:rFonts w:eastAsia="Calibri" w:cs="Arial"/>
          <w:szCs w:val="22"/>
        </w:rPr>
      </w:pPr>
      <w:r w:rsidRPr="00834818">
        <w:rPr>
          <w:rFonts w:eastAsia="Calibri" w:cs="Arial"/>
          <w:szCs w:val="22"/>
        </w:rPr>
        <w:t xml:space="preserve">Be a </w:t>
      </w:r>
      <w:r w:rsidRPr="00834818">
        <w:rPr>
          <w:rFonts w:eastAsia="Calibri" w:cs="Arial"/>
          <w:b/>
          <w:bCs/>
          <w:szCs w:val="22"/>
        </w:rPr>
        <w:t>not for profit</w:t>
      </w:r>
      <w:r w:rsidRPr="00834818">
        <w:rPr>
          <w:rFonts w:eastAsia="Calibri" w:cs="Arial"/>
          <w:szCs w:val="22"/>
        </w:rPr>
        <w:t xml:space="preserve"> legal entity, or </w:t>
      </w:r>
    </w:p>
    <w:p w14:paraId="58A9F28E" w14:textId="77777777" w:rsidR="00834818" w:rsidRPr="00834818" w:rsidRDefault="00834818" w:rsidP="00834818">
      <w:pPr>
        <w:numPr>
          <w:ilvl w:val="0"/>
          <w:numId w:val="1"/>
        </w:numPr>
        <w:spacing w:after="160" w:line="259" w:lineRule="auto"/>
        <w:contextualSpacing/>
        <w:rPr>
          <w:rFonts w:eastAsia="Calibri" w:cs="Arial"/>
          <w:szCs w:val="22"/>
        </w:rPr>
      </w:pPr>
      <w:r w:rsidRPr="00834818">
        <w:rPr>
          <w:rFonts w:eastAsia="Calibri" w:cs="Arial"/>
          <w:szCs w:val="22"/>
        </w:rPr>
        <w:t xml:space="preserve">Be a </w:t>
      </w:r>
      <w:r w:rsidRPr="00834818">
        <w:rPr>
          <w:rFonts w:eastAsia="Calibri" w:cs="Arial"/>
          <w:b/>
          <w:bCs/>
          <w:szCs w:val="22"/>
        </w:rPr>
        <w:t>local government</w:t>
      </w:r>
      <w:r w:rsidRPr="00834818">
        <w:rPr>
          <w:rFonts w:eastAsia="Calibri" w:cs="Arial"/>
          <w:szCs w:val="22"/>
        </w:rPr>
        <w:t xml:space="preserve"> entity, or</w:t>
      </w:r>
    </w:p>
    <w:p w14:paraId="0ACB0BA7" w14:textId="77777777" w:rsidR="00834818" w:rsidRPr="00834818" w:rsidRDefault="00834818" w:rsidP="00834818">
      <w:pPr>
        <w:numPr>
          <w:ilvl w:val="0"/>
          <w:numId w:val="1"/>
        </w:numPr>
        <w:spacing w:after="160" w:line="259" w:lineRule="auto"/>
        <w:contextualSpacing/>
        <w:rPr>
          <w:rFonts w:eastAsia="Calibri" w:cs="Arial"/>
          <w:szCs w:val="22"/>
        </w:rPr>
      </w:pPr>
      <w:r w:rsidRPr="00834818">
        <w:rPr>
          <w:rFonts w:eastAsia="Calibri" w:cs="Arial"/>
          <w:szCs w:val="22"/>
        </w:rPr>
        <w:t xml:space="preserve">Have an </w:t>
      </w:r>
      <w:r w:rsidRPr="00834818">
        <w:rPr>
          <w:rFonts w:eastAsia="Calibri" w:cs="Arial"/>
          <w:b/>
          <w:bCs/>
          <w:szCs w:val="22"/>
        </w:rPr>
        <w:t>auspice agreement</w:t>
      </w:r>
      <w:r w:rsidRPr="00834818">
        <w:rPr>
          <w:rFonts w:eastAsia="Calibri" w:cs="Arial"/>
          <w:szCs w:val="22"/>
        </w:rPr>
        <w:t xml:space="preserve"> with any of the above entities.</w:t>
      </w:r>
    </w:p>
    <w:p w14:paraId="001FD359" w14:textId="77777777" w:rsidR="00DD5A8C" w:rsidRDefault="00DD5A8C" w:rsidP="00834818">
      <w:pPr>
        <w:spacing w:after="160" w:line="259" w:lineRule="auto"/>
        <w:rPr>
          <w:rFonts w:eastAsia="Calibri" w:cs="Arial"/>
          <w:szCs w:val="22"/>
        </w:rPr>
      </w:pPr>
    </w:p>
    <w:p w14:paraId="2A8AC5E2" w14:textId="3E95490A" w:rsidR="00834818" w:rsidRPr="00834818" w:rsidRDefault="00834818" w:rsidP="00834818">
      <w:pPr>
        <w:spacing w:after="160" w:line="259" w:lineRule="auto"/>
        <w:rPr>
          <w:rFonts w:eastAsia="Calibri" w:cs="Arial"/>
          <w:szCs w:val="22"/>
        </w:rPr>
      </w:pPr>
      <w:r w:rsidRPr="00834818">
        <w:rPr>
          <w:rFonts w:eastAsia="Calibri" w:cs="Arial"/>
          <w:szCs w:val="22"/>
        </w:rPr>
        <w:t xml:space="preserve">Additionally, applicants must: </w:t>
      </w:r>
    </w:p>
    <w:p w14:paraId="28D63C21" w14:textId="0C201F1D" w:rsidR="00834818" w:rsidRPr="00834818" w:rsidRDefault="00834818" w:rsidP="00834818">
      <w:pPr>
        <w:numPr>
          <w:ilvl w:val="0"/>
          <w:numId w:val="2"/>
        </w:numPr>
        <w:spacing w:after="160" w:line="259" w:lineRule="auto"/>
        <w:contextualSpacing/>
        <w:rPr>
          <w:rFonts w:eastAsia="Calibri" w:cs="Arial"/>
          <w:szCs w:val="22"/>
        </w:rPr>
      </w:pPr>
      <w:r w:rsidRPr="00834818">
        <w:rPr>
          <w:rFonts w:eastAsia="Calibri" w:cs="Arial"/>
          <w:szCs w:val="22"/>
        </w:rPr>
        <w:t xml:space="preserve">Have current </w:t>
      </w:r>
      <w:r w:rsidRPr="00834818">
        <w:rPr>
          <w:rFonts w:eastAsia="Calibri" w:cs="Arial"/>
          <w:b/>
          <w:bCs/>
          <w:szCs w:val="22"/>
        </w:rPr>
        <w:t>Public Liability Insurance</w:t>
      </w:r>
      <w:r w:rsidRPr="00834818">
        <w:rPr>
          <w:rFonts w:eastAsia="Calibri" w:cs="Arial"/>
          <w:szCs w:val="22"/>
        </w:rPr>
        <w:t xml:space="preserve"> of a minimum $10 million</w:t>
      </w:r>
      <w:r w:rsidR="00E76374">
        <w:rPr>
          <w:rFonts w:eastAsia="Calibri" w:cs="Arial"/>
          <w:szCs w:val="22"/>
        </w:rPr>
        <w:t>;</w:t>
      </w:r>
      <w:r w:rsidRPr="00834818">
        <w:rPr>
          <w:rFonts w:eastAsia="Calibri" w:cs="Arial"/>
          <w:szCs w:val="22"/>
        </w:rPr>
        <w:t xml:space="preserve"> AND</w:t>
      </w:r>
    </w:p>
    <w:p w14:paraId="3DCD8D56" w14:textId="4D851CE2" w:rsidR="00834818" w:rsidRPr="00834818" w:rsidRDefault="00834818" w:rsidP="00834818">
      <w:pPr>
        <w:numPr>
          <w:ilvl w:val="0"/>
          <w:numId w:val="4"/>
        </w:numPr>
        <w:spacing w:after="160" w:line="259" w:lineRule="auto"/>
        <w:contextualSpacing/>
        <w:rPr>
          <w:rFonts w:eastAsia="Calibri" w:cs="Arial"/>
          <w:szCs w:val="22"/>
        </w:rPr>
      </w:pPr>
      <w:r w:rsidRPr="00834818">
        <w:rPr>
          <w:rFonts w:eastAsia="Calibri" w:cs="Arial"/>
          <w:szCs w:val="22"/>
        </w:rPr>
        <w:t>Have no outstanding financial accountability, service delivery or other performance issues by any Queensland Government agency that would impact on the delivery of your grant activity/initiative</w:t>
      </w:r>
      <w:r w:rsidR="008F5772">
        <w:rPr>
          <w:rFonts w:eastAsia="Calibri" w:cs="Arial"/>
          <w:szCs w:val="22"/>
        </w:rPr>
        <w:t>;</w:t>
      </w:r>
      <w:r w:rsidRPr="00834818">
        <w:rPr>
          <w:rFonts w:eastAsia="Calibri" w:cs="Arial"/>
          <w:szCs w:val="22"/>
        </w:rPr>
        <w:t xml:space="preserve"> AND</w:t>
      </w:r>
    </w:p>
    <w:p w14:paraId="11B403CC" w14:textId="4EE1213F" w:rsidR="00834818" w:rsidRPr="00834818" w:rsidRDefault="00834818" w:rsidP="00834818">
      <w:pPr>
        <w:numPr>
          <w:ilvl w:val="0"/>
          <w:numId w:val="2"/>
        </w:numPr>
        <w:spacing w:after="160" w:line="259" w:lineRule="auto"/>
        <w:contextualSpacing/>
        <w:rPr>
          <w:rFonts w:eastAsia="Calibri" w:cs="Arial"/>
          <w:szCs w:val="22"/>
        </w:rPr>
      </w:pPr>
      <w:r w:rsidRPr="00834818">
        <w:rPr>
          <w:rFonts w:eastAsia="Calibri" w:cs="Arial"/>
          <w:szCs w:val="22"/>
        </w:rPr>
        <w:t xml:space="preserve">Be established and currently operational in Queensland </w:t>
      </w:r>
    </w:p>
    <w:p w14:paraId="5789920D" w14:textId="77777777" w:rsidR="00DD5A8C" w:rsidRDefault="00DD5A8C" w:rsidP="00834818">
      <w:pPr>
        <w:spacing w:after="160" w:line="259" w:lineRule="auto"/>
        <w:rPr>
          <w:rFonts w:eastAsia="Calibri" w:cs="Arial"/>
          <w:szCs w:val="22"/>
        </w:rPr>
      </w:pPr>
    </w:p>
    <w:p w14:paraId="42025DA2" w14:textId="21C431F6" w:rsidR="00834818" w:rsidRPr="00834818" w:rsidRDefault="00834818" w:rsidP="00834818">
      <w:pPr>
        <w:spacing w:after="160" w:line="259" w:lineRule="auto"/>
        <w:rPr>
          <w:rFonts w:eastAsia="Calibri" w:cs="Arial"/>
          <w:szCs w:val="22"/>
        </w:rPr>
      </w:pPr>
      <w:r w:rsidRPr="00834818">
        <w:rPr>
          <w:rFonts w:eastAsia="Calibri" w:cs="Arial"/>
          <w:szCs w:val="22"/>
        </w:rPr>
        <w:t>Initiative</w:t>
      </w:r>
      <w:r w:rsidR="0062017F">
        <w:rPr>
          <w:rFonts w:eastAsia="Calibri" w:cs="Arial"/>
          <w:szCs w:val="22"/>
        </w:rPr>
        <w:t>s</w:t>
      </w:r>
      <w:r w:rsidRPr="00834818">
        <w:rPr>
          <w:rFonts w:eastAsia="Calibri" w:cs="Arial"/>
          <w:szCs w:val="22"/>
        </w:rPr>
        <w:t xml:space="preserve"> must: </w:t>
      </w:r>
    </w:p>
    <w:p w14:paraId="6FCEF65A" w14:textId="4961BC47" w:rsidR="00834818" w:rsidRPr="00834818" w:rsidRDefault="00834818" w:rsidP="00834818">
      <w:pPr>
        <w:numPr>
          <w:ilvl w:val="0"/>
          <w:numId w:val="3"/>
        </w:numPr>
        <w:spacing w:after="160" w:line="259" w:lineRule="auto"/>
        <w:contextualSpacing/>
        <w:rPr>
          <w:rFonts w:eastAsia="Calibri" w:cs="Arial"/>
          <w:szCs w:val="22"/>
        </w:rPr>
      </w:pPr>
      <w:r w:rsidRPr="00834818">
        <w:rPr>
          <w:rFonts w:eastAsia="Calibri" w:cs="Arial"/>
          <w:szCs w:val="22"/>
        </w:rPr>
        <w:t xml:space="preserve">Be completed by </w:t>
      </w:r>
      <w:r w:rsidR="0087557C">
        <w:rPr>
          <w:rFonts w:eastAsia="Calibri" w:cs="Arial"/>
          <w:szCs w:val="22"/>
        </w:rPr>
        <w:t>31 January 2025</w:t>
      </w:r>
      <w:r w:rsidR="00E76374">
        <w:rPr>
          <w:rFonts w:eastAsia="Calibri" w:cs="Arial"/>
          <w:szCs w:val="22"/>
        </w:rPr>
        <w:t>;</w:t>
      </w:r>
      <w:r w:rsidRPr="00834818">
        <w:rPr>
          <w:rFonts w:eastAsia="Calibri" w:cs="Arial"/>
          <w:szCs w:val="22"/>
        </w:rPr>
        <w:t xml:space="preserve"> </w:t>
      </w:r>
    </w:p>
    <w:p w14:paraId="71CDC71D" w14:textId="7DC8DF0D" w:rsidR="00834818" w:rsidRPr="00834818" w:rsidRDefault="00834818" w:rsidP="00834818">
      <w:pPr>
        <w:numPr>
          <w:ilvl w:val="0"/>
          <w:numId w:val="3"/>
        </w:numPr>
        <w:spacing w:after="160" w:line="259" w:lineRule="auto"/>
        <w:contextualSpacing/>
        <w:rPr>
          <w:rFonts w:eastAsia="Calibri" w:cs="Arial"/>
          <w:szCs w:val="22"/>
        </w:rPr>
      </w:pPr>
      <w:r w:rsidRPr="00834818">
        <w:rPr>
          <w:rFonts w:eastAsia="Calibri" w:cs="Arial"/>
          <w:szCs w:val="22"/>
        </w:rPr>
        <w:t>Be delivered in Queensland</w:t>
      </w:r>
      <w:r w:rsidR="00C46E0B">
        <w:rPr>
          <w:rFonts w:eastAsia="Calibri" w:cs="Arial"/>
          <w:szCs w:val="22"/>
        </w:rPr>
        <w:t>;</w:t>
      </w:r>
      <w:r w:rsidRPr="00834818">
        <w:rPr>
          <w:rFonts w:eastAsia="Calibri" w:cs="Arial"/>
          <w:szCs w:val="22"/>
        </w:rPr>
        <w:t xml:space="preserve"> AND </w:t>
      </w:r>
    </w:p>
    <w:p w14:paraId="7E5C9D71" w14:textId="77777777" w:rsidR="00834818" w:rsidRPr="00834818" w:rsidRDefault="00834818" w:rsidP="00834818">
      <w:pPr>
        <w:numPr>
          <w:ilvl w:val="0"/>
          <w:numId w:val="3"/>
        </w:numPr>
        <w:spacing w:after="160" w:line="259" w:lineRule="auto"/>
        <w:contextualSpacing/>
        <w:rPr>
          <w:rFonts w:eastAsia="Calibri" w:cs="Arial"/>
          <w:szCs w:val="22"/>
        </w:rPr>
      </w:pPr>
      <w:r w:rsidRPr="00834818">
        <w:rPr>
          <w:rFonts w:eastAsia="Calibri" w:cs="Arial"/>
          <w:szCs w:val="22"/>
        </w:rPr>
        <w:t xml:space="preserve">Support the purpose of this grant program </w:t>
      </w:r>
    </w:p>
    <w:p w14:paraId="4210E645" w14:textId="77777777" w:rsidR="00834818" w:rsidRPr="00834818" w:rsidRDefault="00834818" w:rsidP="00834818">
      <w:pPr>
        <w:spacing w:after="160" w:line="259" w:lineRule="auto"/>
        <w:rPr>
          <w:rFonts w:eastAsia="Calibri" w:cs="Arial"/>
          <w:szCs w:val="22"/>
        </w:rPr>
      </w:pPr>
      <w:r w:rsidRPr="00834818">
        <w:rPr>
          <w:rFonts w:eastAsia="Calibri" w:cs="Arial"/>
          <w:szCs w:val="22"/>
        </w:rPr>
        <w:br w:type="page"/>
      </w:r>
    </w:p>
    <w:p w14:paraId="1D5EC667" w14:textId="77777777" w:rsidR="00834818" w:rsidRPr="00834818" w:rsidRDefault="00834818" w:rsidP="00430F58">
      <w:pPr>
        <w:pStyle w:val="Heading2"/>
        <w:spacing w:before="240"/>
        <w:rPr>
          <w:rFonts w:eastAsia="MS Gothic"/>
        </w:rPr>
      </w:pPr>
      <w:bookmarkStart w:id="22" w:name="_Toc83641285"/>
      <w:bookmarkStart w:id="23" w:name="_Toc83978552"/>
      <w:r w:rsidRPr="00834818">
        <w:rPr>
          <w:rFonts w:eastAsia="MS Gothic"/>
        </w:rPr>
        <w:lastRenderedPageBreak/>
        <w:t>How eligibility will be assessed:</w:t>
      </w:r>
      <w:bookmarkEnd w:id="22"/>
      <w:bookmarkEnd w:id="23"/>
      <w:r w:rsidRPr="00834818">
        <w:rPr>
          <w:rFonts w:eastAsia="MS Gothic"/>
        </w:rPr>
        <w:t xml:space="preserve"> </w:t>
      </w:r>
    </w:p>
    <w:p w14:paraId="57EE0F05" w14:textId="102E5738" w:rsidR="00834818" w:rsidRPr="00834818" w:rsidRDefault="00834818" w:rsidP="00834818">
      <w:pPr>
        <w:spacing w:after="160" w:line="259" w:lineRule="auto"/>
        <w:rPr>
          <w:rFonts w:eastAsia="Calibri" w:cs="Arial"/>
          <w:szCs w:val="22"/>
        </w:rPr>
      </w:pPr>
      <w:r w:rsidRPr="00834818">
        <w:rPr>
          <w:rFonts w:eastAsia="Calibri" w:cs="Arial"/>
          <w:szCs w:val="22"/>
        </w:rPr>
        <w:t xml:space="preserve">You will be required to complete an application form through SmartyGrants. In SmartyGrants, you will need </w:t>
      </w:r>
      <w:r w:rsidR="0062017F">
        <w:rPr>
          <w:rFonts w:eastAsia="Calibri" w:cs="Arial"/>
          <w:szCs w:val="22"/>
        </w:rPr>
        <w:t>to</w:t>
      </w:r>
      <w:r w:rsidRPr="00834818">
        <w:rPr>
          <w:rFonts w:eastAsia="Calibri" w:cs="Arial"/>
          <w:szCs w:val="22"/>
        </w:rPr>
        <w:t xml:space="preserve">: </w:t>
      </w:r>
    </w:p>
    <w:p w14:paraId="62C31618" w14:textId="772C9108" w:rsidR="00834818" w:rsidRPr="00834818" w:rsidRDefault="00E446C3" w:rsidP="00834818">
      <w:pPr>
        <w:numPr>
          <w:ilvl w:val="0"/>
          <w:numId w:val="4"/>
        </w:numPr>
        <w:spacing w:after="160" w:line="259" w:lineRule="auto"/>
        <w:contextualSpacing/>
        <w:rPr>
          <w:rFonts w:eastAsia="Calibri" w:cs="Arial"/>
          <w:szCs w:val="22"/>
        </w:rPr>
      </w:pPr>
      <w:r>
        <w:rPr>
          <w:rFonts w:eastAsia="Calibri" w:cs="Arial"/>
          <w:szCs w:val="22"/>
        </w:rPr>
        <w:t>P</w:t>
      </w:r>
      <w:r w:rsidRPr="00834818">
        <w:rPr>
          <w:rFonts w:eastAsia="Calibri" w:cs="Arial"/>
          <w:szCs w:val="22"/>
        </w:rPr>
        <w:t xml:space="preserve">rovide </w:t>
      </w:r>
      <w:r>
        <w:rPr>
          <w:rFonts w:eastAsia="Calibri" w:cs="Arial"/>
          <w:szCs w:val="22"/>
        </w:rPr>
        <w:t>a</w:t>
      </w:r>
      <w:r w:rsidR="00834818" w:rsidRPr="00834818">
        <w:rPr>
          <w:rFonts w:eastAsia="Calibri" w:cs="Arial"/>
          <w:szCs w:val="22"/>
        </w:rPr>
        <w:t>n Australian Business Number (ABN)</w:t>
      </w:r>
      <w:r w:rsidR="00E76374">
        <w:rPr>
          <w:rFonts w:eastAsia="Calibri" w:cs="Arial"/>
          <w:szCs w:val="22"/>
        </w:rPr>
        <w:t>;</w:t>
      </w:r>
    </w:p>
    <w:p w14:paraId="71338A68" w14:textId="03C4DD1E" w:rsidR="00834818" w:rsidRPr="00834818" w:rsidRDefault="00834818" w:rsidP="00834818">
      <w:pPr>
        <w:numPr>
          <w:ilvl w:val="0"/>
          <w:numId w:val="4"/>
        </w:numPr>
        <w:spacing w:after="160" w:line="259" w:lineRule="auto"/>
        <w:contextualSpacing/>
        <w:rPr>
          <w:rFonts w:eastAsia="Calibri" w:cs="Arial"/>
          <w:szCs w:val="22"/>
        </w:rPr>
      </w:pPr>
      <w:r w:rsidRPr="00834818">
        <w:rPr>
          <w:rFonts w:eastAsia="Calibri" w:cs="Arial"/>
          <w:szCs w:val="22"/>
        </w:rPr>
        <w:t xml:space="preserve">Confirm that you are </w:t>
      </w:r>
      <w:r w:rsidR="0062017F">
        <w:rPr>
          <w:rFonts w:eastAsia="Calibri" w:cs="Arial"/>
          <w:szCs w:val="22"/>
        </w:rPr>
        <w:t xml:space="preserve">a </w:t>
      </w:r>
      <w:r w:rsidR="00026EC4" w:rsidRPr="00834818">
        <w:rPr>
          <w:rFonts w:eastAsia="Calibri" w:cs="Arial"/>
          <w:szCs w:val="22"/>
        </w:rPr>
        <w:t>not-for-profit</w:t>
      </w:r>
      <w:r w:rsidRPr="00834818">
        <w:rPr>
          <w:rFonts w:eastAsia="Calibri" w:cs="Arial"/>
          <w:szCs w:val="22"/>
        </w:rPr>
        <w:t xml:space="preserve"> agency, </w:t>
      </w:r>
      <w:r w:rsidR="0060654C">
        <w:rPr>
          <w:rFonts w:eastAsia="Calibri" w:cs="Arial"/>
          <w:szCs w:val="22"/>
        </w:rPr>
        <w:t xml:space="preserve">and </w:t>
      </w:r>
      <w:r w:rsidR="00026EC4">
        <w:rPr>
          <w:rFonts w:eastAsia="Calibri" w:cs="Arial"/>
          <w:szCs w:val="22"/>
        </w:rPr>
        <w:t>provide</w:t>
      </w:r>
      <w:r w:rsidR="0060654C">
        <w:rPr>
          <w:rFonts w:eastAsia="Calibri" w:cs="Arial"/>
          <w:szCs w:val="22"/>
        </w:rPr>
        <w:t xml:space="preserve"> a</w:t>
      </w:r>
      <w:r w:rsidRPr="00834818">
        <w:rPr>
          <w:rFonts w:eastAsia="Calibri" w:cs="Arial"/>
          <w:szCs w:val="22"/>
        </w:rPr>
        <w:t xml:space="preserve"> copy of your government issued </w:t>
      </w:r>
      <w:r w:rsidRPr="00834818">
        <w:rPr>
          <w:rFonts w:eastAsia="Calibri" w:cs="Arial"/>
          <w:b/>
          <w:bCs/>
          <w:szCs w:val="22"/>
        </w:rPr>
        <w:t>certification of incorporation</w:t>
      </w:r>
      <w:r w:rsidRPr="00834818">
        <w:rPr>
          <w:rFonts w:eastAsia="Calibri" w:cs="Arial"/>
          <w:szCs w:val="22"/>
        </w:rPr>
        <w:t xml:space="preserve"> or other incorporation documentation (e.g. a constitutions), to demonstrate that you are a not for profit organisation</w:t>
      </w:r>
      <w:r w:rsidR="00E76374">
        <w:rPr>
          <w:rFonts w:eastAsia="Calibri" w:cs="Arial"/>
          <w:szCs w:val="22"/>
        </w:rPr>
        <w:t>;</w:t>
      </w:r>
    </w:p>
    <w:p w14:paraId="6151A300" w14:textId="32636918" w:rsidR="00834818" w:rsidRPr="00834818" w:rsidRDefault="00834818" w:rsidP="00834818">
      <w:pPr>
        <w:numPr>
          <w:ilvl w:val="0"/>
          <w:numId w:val="4"/>
        </w:numPr>
        <w:spacing w:after="160" w:line="259" w:lineRule="auto"/>
        <w:contextualSpacing/>
        <w:rPr>
          <w:rFonts w:eastAsia="Calibri" w:cs="Arial"/>
          <w:szCs w:val="22"/>
        </w:rPr>
      </w:pPr>
      <w:r w:rsidRPr="00834818">
        <w:rPr>
          <w:rFonts w:eastAsia="Calibri" w:cs="Arial"/>
          <w:szCs w:val="22"/>
        </w:rPr>
        <w:t>Confirm that you have or that you will obtain Public Liability Insurance</w:t>
      </w:r>
      <w:r w:rsidR="009659B9">
        <w:rPr>
          <w:rFonts w:eastAsia="Calibri" w:cs="Arial"/>
          <w:szCs w:val="22"/>
        </w:rPr>
        <w:t xml:space="preserve"> ensuring your</w:t>
      </w:r>
      <w:r w:rsidRPr="00834818">
        <w:rPr>
          <w:rFonts w:eastAsia="Calibri" w:cs="Arial"/>
          <w:szCs w:val="22"/>
        </w:rPr>
        <w:t xml:space="preserve"> public liability insurance must be for a minimum of $10 million</w:t>
      </w:r>
      <w:r w:rsidR="00E76374">
        <w:rPr>
          <w:rFonts w:eastAsia="Calibri" w:cs="Arial"/>
          <w:szCs w:val="22"/>
        </w:rPr>
        <w:t>;</w:t>
      </w:r>
    </w:p>
    <w:p w14:paraId="13E73482" w14:textId="2AC3831B" w:rsidR="00834818" w:rsidRPr="00834818" w:rsidRDefault="00834818" w:rsidP="00834818">
      <w:pPr>
        <w:numPr>
          <w:ilvl w:val="0"/>
          <w:numId w:val="4"/>
        </w:numPr>
        <w:spacing w:after="160" w:line="259" w:lineRule="auto"/>
        <w:contextualSpacing/>
        <w:rPr>
          <w:rFonts w:eastAsia="Calibri" w:cs="Arial"/>
          <w:szCs w:val="22"/>
        </w:rPr>
      </w:pPr>
      <w:r w:rsidRPr="00834818">
        <w:rPr>
          <w:rFonts w:eastAsia="Calibri" w:cs="Arial"/>
          <w:szCs w:val="22"/>
        </w:rPr>
        <w:t>Confirm that you have no outstanding financial accountability, service delivery or other performance issues that would impact on the delivery of your grant activity/initiative</w:t>
      </w:r>
      <w:r w:rsidR="00E76374">
        <w:rPr>
          <w:rFonts w:eastAsia="Calibri" w:cs="Arial"/>
          <w:szCs w:val="22"/>
        </w:rPr>
        <w:t>; AND</w:t>
      </w:r>
    </w:p>
    <w:p w14:paraId="27D61C38" w14:textId="04E0BBDE" w:rsidR="00834818" w:rsidRPr="00834818" w:rsidRDefault="00834818" w:rsidP="00834818">
      <w:pPr>
        <w:numPr>
          <w:ilvl w:val="0"/>
          <w:numId w:val="4"/>
        </w:numPr>
        <w:spacing w:after="160" w:line="259" w:lineRule="auto"/>
        <w:contextualSpacing/>
        <w:rPr>
          <w:rFonts w:eastAsia="Calibri" w:cs="Arial"/>
          <w:szCs w:val="22"/>
        </w:rPr>
      </w:pPr>
      <w:r w:rsidRPr="00834818">
        <w:rPr>
          <w:rFonts w:eastAsia="Calibri" w:cs="Arial"/>
          <w:szCs w:val="22"/>
        </w:rPr>
        <w:t>Confirm that you are established in Queensland</w:t>
      </w:r>
      <w:r w:rsidR="0060654C">
        <w:rPr>
          <w:rFonts w:eastAsia="Calibri" w:cs="Arial"/>
          <w:szCs w:val="22"/>
        </w:rPr>
        <w:t>. Y</w:t>
      </w:r>
      <w:r w:rsidRPr="00834818">
        <w:rPr>
          <w:rFonts w:eastAsia="Calibri" w:cs="Arial"/>
          <w:szCs w:val="22"/>
        </w:rPr>
        <w:t xml:space="preserve">our head office can be in another state but </w:t>
      </w:r>
      <w:r w:rsidR="00D1230A">
        <w:rPr>
          <w:rFonts w:eastAsia="Calibri" w:cs="Arial"/>
          <w:szCs w:val="22"/>
        </w:rPr>
        <w:t xml:space="preserve">you </w:t>
      </w:r>
      <w:r w:rsidRPr="00834818">
        <w:rPr>
          <w:rFonts w:eastAsia="Calibri" w:cs="Arial"/>
          <w:szCs w:val="22"/>
        </w:rPr>
        <w:t xml:space="preserve">are required to have an established office or facility in Queensland. </w:t>
      </w:r>
    </w:p>
    <w:p w14:paraId="2AF24138" w14:textId="77777777" w:rsidR="0062017F" w:rsidRDefault="0062017F" w:rsidP="00834818">
      <w:pPr>
        <w:spacing w:after="160" w:line="259" w:lineRule="auto"/>
        <w:rPr>
          <w:rFonts w:eastAsia="Calibri" w:cs="Arial"/>
          <w:szCs w:val="22"/>
        </w:rPr>
      </w:pPr>
    </w:p>
    <w:p w14:paraId="5C0564A3" w14:textId="5E101B40" w:rsidR="00834818" w:rsidRPr="00834818" w:rsidRDefault="00834818" w:rsidP="00834818">
      <w:pPr>
        <w:spacing w:after="160" w:line="259" w:lineRule="auto"/>
        <w:rPr>
          <w:rFonts w:eastAsia="Calibri" w:cs="Arial"/>
          <w:szCs w:val="22"/>
        </w:rPr>
      </w:pPr>
      <w:r w:rsidRPr="00834818">
        <w:rPr>
          <w:rFonts w:eastAsia="Calibri" w:cs="Arial"/>
          <w:szCs w:val="22"/>
        </w:rPr>
        <w:t xml:space="preserve">The Department of Justice and Attorney-General may contact you during the assessment process to request: </w:t>
      </w:r>
    </w:p>
    <w:p w14:paraId="55F2A851" w14:textId="77777777" w:rsidR="00834818" w:rsidRPr="00834818" w:rsidRDefault="00834818" w:rsidP="00834818">
      <w:pPr>
        <w:numPr>
          <w:ilvl w:val="0"/>
          <w:numId w:val="5"/>
        </w:numPr>
        <w:spacing w:after="160" w:line="259" w:lineRule="auto"/>
        <w:contextualSpacing/>
        <w:rPr>
          <w:rFonts w:eastAsia="Calibri" w:cs="Arial"/>
          <w:szCs w:val="22"/>
        </w:rPr>
      </w:pPr>
      <w:r w:rsidRPr="00834818">
        <w:rPr>
          <w:rFonts w:eastAsia="Calibri" w:cs="Arial"/>
          <w:szCs w:val="22"/>
        </w:rPr>
        <w:t xml:space="preserve">A copy of your most recent Audited Financial Statement, </w:t>
      </w:r>
    </w:p>
    <w:p w14:paraId="593002DE" w14:textId="45084E94" w:rsidR="00834818" w:rsidRPr="00834818" w:rsidRDefault="00834818" w:rsidP="00834818">
      <w:pPr>
        <w:numPr>
          <w:ilvl w:val="0"/>
          <w:numId w:val="5"/>
        </w:numPr>
        <w:spacing w:after="160" w:line="259" w:lineRule="auto"/>
        <w:contextualSpacing/>
        <w:rPr>
          <w:rFonts w:eastAsia="Calibri" w:cs="Arial"/>
          <w:szCs w:val="22"/>
        </w:rPr>
      </w:pPr>
      <w:r w:rsidRPr="00834818">
        <w:rPr>
          <w:rFonts w:eastAsia="Calibri" w:cs="Arial"/>
          <w:szCs w:val="22"/>
        </w:rPr>
        <w:t xml:space="preserve">Further details </w:t>
      </w:r>
      <w:r w:rsidR="004C1E6D">
        <w:rPr>
          <w:rFonts w:eastAsia="Calibri" w:cs="Arial"/>
          <w:szCs w:val="22"/>
        </w:rPr>
        <w:t xml:space="preserve">to </w:t>
      </w:r>
      <w:r w:rsidRPr="00834818">
        <w:rPr>
          <w:rFonts w:eastAsia="Calibri" w:cs="Arial"/>
          <w:szCs w:val="22"/>
        </w:rPr>
        <w:t xml:space="preserve">be submitted, or </w:t>
      </w:r>
    </w:p>
    <w:p w14:paraId="21EAD784" w14:textId="77777777" w:rsidR="00834818" w:rsidRPr="00834818" w:rsidRDefault="00834818" w:rsidP="00834818">
      <w:pPr>
        <w:numPr>
          <w:ilvl w:val="0"/>
          <w:numId w:val="5"/>
        </w:numPr>
        <w:spacing w:after="160" w:line="259" w:lineRule="auto"/>
        <w:contextualSpacing/>
        <w:rPr>
          <w:rFonts w:eastAsia="Calibri" w:cs="Arial"/>
          <w:szCs w:val="22"/>
        </w:rPr>
      </w:pPr>
      <w:r w:rsidRPr="00834818">
        <w:rPr>
          <w:rFonts w:eastAsia="Calibri" w:cs="Arial"/>
          <w:szCs w:val="22"/>
        </w:rPr>
        <w:t xml:space="preserve">Clarification of the information provided. </w:t>
      </w:r>
    </w:p>
    <w:p w14:paraId="495AA6C3" w14:textId="77777777" w:rsidR="00834818" w:rsidRPr="00834818" w:rsidRDefault="00834818" w:rsidP="00430F58">
      <w:pPr>
        <w:pStyle w:val="Heading1"/>
        <w:rPr>
          <w:rFonts w:eastAsia="MS Gothic"/>
        </w:rPr>
      </w:pPr>
      <w:bookmarkStart w:id="24" w:name="_Toc83641286"/>
      <w:bookmarkStart w:id="25" w:name="_Toc83978553"/>
      <w:r w:rsidRPr="00834818">
        <w:rPr>
          <w:rFonts w:eastAsia="MS Gothic"/>
        </w:rPr>
        <w:t>What projects will not be funded</w:t>
      </w:r>
      <w:bookmarkEnd w:id="24"/>
      <w:bookmarkEnd w:id="25"/>
    </w:p>
    <w:p w14:paraId="35BC6F71" w14:textId="77777777" w:rsidR="00834818" w:rsidRPr="00834818" w:rsidRDefault="00834818" w:rsidP="00834818">
      <w:pPr>
        <w:spacing w:after="160" w:line="259" w:lineRule="auto"/>
        <w:rPr>
          <w:rFonts w:eastAsia="Calibri" w:cs="Arial"/>
          <w:szCs w:val="22"/>
        </w:rPr>
      </w:pPr>
      <w:r w:rsidRPr="00834818">
        <w:rPr>
          <w:rFonts w:eastAsia="Calibri" w:cs="Arial"/>
          <w:szCs w:val="22"/>
        </w:rPr>
        <w:t xml:space="preserve">The following </w:t>
      </w:r>
      <w:r w:rsidRPr="00834818">
        <w:rPr>
          <w:rFonts w:eastAsia="Calibri" w:cs="Arial"/>
          <w:i/>
          <w:iCs/>
          <w:szCs w:val="22"/>
          <w:u w:val="single"/>
        </w:rPr>
        <w:t>will not</w:t>
      </w:r>
      <w:r w:rsidRPr="00834818">
        <w:rPr>
          <w:rFonts w:eastAsia="Calibri" w:cs="Arial"/>
          <w:szCs w:val="22"/>
        </w:rPr>
        <w:t xml:space="preserve"> receive funding through these grants:</w:t>
      </w:r>
    </w:p>
    <w:p w14:paraId="190C0B69" w14:textId="410101CF" w:rsidR="00834818" w:rsidRPr="00834818" w:rsidRDefault="00F436E5" w:rsidP="00834818">
      <w:pPr>
        <w:numPr>
          <w:ilvl w:val="0"/>
          <w:numId w:val="6"/>
        </w:numPr>
        <w:spacing w:after="160" w:line="259" w:lineRule="auto"/>
        <w:contextualSpacing/>
        <w:rPr>
          <w:rFonts w:eastAsia="Calibri" w:cs="Arial"/>
          <w:szCs w:val="22"/>
        </w:rPr>
      </w:pPr>
      <w:r>
        <w:rPr>
          <w:rFonts w:eastAsia="Calibri" w:cs="Arial"/>
          <w:szCs w:val="22"/>
        </w:rPr>
        <w:t>P</w:t>
      </w:r>
      <w:r w:rsidR="00834818" w:rsidRPr="00834818">
        <w:rPr>
          <w:rFonts w:eastAsia="Calibri" w:cs="Arial"/>
          <w:szCs w:val="22"/>
        </w:rPr>
        <w:t xml:space="preserve">rojects where the applicant does not meet the eligibility </w:t>
      </w:r>
      <w:r w:rsidRPr="00834818">
        <w:rPr>
          <w:rFonts w:eastAsia="Calibri" w:cs="Arial"/>
          <w:szCs w:val="22"/>
        </w:rPr>
        <w:t>criteria</w:t>
      </w:r>
      <w:r>
        <w:rPr>
          <w:rFonts w:eastAsia="Calibri" w:cs="Arial"/>
          <w:szCs w:val="22"/>
        </w:rPr>
        <w:t>.</w:t>
      </w:r>
    </w:p>
    <w:p w14:paraId="7E1E67F3" w14:textId="6C94AFCE" w:rsidR="00834818" w:rsidRPr="00834818" w:rsidRDefault="00F436E5" w:rsidP="00834818">
      <w:pPr>
        <w:numPr>
          <w:ilvl w:val="0"/>
          <w:numId w:val="6"/>
        </w:numPr>
        <w:spacing w:after="160" w:line="259" w:lineRule="auto"/>
        <w:contextualSpacing/>
        <w:rPr>
          <w:rFonts w:eastAsia="Calibri" w:cs="Arial"/>
          <w:szCs w:val="22"/>
        </w:rPr>
      </w:pPr>
      <w:r>
        <w:rPr>
          <w:rFonts w:eastAsia="Calibri" w:cs="Arial"/>
          <w:szCs w:val="22"/>
        </w:rPr>
        <w:t>P</w:t>
      </w:r>
      <w:r w:rsidR="00834818" w:rsidRPr="00834818">
        <w:rPr>
          <w:rFonts w:eastAsia="Calibri" w:cs="Arial"/>
          <w:szCs w:val="22"/>
        </w:rPr>
        <w:t xml:space="preserve">rojects that do not meet the grant </w:t>
      </w:r>
      <w:r w:rsidRPr="00834818">
        <w:rPr>
          <w:rFonts w:eastAsia="Calibri" w:cs="Arial"/>
          <w:szCs w:val="22"/>
        </w:rPr>
        <w:t>purpose</w:t>
      </w:r>
      <w:r>
        <w:rPr>
          <w:rFonts w:eastAsia="Calibri" w:cs="Arial"/>
          <w:szCs w:val="22"/>
        </w:rPr>
        <w:t>.</w:t>
      </w:r>
    </w:p>
    <w:p w14:paraId="6F86C6F1" w14:textId="487684EC" w:rsidR="00834818" w:rsidRPr="00834818" w:rsidRDefault="00F436E5" w:rsidP="00834818">
      <w:pPr>
        <w:numPr>
          <w:ilvl w:val="0"/>
          <w:numId w:val="6"/>
        </w:numPr>
        <w:spacing w:after="160" w:line="259" w:lineRule="auto"/>
        <w:contextualSpacing/>
        <w:rPr>
          <w:rFonts w:eastAsia="Calibri" w:cs="Arial"/>
          <w:szCs w:val="22"/>
        </w:rPr>
      </w:pPr>
      <w:r>
        <w:rPr>
          <w:rFonts w:eastAsia="Calibri" w:cs="Arial"/>
          <w:szCs w:val="22"/>
        </w:rPr>
        <w:t>P</w:t>
      </w:r>
      <w:r w:rsidR="00834818" w:rsidRPr="00834818">
        <w:rPr>
          <w:rFonts w:eastAsia="Calibri" w:cs="Arial"/>
          <w:szCs w:val="22"/>
        </w:rPr>
        <w:t xml:space="preserve">rojects involving travel outside Queensland or involving overseas people visiting </w:t>
      </w:r>
      <w:r w:rsidRPr="00834818">
        <w:rPr>
          <w:rFonts w:eastAsia="Calibri" w:cs="Arial"/>
          <w:szCs w:val="22"/>
        </w:rPr>
        <w:t>Queensland</w:t>
      </w:r>
      <w:r>
        <w:rPr>
          <w:rFonts w:eastAsia="Calibri" w:cs="Arial"/>
          <w:szCs w:val="22"/>
        </w:rPr>
        <w:t>.</w:t>
      </w:r>
    </w:p>
    <w:p w14:paraId="208AFA86" w14:textId="05E4E5F9" w:rsidR="00834818" w:rsidRPr="00834818" w:rsidRDefault="00F436E5" w:rsidP="00834818">
      <w:pPr>
        <w:numPr>
          <w:ilvl w:val="0"/>
          <w:numId w:val="6"/>
        </w:numPr>
        <w:spacing w:after="160" w:line="259" w:lineRule="auto"/>
        <w:contextualSpacing/>
        <w:rPr>
          <w:rFonts w:eastAsia="Calibri" w:cs="Arial"/>
          <w:szCs w:val="22"/>
        </w:rPr>
      </w:pPr>
      <w:r>
        <w:rPr>
          <w:rFonts w:eastAsia="Calibri" w:cs="Arial"/>
          <w:szCs w:val="22"/>
        </w:rPr>
        <w:t>P</w:t>
      </w:r>
      <w:r w:rsidR="00834818" w:rsidRPr="00834818">
        <w:rPr>
          <w:rFonts w:eastAsia="Calibri" w:cs="Arial"/>
          <w:szCs w:val="22"/>
        </w:rPr>
        <w:t xml:space="preserve">rojects that are political in nature or are held for political </w:t>
      </w:r>
      <w:r w:rsidRPr="00834818">
        <w:rPr>
          <w:rFonts w:eastAsia="Calibri" w:cs="Arial"/>
          <w:szCs w:val="22"/>
        </w:rPr>
        <w:t>purposes.</w:t>
      </w:r>
    </w:p>
    <w:p w14:paraId="0EB99A9C" w14:textId="338BCE5F" w:rsidR="00834818" w:rsidRPr="00834818" w:rsidRDefault="00F436E5" w:rsidP="00834818">
      <w:pPr>
        <w:numPr>
          <w:ilvl w:val="0"/>
          <w:numId w:val="6"/>
        </w:numPr>
        <w:spacing w:after="160" w:line="259" w:lineRule="auto"/>
        <w:contextualSpacing/>
        <w:rPr>
          <w:rFonts w:eastAsia="Calibri" w:cs="Arial"/>
          <w:szCs w:val="22"/>
        </w:rPr>
      </w:pPr>
      <w:r>
        <w:rPr>
          <w:rFonts w:eastAsia="Calibri" w:cs="Arial"/>
          <w:szCs w:val="22"/>
        </w:rPr>
        <w:t>C</w:t>
      </w:r>
      <w:r w:rsidR="00834818" w:rsidRPr="00834818">
        <w:rPr>
          <w:rFonts w:eastAsia="Calibri" w:cs="Arial"/>
          <w:szCs w:val="22"/>
        </w:rPr>
        <w:t>ommercial or fundraising activities</w:t>
      </w:r>
      <w:r>
        <w:rPr>
          <w:rFonts w:eastAsia="Calibri" w:cs="Arial"/>
          <w:szCs w:val="22"/>
        </w:rPr>
        <w:t>.</w:t>
      </w:r>
    </w:p>
    <w:p w14:paraId="016D016E" w14:textId="4D06AEB3" w:rsidR="00834818" w:rsidRPr="00834818" w:rsidRDefault="00F436E5" w:rsidP="00834818">
      <w:pPr>
        <w:numPr>
          <w:ilvl w:val="0"/>
          <w:numId w:val="6"/>
        </w:numPr>
        <w:spacing w:after="160" w:line="259" w:lineRule="auto"/>
        <w:contextualSpacing/>
        <w:rPr>
          <w:rFonts w:eastAsia="Calibri" w:cs="Arial"/>
          <w:szCs w:val="22"/>
        </w:rPr>
      </w:pPr>
      <w:r>
        <w:rPr>
          <w:rFonts w:eastAsia="Calibri" w:cs="Arial"/>
          <w:szCs w:val="22"/>
        </w:rPr>
        <w:t>P</w:t>
      </w:r>
      <w:r w:rsidR="00834818" w:rsidRPr="00834818">
        <w:rPr>
          <w:rFonts w:eastAsia="Calibri" w:cs="Arial"/>
          <w:szCs w:val="22"/>
        </w:rPr>
        <w:t xml:space="preserve">rojects where more than 20 per cent of funds are allocated to </w:t>
      </w:r>
      <w:r w:rsidR="00834818" w:rsidRPr="00834818">
        <w:rPr>
          <w:rFonts w:eastAsia="Calibri" w:cs="Arial"/>
          <w:b/>
          <w:bCs/>
          <w:szCs w:val="22"/>
        </w:rPr>
        <w:t>administrative costs</w:t>
      </w:r>
      <w:r>
        <w:rPr>
          <w:rFonts w:eastAsia="Calibri" w:cs="Arial"/>
          <w:b/>
          <w:bCs/>
          <w:szCs w:val="22"/>
        </w:rPr>
        <w:t>.</w:t>
      </w:r>
    </w:p>
    <w:p w14:paraId="4DDC99A0" w14:textId="71345FFD" w:rsidR="00834818" w:rsidRPr="00834818" w:rsidRDefault="00F436E5" w:rsidP="00834818">
      <w:pPr>
        <w:numPr>
          <w:ilvl w:val="0"/>
          <w:numId w:val="6"/>
        </w:numPr>
        <w:spacing w:after="160" w:line="259" w:lineRule="auto"/>
        <w:contextualSpacing/>
        <w:rPr>
          <w:rFonts w:eastAsia="Calibri" w:cs="Arial"/>
          <w:szCs w:val="22"/>
        </w:rPr>
      </w:pPr>
      <w:r>
        <w:rPr>
          <w:rFonts w:eastAsia="Calibri" w:cs="Arial"/>
          <w:szCs w:val="22"/>
        </w:rPr>
        <w:t>P</w:t>
      </w:r>
      <w:r w:rsidR="00834818" w:rsidRPr="00834818">
        <w:rPr>
          <w:rFonts w:eastAsia="Calibri" w:cs="Arial"/>
          <w:szCs w:val="22"/>
        </w:rPr>
        <w:t xml:space="preserve">rojects where more than 10 per cent of funds are allocated to </w:t>
      </w:r>
      <w:r w:rsidR="00834818" w:rsidRPr="00834818">
        <w:rPr>
          <w:rFonts w:eastAsia="Calibri" w:cs="Arial"/>
          <w:b/>
          <w:bCs/>
          <w:szCs w:val="22"/>
        </w:rPr>
        <w:t>purchase of assets</w:t>
      </w:r>
      <w:r>
        <w:rPr>
          <w:rFonts w:eastAsia="Calibri" w:cs="Arial"/>
          <w:b/>
          <w:bCs/>
          <w:szCs w:val="22"/>
        </w:rPr>
        <w:t>.</w:t>
      </w:r>
    </w:p>
    <w:p w14:paraId="22FE5F9A" w14:textId="002A94AC" w:rsidR="00834818" w:rsidRPr="00834818" w:rsidRDefault="00F436E5" w:rsidP="00834818">
      <w:pPr>
        <w:numPr>
          <w:ilvl w:val="0"/>
          <w:numId w:val="6"/>
        </w:numPr>
        <w:spacing w:after="160" w:line="259" w:lineRule="auto"/>
        <w:contextualSpacing/>
        <w:rPr>
          <w:rFonts w:eastAsia="Calibri" w:cs="Arial"/>
          <w:szCs w:val="22"/>
        </w:rPr>
      </w:pPr>
      <w:r>
        <w:rPr>
          <w:rFonts w:eastAsia="Calibri" w:cs="Arial"/>
          <w:szCs w:val="22"/>
        </w:rPr>
        <w:t>P</w:t>
      </w:r>
      <w:r w:rsidR="00834818" w:rsidRPr="00834818">
        <w:rPr>
          <w:rFonts w:eastAsia="Calibri" w:cs="Arial"/>
          <w:szCs w:val="22"/>
        </w:rPr>
        <w:t>rojects where grant funds are allocated to acquittal, auditing or reporting costs</w:t>
      </w:r>
      <w:r>
        <w:rPr>
          <w:rFonts w:eastAsia="Calibri" w:cs="Arial"/>
          <w:szCs w:val="22"/>
        </w:rPr>
        <w:t xml:space="preserve"> or </w:t>
      </w:r>
      <w:r w:rsidR="00834818" w:rsidRPr="00834818">
        <w:rPr>
          <w:rFonts w:eastAsia="Calibri" w:cs="Arial"/>
          <w:szCs w:val="22"/>
        </w:rPr>
        <w:t>existing debt</w:t>
      </w:r>
      <w:r>
        <w:rPr>
          <w:rFonts w:eastAsia="Calibri" w:cs="Arial"/>
          <w:szCs w:val="22"/>
        </w:rPr>
        <w:t>.</w:t>
      </w:r>
    </w:p>
    <w:p w14:paraId="13A65909" w14:textId="123413D9" w:rsidR="00834818" w:rsidRPr="00834818" w:rsidRDefault="00F436E5" w:rsidP="00834818">
      <w:pPr>
        <w:numPr>
          <w:ilvl w:val="0"/>
          <w:numId w:val="6"/>
        </w:numPr>
        <w:spacing w:after="160" w:line="259" w:lineRule="auto"/>
        <w:contextualSpacing/>
        <w:rPr>
          <w:rFonts w:eastAsia="Calibri" w:cs="Arial"/>
          <w:szCs w:val="22"/>
        </w:rPr>
      </w:pPr>
      <w:r>
        <w:rPr>
          <w:rFonts w:eastAsia="Calibri" w:cs="Arial"/>
          <w:szCs w:val="22"/>
        </w:rPr>
        <w:t>L</w:t>
      </w:r>
      <w:r w:rsidR="00834818" w:rsidRPr="00834818">
        <w:rPr>
          <w:rFonts w:eastAsia="Calibri" w:cs="Arial"/>
          <w:szCs w:val="22"/>
        </w:rPr>
        <w:t>oan repayments</w:t>
      </w:r>
      <w:r>
        <w:rPr>
          <w:rFonts w:eastAsia="Calibri" w:cs="Arial"/>
          <w:szCs w:val="22"/>
        </w:rPr>
        <w:t xml:space="preserve">, </w:t>
      </w:r>
      <w:r w:rsidR="00834818" w:rsidRPr="00834818">
        <w:rPr>
          <w:rFonts w:eastAsia="Calibri" w:cs="Arial"/>
          <w:szCs w:val="22"/>
        </w:rPr>
        <w:t>purchase of gifts or prizes</w:t>
      </w:r>
      <w:r>
        <w:rPr>
          <w:rFonts w:eastAsia="Calibri" w:cs="Arial"/>
          <w:szCs w:val="22"/>
        </w:rPr>
        <w:t>,</w:t>
      </w:r>
      <w:r w:rsidR="00834818" w:rsidRPr="00834818">
        <w:rPr>
          <w:rFonts w:eastAsia="Calibri" w:cs="Arial"/>
          <w:szCs w:val="22"/>
        </w:rPr>
        <w:t xml:space="preserve"> or fees associated with an auspice agreement</w:t>
      </w:r>
      <w:r>
        <w:rPr>
          <w:rFonts w:eastAsia="Calibri" w:cs="Arial"/>
          <w:szCs w:val="22"/>
        </w:rPr>
        <w:t>.</w:t>
      </w:r>
    </w:p>
    <w:p w14:paraId="6FB269AF" w14:textId="3C93E03B" w:rsidR="00834818" w:rsidRPr="00834818" w:rsidRDefault="00834818" w:rsidP="00430F58">
      <w:pPr>
        <w:pStyle w:val="Heading1"/>
        <w:rPr>
          <w:rFonts w:eastAsia="MS Gothic"/>
        </w:rPr>
      </w:pPr>
      <w:bookmarkStart w:id="26" w:name="_Toc83641287"/>
      <w:bookmarkStart w:id="27" w:name="_Toc83978554"/>
      <w:r w:rsidRPr="00834818">
        <w:rPr>
          <w:rFonts w:eastAsia="MS Gothic"/>
        </w:rPr>
        <w:t xml:space="preserve">What you will be required to do if you are </w:t>
      </w:r>
      <w:r w:rsidR="008E58C0">
        <w:rPr>
          <w:rFonts w:eastAsia="MS Gothic"/>
        </w:rPr>
        <w:t xml:space="preserve">a </w:t>
      </w:r>
      <w:r w:rsidRPr="00834818">
        <w:rPr>
          <w:rFonts w:eastAsia="MS Gothic"/>
        </w:rPr>
        <w:t>successful applicant</w:t>
      </w:r>
      <w:bookmarkEnd w:id="26"/>
      <w:bookmarkEnd w:id="27"/>
    </w:p>
    <w:p w14:paraId="2A8D605A" w14:textId="77777777" w:rsidR="00834818" w:rsidRPr="00834818" w:rsidRDefault="00834818" w:rsidP="00834818">
      <w:pPr>
        <w:spacing w:after="160" w:line="259" w:lineRule="auto"/>
        <w:rPr>
          <w:rFonts w:eastAsia="Calibri" w:cs="Arial"/>
          <w:szCs w:val="22"/>
        </w:rPr>
      </w:pPr>
      <w:r w:rsidRPr="00834818">
        <w:rPr>
          <w:rFonts w:eastAsia="Calibri" w:cs="Arial"/>
          <w:szCs w:val="22"/>
        </w:rPr>
        <w:t>If your application for this grant program is successful, we will require you to:</w:t>
      </w:r>
    </w:p>
    <w:p w14:paraId="0CB62741" w14:textId="4BD7E7B5" w:rsidR="00834818" w:rsidRPr="00834818" w:rsidRDefault="00834818" w:rsidP="00834818">
      <w:pPr>
        <w:numPr>
          <w:ilvl w:val="0"/>
          <w:numId w:val="7"/>
        </w:numPr>
        <w:spacing w:after="160" w:line="259" w:lineRule="auto"/>
        <w:contextualSpacing/>
        <w:rPr>
          <w:rFonts w:eastAsia="Calibri" w:cs="Arial"/>
          <w:szCs w:val="22"/>
        </w:rPr>
      </w:pPr>
      <w:r w:rsidRPr="00834818">
        <w:rPr>
          <w:rFonts w:eastAsia="Calibri" w:cs="Arial"/>
          <w:szCs w:val="22"/>
        </w:rPr>
        <w:t>Enter into a service agreement/contract with the Department of Justice and Attorney-General before receiving the grant funding</w:t>
      </w:r>
      <w:r w:rsidR="0062017F">
        <w:rPr>
          <w:rFonts w:eastAsia="Calibri" w:cs="Arial"/>
          <w:szCs w:val="22"/>
        </w:rPr>
        <w:t xml:space="preserve">. </w:t>
      </w:r>
    </w:p>
    <w:p w14:paraId="430C91D3" w14:textId="77777777" w:rsidR="00834818" w:rsidRPr="00834818" w:rsidRDefault="00834818" w:rsidP="00834818">
      <w:pPr>
        <w:numPr>
          <w:ilvl w:val="0"/>
          <w:numId w:val="7"/>
        </w:numPr>
        <w:spacing w:after="160" w:line="259" w:lineRule="auto"/>
        <w:contextualSpacing/>
        <w:rPr>
          <w:rFonts w:eastAsia="Calibri" w:cs="Arial"/>
          <w:szCs w:val="22"/>
        </w:rPr>
      </w:pPr>
      <w:r w:rsidRPr="00834818">
        <w:rPr>
          <w:rFonts w:eastAsia="Calibri" w:cs="Arial"/>
          <w:szCs w:val="22"/>
        </w:rPr>
        <w:t>Provide a certificate of currency for insurance prior to funds being released. At a minimum, applicants must hold public liability insurance to the value of at least $10 million.</w:t>
      </w:r>
    </w:p>
    <w:p w14:paraId="544321BE" w14:textId="6FB28465" w:rsidR="00834818" w:rsidRPr="00834818" w:rsidRDefault="00834818" w:rsidP="00834818">
      <w:pPr>
        <w:numPr>
          <w:ilvl w:val="0"/>
          <w:numId w:val="7"/>
        </w:numPr>
        <w:spacing w:after="160" w:line="259" w:lineRule="auto"/>
        <w:contextualSpacing/>
        <w:rPr>
          <w:rFonts w:eastAsia="Calibri" w:cs="Arial"/>
          <w:szCs w:val="22"/>
        </w:rPr>
      </w:pPr>
      <w:r w:rsidRPr="00834818">
        <w:rPr>
          <w:rFonts w:eastAsia="Calibri" w:cs="Arial"/>
          <w:szCs w:val="22"/>
        </w:rPr>
        <w:lastRenderedPageBreak/>
        <w:t xml:space="preserve">Acknowledge the </w:t>
      </w:r>
      <w:r w:rsidR="00E446C3">
        <w:rPr>
          <w:rFonts w:eastAsia="Calibri" w:cs="Arial"/>
          <w:szCs w:val="22"/>
        </w:rPr>
        <w:t xml:space="preserve">Queensland Government as a supporter </w:t>
      </w:r>
      <w:r w:rsidRPr="00834818">
        <w:rPr>
          <w:rFonts w:eastAsia="Calibri" w:cs="Arial"/>
          <w:szCs w:val="22"/>
        </w:rPr>
        <w:t>on any printed or promotional material relating to the project or activity, including websites.</w:t>
      </w:r>
    </w:p>
    <w:p w14:paraId="2E726AEA" w14:textId="4F1CB4EA" w:rsidR="00834818" w:rsidRPr="00834818" w:rsidRDefault="00834818" w:rsidP="00834818">
      <w:pPr>
        <w:numPr>
          <w:ilvl w:val="0"/>
          <w:numId w:val="7"/>
        </w:numPr>
        <w:spacing w:after="160" w:line="259" w:lineRule="auto"/>
        <w:contextualSpacing/>
        <w:rPr>
          <w:rFonts w:eastAsia="Calibri" w:cs="Arial"/>
          <w:szCs w:val="22"/>
        </w:rPr>
      </w:pPr>
      <w:r w:rsidRPr="00834818">
        <w:rPr>
          <w:rFonts w:eastAsia="Calibri" w:cs="Arial"/>
          <w:szCs w:val="22"/>
        </w:rPr>
        <w:t>Following the delivery of the funded project</w:t>
      </w:r>
      <w:r w:rsidR="00F8104F">
        <w:rPr>
          <w:rFonts w:eastAsia="Calibri" w:cs="Arial"/>
          <w:szCs w:val="22"/>
        </w:rPr>
        <w:t>,</w:t>
      </w:r>
      <w:r w:rsidRPr="00834818">
        <w:rPr>
          <w:rFonts w:eastAsia="Calibri" w:cs="Arial"/>
          <w:szCs w:val="22"/>
        </w:rPr>
        <w:t xml:space="preserve"> complete an activity report outlining the project and outcomes achieved, AND</w:t>
      </w:r>
    </w:p>
    <w:p w14:paraId="767C5444" w14:textId="643FA709" w:rsidR="00834818" w:rsidRDefault="00834818" w:rsidP="00834818">
      <w:pPr>
        <w:numPr>
          <w:ilvl w:val="0"/>
          <w:numId w:val="7"/>
        </w:numPr>
        <w:spacing w:after="160" w:line="259" w:lineRule="auto"/>
        <w:contextualSpacing/>
        <w:rPr>
          <w:rFonts w:eastAsia="Calibri" w:cs="Arial"/>
          <w:szCs w:val="22"/>
        </w:rPr>
      </w:pPr>
      <w:r w:rsidRPr="00834818">
        <w:rPr>
          <w:rFonts w:eastAsia="Calibri" w:cs="Arial"/>
          <w:szCs w:val="22"/>
        </w:rPr>
        <w:t xml:space="preserve">comply with the </w:t>
      </w:r>
      <w:r w:rsidRPr="00FE478F">
        <w:rPr>
          <w:rFonts w:eastAsia="Calibri" w:cs="Arial"/>
          <w:i/>
          <w:iCs/>
          <w:szCs w:val="22"/>
        </w:rPr>
        <w:t>Community Services Act 2007</w:t>
      </w:r>
      <w:r w:rsidR="009C5101">
        <w:rPr>
          <w:rFonts w:eastAsia="Calibri" w:cs="Arial"/>
          <w:szCs w:val="22"/>
        </w:rPr>
        <w:t>.</w:t>
      </w:r>
    </w:p>
    <w:p w14:paraId="78F7FB41" w14:textId="3C9730E5" w:rsidR="009C5101" w:rsidRDefault="009C5101" w:rsidP="009C5101">
      <w:pPr>
        <w:spacing w:after="160" w:line="259" w:lineRule="auto"/>
        <w:contextualSpacing/>
        <w:rPr>
          <w:rFonts w:eastAsia="Calibri" w:cs="Arial"/>
          <w:szCs w:val="22"/>
        </w:rPr>
      </w:pPr>
    </w:p>
    <w:p w14:paraId="0F3B93FE" w14:textId="27BDEFC5" w:rsidR="009C5101" w:rsidRDefault="009C5101" w:rsidP="009C5101">
      <w:pPr>
        <w:spacing w:after="160" w:line="259" w:lineRule="auto"/>
        <w:contextualSpacing/>
        <w:rPr>
          <w:rFonts w:eastAsia="Calibri" w:cs="Arial"/>
          <w:szCs w:val="22"/>
        </w:rPr>
      </w:pPr>
      <w:r>
        <w:rPr>
          <w:rFonts w:eastAsia="Calibri" w:cs="Arial"/>
          <w:szCs w:val="22"/>
        </w:rPr>
        <w:t xml:space="preserve">Please also refer to the fact sheet </w:t>
      </w:r>
      <w:hyperlink r:id="rId18" w:history="1">
        <w:r w:rsidRPr="00AB590F">
          <w:rPr>
            <w:rStyle w:val="Hyperlink"/>
            <w:rFonts w:eastAsia="Calibri" w:cs="Arial"/>
            <w:i/>
            <w:iCs/>
            <w:szCs w:val="22"/>
          </w:rPr>
          <w:t>What is expected of an organisation if they are successful in this grant program</w:t>
        </w:r>
      </w:hyperlink>
      <w:r w:rsidRPr="00AB590F">
        <w:rPr>
          <w:rFonts w:eastAsia="Calibri" w:cs="Arial"/>
          <w:szCs w:val="22"/>
        </w:rPr>
        <w:t> </w:t>
      </w:r>
      <w:r>
        <w:rPr>
          <w:rFonts w:eastAsia="Calibri" w:cs="Arial"/>
          <w:szCs w:val="22"/>
        </w:rPr>
        <w:t xml:space="preserve">available on the Department of Justice and Attorney-General’s initiatives page on Safe and Diverse Communities </w:t>
      </w:r>
      <w:r w:rsidR="00746646">
        <w:rPr>
          <w:rFonts w:eastAsia="Calibri" w:cs="Arial"/>
          <w:szCs w:val="22"/>
        </w:rPr>
        <w:t>g</w:t>
      </w:r>
      <w:r>
        <w:rPr>
          <w:rFonts w:eastAsia="Calibri" w:cs="Arial"/>
          <w:szCs w:val="22"/>
        </w:rPr>
        <w:t xml:space="preserve">rant </w:t>
      </w:r>
      <w:r w:rsidR="00746646">
        <w:rPr>
          <w:rFonts w:eastAsia="Calibri" w:cs="Arial"/>
          <w:szCs w:val="22"/>
        </w:rPr>
        <w:t>p</w:t>
      </w:r>
      <w:r>
        <w:rPr>
          <w:rFonts w:eastAsia="Calibri" w:cs="Arial"/>
          <w:szCs w:val="22"/>
        </w:rPr>
        <w:t xml:space="preserve">rogram. </w:t>
      </w:r>
    </w:p>
    <w:p w14:paraId="3CA40F31" w14:textId="73B3BE0C" w:rsidR="00F62416" w:rsidRDefault="00F62416" w:rsidP="009C5101">
      <w:pPr>
        <w:spacing w:after="160" w:line="259" w:lineRule="auto"/>
        <w:contextualSpacing/>
        <w:rPr>
          <w:rFonts w:eastAsia="Calibri" w:cs="Arial"/>
          <w:szCs w:val="22"/>
        </w:rPr>
      </w:pPr>
    </w:p>
    <w:p w14:paraId="518ED0B0" w14:textId="60AE84AC" w:rsidR="00F62416" w:rsidRPr="00834818" w:rsidRDefault="00222321" w:rsidP="009C5101">
      <w:pPr>
        <w:spacing w:after="160" w:line="259" w:lineRule="auto"/>
        <w:contextualSpacing/>
        <w:rPr>
          <w:rFonts w:eastAsia="Calibri" w:cs="Arial"/>
          <w:szCs w:val="22"/>
        </w:rPr>
      </w:pPr>
      <w:r>
        <w:rPr>
          <w:rFonts w:eastAsia="Calibri" w:cs="Arial"/>
          <w:szCs w:val="22"/>
        </w:rPr>
        <w:t>Successful suppliers</w:t>
      </w:r>
      <w:r w:rsidR="00F62416">
        <w:rPr>
          <w:rFonts w:eastAsia="Calibri" w:cs="Arial"/>
          <w:szCs w:val="22"/>
        </w:rPr>
        <w:t xml:space="preserve"> may be required to work with an external contractor engaged by the department, to assist in the development of an ongoing monitoring and evaluation framework to guide future investment. </w:t>
      </w:r>
    </w:p>
    <w:p w14:paraId="1AB9BCED" w14:textId="77777777" w:rsidR="00834818" w:rsidRPr="00834818" w:rsidRDefault="00834818" w:rsidP="00430F58">
      <w:pPr>
        <w:pStyle w:val="Heading1"/>
        <w:rPr>
          <w:rFonts w:eastAsia="MS Gothic"/>
        </w:rPr>
      </w:pPr>
      <w:bookmarkStart w:id="28" w:name="_Toc83641288"/>
      <w:bookmarkStart w:id="29" w:name="_Toc83978555"/>
      <w:r w:rsidRPr="00834818">
        <w:rPr>
          <w:rFonts w:eastAsia="MS Gothic"/>
        </w:rPr>
        <w:t>Important budget information</w:t>
      </w:r>
      <w:bookmarkEnd w:id="28"/>
      <w:bookmarkEnd w:id="29"/>
      <w:r w:rsidRPr="00834818">
        <w:rPr>
          <w:rFonts w:eastAsia="MS Gothic"/>
        </w:rPr>
        <w:t xml:space="preserve"> </w:t>
      </w:r>
    </w:p>
    <w:p w14:paraId="62918C43" w14:textId="77777777" w:rsidR="00834818" w:rsidRPr="00834818" w:rsidRDefault="00834818" w:rsidP="00834818">
      <w:pPr>
        <w:spacing w:after="160" w:line="259" w:lineRule="auto"/>
        <w:rPr>
          <w:rFonts w:eastAsia="Calibri" w:cs="Arial"/>
          <w:szCs w:val="22"/>
        </w:rPr>
      </w:pPr>
      <w:r w:rsidRPr="00834818">
        <w:rPr>
          <w:rFonts w:eastAsia="Calibri" w:cs="Arial"/>
          <w:szCs w:val="22"/>
        </w:rPr>
        <w:t xml:space="preserve">When developing the budget for your initiative consider the following: </w:t>
      </w:r>
    </w:p>
    <w:p w14:paraId="04BEE114" w14:textId="34E0EEEF" w:rsidR="00834818" w:rsidRPr="00834818" w:rsidRDefault="00834818" w:rsidP="00834818">
      <w:pPr>
        <w:numPr>
          <w:ilvl w:val="0"/>
          <w:numId w:val="8"/>
        </w:numPr>
        <w:spacing w:after="160" w:line="259" w:lineRule="auto"/>
        <w:contextualSpacing/>
        <w:rPr>
          <w:rFonts w:eastAsia="Calibri" w:cs="Arial"/>
          <w:szCs w:val="22"/>
        </w:rPr>
      </w:pPr>
      <w:r w:rsidRPr="00834818">
        <w:rPr>
          <w:rFonts w:eastAsia="Calibri" w:cs="Arial"/>
          <w:szCs w:val="22"/>
        </w:rPr>
        <w:t>the minimum one-off grant amount available is $10,000 and the maximum one-off grant amount available is $</w:t>
      </w:r>
      <w:r w:rsidR="000511E4">
        <w:rPr>
          <w:rFonts w:eastAsia="Calibri" w:cs="Arial"/>
          <w:szCs w:val="22"/>
        </w:rPr>
        <w:t>1</w:t>
      </w:r>
      <w:r w:rsidRPr="00834818">
        <w:rPr>
          <w:rFonts w:eastAsia="Calibri" w:cs="Arial"/>
          <w:szCs w:val="22"/>
        </w:rPr>
        <w:t>5</w:t>
      </w:r>
      <w:r w:rsidR="000511E4">
        <w:rPr>
          <w:rFonts w:eastAsia="Calibri" w:cs="Arial"/>
          <w:szCs w:val="22"/>
        </w:rPr>
        <w:t>0</w:t>
      </w:r>
      <w:r w:rsidRPr="00834818">
        <w:rPr>
          <w:rFonts w:eastAsia="Calibri" w:cs="Arial"/>
          <w:szCs w:val="22"/>
        </w:rPr>
        <w:t xml:space="preserve">,000. </w:t>
      </w:r>
    </w:p>
    <w:p w14:paraId="29CD5D9C" w14:textId="77777777" w:rsidR="00834818" w:rsidRPr="00834818" w:rsidRDefault="00834818" w:rsidP="00834818">
      <w:pPr>
        <w:numPr>
          <w:ilvl w:val="0"/>
          <w:numId w:val="8"/>
        </w:numPr>
        <w:spacing w:after="160" w:line="259" w:lineRule="auto"/>
        <w:contextualSpacing/>
        <w:rPr>
          <w:rFonts w:eastAsia="Calibri" w:cs="Arial"/>
          <w:szCs w:val="22"/>
        </w:rPr>
      </w:pPr>
      <w:r w:rsidRPr="00834818">
        <w:rPr>
          <w:rFonts w:eastAsia="Calibri" w:cs="Arial"/>
          <w:szCs w:val="22"/>
          <w:lang w:val="en-GB"/>
        </w:rPr>
        <w:t xml:space="preserve">there are conditions on the maximum allocation of funds to particular items, such as administrative salaries or purchase of assets (see </w:t>
      </w:r>
      <w:r w:rsidRPr="0087557C">
        <w:rPr>
          <w:rFonts w:eastAsia="Calibri" w:cs="Arial"/>
          <w:i/>
          <w:iCs/>
          <w:szCs w:val="22"/>
          <w:lang w:val="en-GB"/>
        </w:rPr>
        <w:t>What Projects Will Not Be Funded</w:t>
      </w:r>
      <w:r w:rsidRPr="00834818">
        <w:rPr>
          <w:rFonts w:eastAsia="Calibri" w:cs="Arial"/>
          <w:szCs w:val="22"/>
          <w:lang w:val="en-GB"/>
        </w:rPr>
        <w:t>).</w:t>
      </w:r>
    </w:p>
    <w:p w14:paraId="468CFCFE" w14:textId="712D6AC8" w:rsidR="00834818" w:rsidRPr="00834818" w:rsidRDefault="00834818" w:rsidP="00834818">
      <w:pPr>
        <w:numPr>
          <w:ilvl w:val="0"/>
          <w:numId w:val="8"/>
        </w:numPr>
        <w:spacing w:after="160" w:line="259" w:lineRule="auto"/>
        <w:contextualSpacing/>
        <w:rPr>
          <w:rFonts w:eastAsia="Calibri" w:cs="Arial"/>
          <w:szCs w:val="22"/>
        </w:rPr>
      </w:pPr>
      <w:r w:rsidRPr="00834818">
        <w:rPr>
          <w:rFonts w:eastAsia="Calibri" w:cs="Arial"/>
          <w:szCs w:val="22"/>
          <w:lang w:val="en-GB"/>
        </w:rPr>
        <w:t>successful applications may not receive the requested level of funding. Funding allocations will be based on merit, how strongly each application addresses the funding objectives and criteria, the applicant organisation’s capacity to plan and deliver the proposed event, geographic and demographic spread of available funds, contributions committed by an applicant organisation and/or level of funding obtained from other sources, as well as justification of budget items</w:t>
      </w:r>
      <w:r w:rsidR="00AF2682">
        <w:rPr>
          <w:rFonts w:eastAsia="Calibri" w:cs="Arial"/>
          <w:szCs w:val="22"/>
          <w:lang w:val="en-GB"/>
        </w:rPr>
        <w:t>.</w:t>
      </w:r>
    </w:p>
    <w:p w14:paraId="29D27584" w14:textId="77777777" w:rsidR="00834818" w:rsidRPr="00834818" w:rsidRDefault="00834818" w:rsidP="00430F58">
      <w:pPr>
        <w:pStyle w:val="Heading1"/>
        <w:rPr>
          <w:rFonts w:eastAsia="MS Gothic"/>
        </w:rPr>
      </w:pPr>
      <w:bookmarkStart w:id="30" w:name="_Toc83641289"/>
      <w:bookmarkStart w:id="31" w:name="_Toc83978556"/>
      <w:r w:rsidRPr="00834818">
        <w:rPr>
          <w:rFonts w:eastAsia="MS Gothic"/>
        </w:rPr>
        <w:t>Timeframes</w:t>
      </w:r>
      <w:bookmarkEnd w:id="30"/>
      <w:bookmarkEnd w:id="31"/>
      <w:r w:rsidRPr="00834818">
        <w:rPr>
          <w:rFonts w:eastAsia="MS Gothic"/>
        </w:rPr>
        <w:t xml:space="preserve"> </w:t>
      </w:r>
    </w:p>
    <w:tbl>
      <w:tblPr>
        <w:tblStyle w:val="TableGrid"/>
        <w:tblW w:w="9351" w:type="dxa"/>
        <w:tblLook w:val="04A0" w:firstRow="1" w:lastRow="0" w:firstColumn="1" w:lastColumn="0" w:noHBand="0" w:noVBand="1"/>
      </w:tblPr>
      <w:tblGrid>
        <w:gridCol w:w="2689"/>
        <w:gridCol w:w="6662"/>
      </w:tblGrid>
      <w:tr w:rsidR="00CC4638" w:rsidRPr="00834818" w14:paraId="49154031" w14:textId="77777777" w:rsidTr="00462461">
        <w:tc>
          <w:tcPr>
            <w:tcW w:w="2689" w:type="dxa"/>
            <w:shd w:val="clear" w:color="auto" w:fill="CEA2CC"/>
          </w:tcPr>
          <w:p w14:paraId="580F4BF7" w14:textId="77777777" w:rsidR="00CC4638" w:rsidRPr="00834818" w:rsidRDefault="00CC4638" w:rsidP="00462461">
            <w:pPr>
              <w:rPr>
                <w:rFonts w:eastAsia="Calibri" w:cs="Arial"/>
                <w:b/>
                <w:bCs/>
              </w:rPr>
            </w:pPr>
            <w:bookmarkStart w:id="32" w:name="_Toc83641290"/>
            <w:bookmarkStart w:id="33" w:name="_Toc83978557"/>
            <w:r w:rsidRPr="00834818">
              <w:rPr>
                <w:rFonts w:eastAsia="Calibri" w:cs="Arial"/>
                <w:b/>
                <w:bCs/>
              </w:rPr>
              <w:t>Date</w:t>
            </w:r>
          </w:p>
        </w:tc>
        <w:tc>
          <w:tcPr>
            <w:tcW w:w="6662" w:type="dxa"/>
            <w:shd w:val="clear" w:color="auto" w:fill="CEA2CC"/>
          </w:tcPr>
          <w:p w14:paraId="5DE22E40" w14:textId="77777777" w:rsidR="00CC4638" w:rsidRPr="00834818" w:rsidRDefault="00CC4638" w:rsidP="00462461">
            <w:pPr>
              <w:rPr>
                <w:rFonts w:eastAsia="Calibri" w:cs="Arial"/>
                <w:b/>
                <w:bCs/>
              </w:rPr>
            </w:pPr>
            <w:r w:rsidRPr="00834818">
              <w:rPr>
                <w:rFonts w:eastAsia="Calibri" w:cs="Arial"/>
                <w:b/>
                <w:bCs/>
              </w:rPr>
              <w:t>Action</w:t>
            </w:r>
            <w:r>
              <w:rPr>
                <w:rFonts w:eastAsia="Calibri" w:cs="Arial"/>
                <w:b/>
                <w:bCs/>
              </w:rPr>
              <w:t xml:space="preserve"> / Notes</w:t>
            </w:r>
          </w:p>
        </w:tc>
      </w:tr>
      <w:tr w:rsidR="00CC4638" w:rsidRPr="00834818" w14:paraId="66F2EAF9" w14:textId="77777777" w:rsidTr="00462461">
        <w:tc>
          <w:tcPr>
            <w:tcW w:w="2689" w:type="dxa"/>
          </w:tcPr>
          <w:p w14:paraId="4F4C63B4" w14:textId="7445B39B" w:rsidR="00CC4638" w:rsidRPr="00834818" w:rsidRDefault="00AB2D31" w:rsidP="00462461">
            <w:pPr>
              <w:rPr>
                <w:rFonts w:eastAsia="Calibri" w:cs="Arial"/>
              </w:rPr>
            </w:pPr>
            <w:r>
              <w:t>2</w:t>
            </w:r>
            <w:r w:rsidR="00CC4638">
              <w:t xml:space="preserve"> Feb</w:t>
            </w:r>
            <w:r>
              <w:t>ruary</w:t>
            </w:r>
            <w:r w:rsidR="00CC4638">
              <w:t xml:space="preserve"> 2024</w:t>
            </w:r>
          </w:p>
        </w:tc>
        <w:tc>
          <w:tcPr>
            <w:tcW w:w="6662" w:type="dxa"/>
          </w:tcPr>
          <w:p w14:paraId="4099CA4E" w14:textId="77777777" w:rsidR="00CC4638" w:rsidRPr="00834818" w:rsidRDefault="00CC4638" w:rsidP="00462461">
            <w:pPr>
              <w:rPr>
                <w:rFonts w:eastAsia="Calibri" w:cs="Arial"/>
              </w:rPr>
            </w:pPr>
            <w:r w:rsidRPr="00834818">
              <w:rPr>
                <w:rFonts w:eastAsia="Calibri" w:cs="Arial"/>
              </w:rPr>
              <w:t>Applications open</w:t>
            </w:r>
          </w:p>
        </w:tc>
      </w:tr>
      <w:tr w:rsidR="00CC4638" w:rsidRPr="00834818" w14:paraId="53BFC488" w14:textId="77777777" w:rsidTr="00462461">
        <w:tc>
          <w:tcPr>
            <w:tcW w:w="2689" w:type="dxa"/>
          </w:tcPr>
          <w:p w14:paraId="102D4E18" w14:textId="77777777" w:rsidR="00CC4638" w:rsidRPr="00834818" w:rsidRDefault="00CC4638" w:rsidP="00462461">
            <w:pPr>
              <w:rPr>
                <w:rFonts w:eastAsia="Calibri" w:cs="Arial"/>
              </w:rPr>
            </w:pPr>
            <w:r>
              <w:t>15 March 2024</w:t>
            </w:r>
          </w:p>
        </w:tc>
        <w:tc>
          <w:tcPr>
            <w:tcW w:w="6662" w:type="dxa"/>
          </w:tcPr>
          <w:p w14:paraId="351996F5" w14:textId="77777777" w:rsidR="00CC4638" w:rsidRDefault="00CC4638" w:rsidP="00462461">
            <w:pPr>
              <w:rPr>
                <w:rFonts w:eastAsia="Calibri" w:cs="Arial"/>
              </w:rPr>
            </w:pPr>
            <w:r w:rsidRPr="00834818">
              <w:rPr>
                <w:rFonts w:eastAsia="Calibri" w:cs="Arial"/>
              </w:rPr>
              <w:t xml:space="preserve">Applications close 5pm – </w:t>
            </w:r>
            <w:bookmarkStart w:id="34" w:name="_Hlk155271897"/>
            <w:r w:rsidRPr="00834818">
              <w:rPr>
                <w:rFonts w:eastAsia="Calibri" w:cs="Arial"/>
              </w:rPr>
              <w:t>late applications will not be accepted</w:t>
            </w:r>
            <w:r>
              <w:rPr>
                <w:rFonts w:eastAsia="Calibri" w:cs="Arial"/>
              </w:rPr>
              <w:t>.</w:t>
            </w:r>
          </w:p>
          <w:p w14:paraId="31C0FD3C" w14:textId="77777777" w:rsidR="00CC4638" w:rsidRPr="00834818" w:rsidRDefault="00CC4638" w:rsidP="00462461">
            <w:pPr>
              <w:rPr>
                <w:rFonts w:eastAsia="Calibri" w:cs="Arial"/>
              </w:rPr>
            </w:pPr>
            <w:r>
              <w:rPr>
                <w:rFonts w:eastAsia="Calibri" w:cs="Arial"/>
              </w:rPr>
              <w:t>Any queries to be submitted to DJAG by 13 March 2024</w:t>
            </w:r>
            <w:bookmarkEnd w:id="34"/>
          </w:p>
        </w:tc>
      </w:tr>
      <w:tr w:rsidR="00CC4638" w:rsidRPr="00834818" w14:paraId="5D44A167" w14:textId="77777777" w:rsidTr="00462461">
        <w:tc>
          <w:tcPr>
            <w:tcW w:w="2689" w:type="dxa"/>
          </w:tcPr>
          <w:p w14:paraId="7EE37829" w14:textId="77777777" w:rsidR="00CC4638" w:rsidRPr="00834818" w:rsidRDefault="00CC4638" w:rsidP="00462461">
            <w:pPr>
              <w:rPr>
                <w:rFonts w:eastAsia="Calibri" w:cs="Arial"/>
              </w:rPr>
            </w:pPr>
            <w:r>
              <w:t>By 3 April</w:t>
            </w:r>
            <w:r w:rsidRPr="006545FD">
              <w:t xml:space="preserve"> 2024</w:t>
            </w:r>
          </w:p>
        </w:tc>
        <w:tc>
          <w:tcPr>
            <w:tcW w:w="6662" w:type="dxa"/>
          </w:tcPr>
          <w:p w14:paraId="7785A62A" w14:textId="77777777" w:rsidR="00CC4638" w:rsidRPr="00834818" w:rsidRDefault="00CC4638" w:rsidP="00462461">
            <w:pPr>
              <w:rPr>
                <w:rFonts w:eastAsia="Calibri" w:cs="Arial"/>
              </w:rPr>
            </w:pPr>
            <w:r w:rsidRPr="00834818">
              <w:rPr>
                <w:rFonts w:eastAsia="Calibri" w:cs="Arial"/>
              </w:rPr>
              <w:t>Eligibility review</w:t>
            </w:r>
            <w:r>
              <w:rPr>
                <w:rFonts w:eastAsia="Calibri" w:cs="Arial"/>
              </w:rPr>
              <w:t>, initial online assessment</w:t>
            </w:r>
            <w:r w:rsidRPr="00834818">
              <w:rPr>
                <w:rFonts w:eastAsia="Calibri" w:cs="Arial"/>
              </w:rPr>
              <w:t xml:space="preserve">  </w:t>
            </w:r>
          </w:p>
        </w:tc>
      </w:tr>
      <w:tr w:rsidR="00CC4638" w:rsidRPr="00834818" w14:paraId="108A0A4B" w14:textId="77777777" w:rsidTr="00462461">
        <w:tc>
          <w:tcPr>
            <w:tcW w:w="2689" w:type="dxa"/>
          </w:tcPr>
          <w:p w14:paraId="2CF0C7E8" w14:textId="77777777" w:rsidR="00CC4638" w:rsidRPr="00834818" w:rsidRDefault="00CC4638" w:rsidP="00462461">
            <w:pPr>
              <w:rPr>
                <w:rFonts w:eastAsia="Calibri" w:cs="Arial"/>
              </w:rPr>
            </w:pPr>
            <w:r>
              <w:rPr>
                <w:rFonts w:eastAsia="Calibri" w:cs="Arial"/>
              </w:rPr>
              <w:t>By 26 April 2024</w:t>
            </w:r>
          </w:p>
        </w:tc>
        <w:tc>
          <w:tcPr>
            <w:tcW w:w="6662" w:type="dxa"/>
          </w:tcPr>
          <w:p w14:paraId="2C31E0CE" w14:textId="77777777" w:rsidR="00CC4638" w:rsidRPr="00834818" w:rsidRDefault="00CC4638" w:rsidP="00462461">
            <w:pPr>
              <w:rPr>
                <w:rFonts w:eastAsia="Calibri" w:cs="Arial"/>
              </w:rPr>
            </w:pPr>
            <w:r w:rsidRPr="007C01EE">
              <w:rPr>
                <w:rFonts w:eastAsia="Calibri" w:cs="Arial"/>
              </w:rPr>
              <w:t>Final panel assessment, briefing/approval process</w:t>
            </w:r>
          </w:p>
        </w:tc>
      </w:tr>
      <w:tr w:rsidR="00CC4638" w:rsidRPr="00834818" w14:paraId="0581B80D" w14:textId="77777777" w:rsidTr="00462461">
        <w:tc>
          <w:tcPr>
            <w:tcW w:w="2689" w:type="dxa"/>
          </w:tcPr>
          <w:p w14:paraId="1AB98F5A" w14:textId="77777777" w:rsidR="00CC4638" w:rsidRPr="00834818" w:rsidRDefault="00CC4638" w:rsidP="00462461">
            <w:pPr>
              <w:rPr>
                <w:rFonts w:eastAsia="Calibri" w:cs="Arial"/>
              </w:rPr>
            </w:pPr>
            <w:r>
              <w:t>By 3 May 2024</w:t>
            </w:r>
          </w:p>
        </w:tc>
        <w:tc>
          <w:tcPr>
            <w:tcW w:w="6662" w:type="dxa"/>
          </w:tcPr>
          <w:p w14:paraId="5BBD3AB2" w14:textId="77777777" w:rsidR="00CC4638" w:rsidRPr="00834818" w:rsidRDefault="00CC4638" w:rsidP="00462461">
            <w:pPr>
              <w:rPr>
                <w:rFonts w:eastAsia="Calibri" w:cs="Arial"/>
              </w:rPr>
            </w:pPr>
            <w:r w:rsidRPr="00834818">
              <w:rPr>
                <w:rFonts w:eastAsia="Calibri" w:cs="Arial"/>
              </w:rPr>
              <w:t xml:space="preserve">Announcement of </w:t>
            </w:r>
            <w:r>
              <w:rPr>
                <w:rFonts w:eastAsia="Calibri" w:cs="Arial"/>
              </w:rPr>
              <w:t>grant outcomes</w:t>
            </w:r>
            <w:r w:rsidRPr="00834818">
              <w:rPr>
                <w:rFonts w:eastAsia="Calibri" w:cs="Arial"/>
              </w:rPr>
              <w:t xml:space="preserve"> </w:t>
            </w:r>
          </w:p>
        </w:tc>
      </w:tr>
      <w:tr w:rsidR="00CC4638" w:rsidRPr="00834818" w14:paraId="5BACE37C" w14:textId="77777777" w:rsidTr="00462461">
        <w:tc>
          <w:tcPr>
            <w:tcW w:w="2689" w:type="dxa"/>
          </w:tcPr>
          <w:p w14:paraId="5C7E8816" w14:textId="77777777" w:rsidR="00CC4638" w:rsidRPr="00834818" w:rsidRDefault="00CC4638" w:rsidP="00462461">
            <w:pPr>
              <w:rPr>
                <w:rFonts w:eastAsia="Calibri" w:cs="Arial"/>
              </w:rPr>
            </w:pPr>
            <w:r>
              <w:t>Mid-late May 2024</w:t>
            </w:r>
          </w:p>
        </w:tc>
        <w:tc>
          <w:tcPr>
            <w:tcW w:w="6662" w:type="dxa"/>
          </w:tcPr>
          <w:p w14:paraId="7D37AB20" w14:textId="77777777" w:rsidR="00CC4638" w:rsidRPr="00834818" w:rsidRDefault="00CC4638" w:rsidP="00462461">
            <w:pPr>
              <w:rPr>
                <w:rFonts w:eastAsia="Calibri" w:cs="Arial"/>
              </w:rPr>
            </w:pPr>
            <w:r w:rsidRPr="00834818">
              <w:rPr>
                <w:rFonts w:eastAsia="Calibri" w:cs="Arial"/>
              </w:rPr>
              <w:t>Initiatives have started</w:t>
            </w:r>
          </w:p>
        </w:tc>
      </w:tr>
      <w:tr w:rsidR="00CC4638" w:rsidRPr="00834818" w14:paraId="5FCF27C2" w14:textId="77777777" w:rsidTr="00462461">
        <w:tc>
          <w:tcPr>
            <w:tcW w:w="2689" w:type="dxa"/>
          </w:tcPr>
          <w:p w14:paraId="129FE570" w14:textId="77777777" w:rsidR="00CC4638" w:rsidRPr="00834818" w:rsidRDefault="00CC4638" w:rsidP="00462461">
            <w:pPr>
              <w:rPr>
                <w:rFonts w:eastAsia="Calibri" w:cs="Arial"/>
              </w:rPr>
            </w:pPr>
            <w:r>
              <w:t>February 2025</w:t>
            </w:r>
          </w:p>
        </w:tc>
        <w:tc>
          <w:tcPr>
            <w:tcW w:w="6662" w:type="dxa"/>
          </w:tcPr>
          <w:p w14:paraId="1B31C7EA" w14:textId="77777777" w:rsidR="00CC4638" w:rsidRPr="00834818" w:rsidRDefault="00CC4638" w:rsidP="00462461">
            <w:pPr>
              <w:rPr>
                <w:rFonts w:eastAsia="Calibri" w:cs="Arial"/>
              </w:rPr>
            </w:pPr>
            <w:r w:rsidRPr="00834818">
              <w:rPr>
                <w:rFonts w:eastAsia="Calibri" w:cs="Arial"/>
              </w:rPr>
              <w:t>All initiatives have been delivered</w:t>
            </w:r>
            <w:r>
              <w:rPr>
                <w:rFonts w:eastAsia="Calibri" w:cs="Arial"/>
              </w:rPr>
              <w:t>, reporting due in SmartyGrants</w:t>
            </w:r>
          </w:p>
        </w:tc>
      </w:tr>
    </w:tbl>
    <w:p w14:paraId="24B4818F" w14:textId="77777777" w:rsidR="00834818" w:rsidRPr="00834818" w:rsidRDefault="00834818" w:rsidP="00430F58">
      <w:pPr>
        <w:pStyle w:val="Heading1"/>
        <w:rPr>
          <w:rFonts w:eastAsia="MS Gothic"/>
        </w:rPr>
      </w:pPr>
      <w:r w:rsidRPr="00834818">
        <w:rPr>
          <w:rFonts w:eastAsia="MS Gothic"/>
        </w:rPr>
        <w:t>Contact details</w:t>
      </w:r>
      <w:bookmarkEnd w:id="32"/>
      <w:bookmarkEnd w:id="33"/>
      <w:r w:rsidRPr="00834818">
        <w:rPr>
          <w:rFonts w:eastAsia="MS Gothic"/>
        </w:rPr>
        <w:t xml:space="preserve"> </w:t>
      </w:r>
    </w:p>
    <w:p w14:paraId="7C107C1D" w14:textId="5A707E82" w:rsidR="007C01EE" w:rsidRPr="00834818" w:rsidRDefault="00834818" w:rsidP="00834818">
      <w:pPr>
        <w:spacing w:after="160" w:line="259" w:lineRule="auto"/>
        <w:rPr>
          <w:rFonts w:eastAsia="Calibri" w:cs="Arial"/>
          <w:szCs w:val="22"/>
          <w:lang w:val="en-GB"/>
        </w:rPr>
      </w:pPr>
      <w:r w:rsidRPr="00834818">
        <w:rPr>
          <w:rFonts w:eastAsia="Calibri" w:cs="Arial"/>
          <w:szCs w:val="22"/>
          <w:lang w:val="en-GB"/>
        </w:rPr>
        <w:t xml:space="preserve">All enquiries regarding the </w:t>
      </w:r>
      <w:r w:rsidRPr="00834818">
        <w:rPr>
          <w:rFonts w:eastAsia="Calibri" w:cs="Arial"/>
          <w:szCs w:val="22"/>
          <w:shd w:val="clear" w:color="auto" w:fill="FFFFFF"/>
          <w:lang w:val="en-GB"/>
        </w:rPr>
        <w:t>Safe and Diverse Communities Grants Program 202</w:t>
      </w:r>
      <w:r w:rsidR="00EF6BBB">
        <w:rPr>
          <w:rFonts w:eastAsia="Calibri" w:cs="Arial"/>
          <w:szCs w:val="22"/>
          <w:shd w:val="clear" w:color="auto" w:fill="FFFFFF"/>
          <w:lang w:val="en-GB"/>
        </w:rPr>
        <w:t>3</w:t>
      </w:r>
      <w:r w:rsidRPr="00834818">
        <w:rPr>
          <w:rFonts w:eastAsia="Calibri" w:cs="Arial"/>
          <w:szCs w:val="22"/>
          <w:shd w:val="clear" w:color="auto" w:fill="FFFFFF"/>
          <w:lang w:val="en-GB"/>
        </w:rPr>
        <w:t> </w:t>
      </w:r>
      <w:r w:rsidRPr="00834818">
        <w:rPr>
          <w:rFonts w:eastAsia="Calibri" w:cs="Arial"/>
          <w:szCs w:val="22"/>
          <w:lang w:val="en-GB"/>
        </w:rPr>
        <w:t xml:space="preserve">should be directed to the </w:t>
      </w:r>
      <w:r w:rsidR="0021026E">
        <w:rPr>
          <w:rFonts w:eastAsia="Calibri" w:cs="Arial"/>
          <w:szCs w:val="22"/>
          <w:lang w:val="en-GB"/>
        </w:rPr>
        <w:t>Sector Investment</w:t>
      </w:r>
      <w:r w:rsidR="006C2D6D">
        <w:rPr>
          <w:rFonts w:eastAsia="Calibri" w:cs="Arial"/>
          <w:szCs w:val="22"/>
          <w:lang w:val="en-GB"/>
        </w:rPr>
        <w:t>, Women’s Safety and Violence Prevention</w:t>
      </w:r>
      <w:r w:rsidR="0021026E">
        <w:rPr>
          <w:rFonts w:eastAsia="Calibri" w:cs="Arial"/>
          <w:szCs w:val="22"/>
          <w:lang w:val="en-GB"/>
        </w:rPr>
        <w:t xml:space="preserve"> </w:t>
      </w:r>
      <w:r w:rsidRPr="00834818">
        <w:rPr>
          <w:rFonts w:eastAsia="Calibri" w:cs="Arial"/>
          <w:szCs w:val="22"/>
          <w:lang w:val="en-GB"/>
        </w:rPr>
        <w:t>team between 9am to 5pm, Monday to Friday (excluding public holidays)</w:t>
      </w:r>
      <w:r w:rsidR="006C2D6D">
        <w:rPr>
          <w:rFonts w:eastAsia="Calibri" w:cs="Arial"/>
          <w:szCs w:val="22"/>
          <w:lang w:val="en-GB"/>
        </w:rPr>
        <w:t>.</w:t>
      </w:r>
      <w:r w:rsidR="007C01EE">
        <w:rPr>
          <w:rFonts w:eastAsia="Calibri" w:cs="Arial"/>
          <w:szCs w:val="22"/>
          <w:lang w:val="en-GB"/>
        </w:rPr>
        <w:t xml:space="preserve"> Enquiries regarding applications are to be made </w:t>
      </w:r>
      <w:r w:rsidR="007C01EE" w:rsidRPr="007C01EE">
        <w:rPr>
          <w:rFonts w:eastAsia="Calibri" w:cs="Arial"/>
          <w:szCs w:val="22"/>
          <w:lang w:val="en-GB"/>
        </w:rPr>
        <w:t>no later than 5pm Wednesday 13 March 2024 so that we can respond to your question before the grant round closes.</w:t>
      </w:r>
    </w:p>
    <w:p w14:paraId="5BBB6921" w14:textId="27832748" w:rsidR="00834818" w:rsidRPr="00834818" w:rsidRDefault="00B21EF8" w:rsidP="00834818">
      <w:pPr>
        <w:spacing w:after="160" w:line="259" w:lineRule="auto"/>
        <w:rPr>
          <w:rFonts w:eastAsia="Calibri" w:cs="Arial"/>
          <w:szCs w:val="22"/>
          <w:lang w:val="en-GB"/>
        </w:rPr>
      </w:pPr>
      <w:r w:rsidRPr="00834818">
        <w:rPr>
          <w:rFonts w:eastAsia="Calibri" w:cs="Arial"/>
          <w:szCs w:val="22"/>
          <w:lang w:val="en-GB"/>
        </w:rPr>
        <w:t xml:space="preserve">Phone: 1800 177 577 or </w:t>
      </w:r>
      <w:r w:rsidR="00834818" w:rsidRPr="00834818">
        <w:rPr>
          <w:rFonts w:eastAsia="Calibri" w:cs="Arial"/>
          <w:szCs w:val="22"/>
          <w:lang w:val="en-GB"/>
        </w:rPr>
        <w:t xml:space="preserve">Email: </w:t>
      </w:r>
      <w:hyperlink r:id="rId19" w:history="1">
        <w:r w:rsidR="009C342C" w:rsidRPr="008D2800">
          <w:rPr>
            <w:rStyle w:val="Hyperlink"/>
            <w:rFonts w:eastAsia="Calibri" w:cs="Arial"/>
            <w:szCs w:val="22"/>
            <w:lang w:val="en-GB"/>
          </w:rPr>
          <w:t>SafeandDiverseGrantPrg@justice.qld.gov.au</w:t>
        </w:r>
      </w:hyperlink>
      <w:r w:rsidR="009C342C">
        <w:rPr>
          <w:rFonts w:eastAsia="Calibri" w:cs="Arial"/>
          <w:szCs w:val="22"/>
          <w:lang w:val="en-GB"/>
        </w:rPr>
        <w:t xml:space="preserve">. </w:t>
      </w:r>
      <w:r w:rsidR="0021026E">
        <w:t xml:space="preserve"> </w:t>
      </w:r>
    </w:p>
    <w:p w14:paraId="6561DB98" w14:textId="08308EAA" w:rsidR="004231E9" w:rsidRDefault="00834818" w:rsidP="004231E9">
      <w:pPr>
        <w:spacing w:after="160" w:line="259" w:lineRule="auto"/>
        <w:rPr>
          <w:rFonts w:eastAsia="Calibri" w:cs="Arial"/>
          <w:szCs w:val="22"/>
          <w:lang w:val="en-GB"/>
        </w:rPr>
      </w:pPr>
      <w:r w:rsidRPr="00834818">
        <w:rPr>
          <w:rFonts w:eastAsia="Calibri" w:cs="Arial"/>
          <w:szCs w:val="22"/>
          <w:lang w:val="en-GB"/>
        </w:rPr>
        <w:lastRenderedPageBreak/>
        <w:t xml:space="preserve">Translation services </w:t>
      </w:r>
      <w:r w:rsidR="00AF2682">
        <w:rPr>
          <w:rFonts w:eastAsia="Calibri" w:cs="Arial"/>
          <w:szCs w:val="22"/>
          <w:lang w:val="en-GB"/>
        </w:rPr>
        <w:t xml:space="preserve">may be </w:t>
      </w:r>
      <w:r w:rsidRPr="00834818">
        <w:rPr>
          <w:rFonts w:eastAsia="Calibri" w:cs="Arial"/>
          <w:szCs w:val="22"/>
          <w:lang w:val="en-GB"/>
        </w:rPr>
        <w:t xml:space="preserve">available for this grant </w:t>
      </w:r>
      <w:r w:rsidR="00CD2AAD">
        <w:rPr>
          <w:rFonts w:eastAsia="Calibri" w:cs="Arial"/>
          <w:szCs w:val="22"/>
          <w:lang w:val="en-GB"/>
        </w:rPr>
        <w:t>program</w:t>
      </w:r>
      <w:r w:rsidRPr="00834818">
        <w:rPr>
          <w:rFonts w:eastAsia="Calibri" w:cs="Arial"/>
          <w:szCs w:val="22"/>
          <w:lang w:val="en-GB"/>
        </w:rPr>
        <w:t xml:space="preserve">. If you require translation </w:t>
      </w:r>
      <w:r w:rsidR="00430F58" w:rsidRPr="00834818">
        <w:rPr>
          <w:rFonts w:eastAsia="Calibri" w:cs="Arial"/>
          <w:szCs w:val="22"/>
          <w:lang w:val="en-GB"/>
        </w:rPr>
        <w:t>services,</w:t>
      </w:r>
      <w:r w:rsidRPr="00834818">
        <w:rPr>
          <w:rFonts w:eastAsia="Calibri" w:cs="Arial"/>
          <w:szCs w:val="22"/>
          <w:lang w:val="en-GB"/>
        </w:rPr>
        <w:t xml:space="preserve"> </w:t>
      </w:r>
      <w:r w:rsidR="00B21EF8" w:rsidRPr="00834818">
        <w:rPr>
          <w:rFonts w:eastAsia="Calibri" w:cs="Arial"/>
          <w:szCs w:val="22"/>
          <w:lang w:val="en-GB"/>
        </w:rPr>
        <w:t xml:space="preserve">please contact </w:t>
      </w:r>
      <w:bookmarkStart w:id="35" w:name="_Hlk83663368"/>
      <w:r w:rsidR="00B21EF8" w:rsidRPr="00834818">
        <w:rPr>
          <w:rFonts w:eastAsia="Calibri" w:cs="Arial"/>
          <w:szCs w:val="22"/>
          <w:lang w:val="en-GB"/>
        </w:rPr>
        <w:t>1800 177 577</w:t>
      </w:r>
      <w:bookmarkEnd w:id="35"/>
      <w:r w:rsidRPr="00834818">
        <w:rPr>
          <w:rFonts w:eastAsia="Calibri" w:cs="Arial"/>
          <w:szCs w:val="22"/>
          <w:lang w:val="en-GB"/>
        </w:rPr>
        <w:t xml:space="preserve">. </w:t>
      </w:r>
    </w:p>
    <w:p w14:paraId="2AB6CC7F" w14:textId="25EA54EB" w:rsidR="00834818" w:rsidRPr="0062017F" w:rsidRDefault="004231E9" w:rsidP="00834818">
      <w:pPr>
        <w:spacing w:after="160" w:line="259" w:lineRule="auto"/>
        <w:rPr>
          <w:rFonts w:eastAsia="Calibri" w:cs="Arial"/>
          <w:szCs w:val="22"/>
          <w:lang w:val="en-GB"/>
        </w:rPr>
      </w:pPr>
      <w:r w:rsidRPr="00834818">
        <w:rPr>
          <w:rFonts w:eastAsia="Calibri" w:cs="Arial"/>
          <w:szCs w:val="22"/>
          <w:lang w:val="en-GB"/>
        </w:rPr>
        <w:t>Contact officers cannot provide advice on individual applications.</w:t>
      </w:r>
      <w:r w:rsidR="00834818" w:rsidRPr="00834818">
        <w:rPr>
          <w:rFonts w:ascii="Calibri" w:eastAsia="Calibri" w:hAnsi="Calibri" w:cs="Arial"/>
          <w:szCs w:val="22"/>
        </w:rPr>
        <w:br w:type="page"/>
      </w:r>
    </w:p>
    <w:p w14:paraId="41CFE8EC" w14:textId="77777777" w:rsidR="00834818" w:rsidRPr="00834818" w:rsidRDefault="00834818" w:rsidP="00430F58">
      <w:pPr>
        <w:pStyle w:val="Heading1"/>
        <w:rPr>
          <w:rFonts w:eastAsia="MS Gothic"/>
        </w:rPr>
      </w:pPr>
      <w:bookmarkStart w:id="36" w:name="_Toc83641291"/>
      <w:bookmarkStart w:id="37" w:name="_Toc83978558"/>
      <w:r w:rsidRPr="00834818">
        <w:rPr>
          <w:rFonts w:eastAsia="MS Gothic"/>
        </w:rPr>
        <w:lastRenderedPageBreak/>
        <w:t>Definitions of key terms</w:t>
      </w:r>
      <w:bookmarkEnd w:id="36"/>
      <w:bookmarkEnd w:id="37"/>
      <w:r w:rsidRPr="00834818">
        <w:rPr>
          <w:rFonts w:eastAsia="MS Gothic"/>
        </w:rPr>
        <w:t xml:space="preserve"> </w:t>
      </w:r>
    </w:p>
    <w:p w14:paraId="602775D5" w14:textId="77777777" w:rsidR="00834818" w:rsidRPr="00834818" w:rsidRDefault="00834818" w:rsidP="009C5101">
      <w:pPr>
        <w:spacing w:after="200" w:line="259" w:lineRule="auto"/>
        <w:rPr>
          <w:rFonts w:eastAsia="Calibri" w:cs="Arial"/>
          <w:szCs w:val="22"/>
        </w:rPr>
      </w:pPr>
      <w:r w:rsidRPr="00834818">
        <w:rPr>
          <w:rFonts w:eastAsia="Calibri" w:cs="Arial"/>
          <w:b/>
          <w:bCs/>
          <w:szCs w:val="22"/>
        </w:rPr>
        <w:t xml:space="preserve">Administrative costs: </w:t>
      </w:r>
      <w:r w:rsidRPr="00834818">
        <w:rPr>
          <w:rFonts w:eastAsia="Calibri" w:cs="Arial"/>
          <w:szCs w:val="22"/>
        </w:rPr>
        <w:t>relates to the administration of your business/organisation. Examples of administration costs would be someone employed to answer the phones, completing business as usual requests such as reporting or data collection. Within your grant application you are only allowed to allocate 20% of your budget towards administrative costs.</w:t>
      </w:r>
    </w:p>
    <w:p w14:paraId="64E04CE2" w14:textId="77777777" w:rsidR="00834818" w:rsidRPr="00834818" w:rsidRDefault="00834818" w:rsidP="009C5101">
      <w:pPr>
        <w:spacing w:after="200" w:line="259" w:lineRule="auto"/>
        <w:rPr>
          <w:rFonts w:eastAsia="Calibri" w:cs="Arial"/>
          <w:szCs w:val="22"/>
        </w:rPr>
      </w:pPr>
      <w:r w:rsidRPr="00834818">
        <w:rPr>
          <w:rFonts w:eastAsia="Calibri" w:cs="Arial"/>
          <w:b/>
          <w:bCs/>
          <w:szCs w:val="22"/>
        </w:rPr>
        <w:t>Auspice</w:t>
      </w:r>
      <w:r w:rsidRPr="00834818">
        <w:rPr>
          <w:rFonts w:eastAsia="Calibri" w:cs="Arial"/>
          <w:szCs w:val="22"/>
        </w:rPr>
        <w:t>: to ‘auspice’ means to provide support, sponsorship or guidance.</w:t>
      </w:r>
    </w:p>
    <w:p w14:paraId="0BF27882" w14:textId="77777777" w:rsidR="00834818" w:rsidRPr="00834818" w:rsidRDefault="00834818" w:rsidP="009C5101">
      <w:pPr>
        <w:spacing w:after="200" w:line="259" w:lineRule="auto"/>
        <w:rPr>
          <w:rFonts w:eastAsia="Calibri" w:cs="Arial"/>
          <w:szCs w:val="22"/>
        </w:rPr>
      </w:pPr>
      <w:r w:rsidRPr="00834818">
        <w:rPr>
          <w:rFonts w:eastAsia="Calibri" w:cs="Arial"/>
          <w:b/>
          <w:bCs/>
          <w:szCs w:val="22"/>
        </w:rPr>
        <w:t>Auspicee</w:t>
      </w:r>
      <w:r w:rsidRPr="00834818">
        <w:rPr>
          <w:rFonts w:eastAsia="Calibri" w:cs="Arial"/>
          <w:szCs w:val="22"/>
        </w:rPr>
        <w:t>: the group (usually a smaller group or organisation) requiring support.</w:t>
      </w:r>
    </w:p>
    <w:p w14:paraId="7005D71C" w14:textId="77777777" w:rsidR="00834818" w:rsidRPr="00834818" w:rsidRDefault="00834818" w:rsidP="009C5101">
      <w:pPr>
        <w:spacing w:after="200" w:line="259" w:lineRule="auto"/>
        <w:rPr>
          <w:rFonts w:eastAsia="Calibri" w:cs="Arial"/>
          <w:szCs w:val="22"/>
        </w:rPr>
      </w:pPr>
      <w:r w:rsidRPr="00834818">
        <w:rPr>
          <w:rFonts w:eastAsia="Calibri" w:cs="Arial"/>
          <w:b/>
          <w:bCs/>
          <w:szCs w:val="22"/>
        </w:rPr>
        <w:t>Auspicor/auspice organisation</w:t>
      </w:r>
      <w:r w:rsidRPr="00834818">
        <w:rPr>
          <w:rFonts w:eastAsia="Calibri" w:cs="Arial"/>
          <w:szCs w:val="22"/>
        </w:rPr>
        <w:t>: An auspicor or auspice organisation will make funds available to a smaller organisation or community groups to meet the grant program's financial and legal requirements. This will include taking responsibility to:</w:t>
      </w:r>
    </w:p>
    <w:p w14:paraId="2B1A3CBE" w14:textId="77777777" w:rsidR="00834818" w:rsidRPr="00834818" w:rsidRDefault="00834818" w:rsidP="009C5101">
      <w:pPr>
        <w:numPr>
          <w:ilvl w:val="0"/>
          <w:numId w:val="12"/>
        </w:numPr>
        <w:spacing w:after="100" w:line="259" w:lineRule="auto"/>
        <w:ind w:left="714" w:hanging="357"/>
        <w:rPr>
          <w:rFonts w:eastAsia="Calibri" w:cs="Arial"/>
          <w:szCs w:val="22"/>
        </w:rPr>
      </w:pPr>
      <w:r w:rsidRPr="00834818">
        <w:rPr>
          <w:rFonts w:eastAsia="Calibri" w:cs="Arial"/>
          <w:szCs w:val="22"/>
        </w:rPr>
        <w:t xml:space="preserve">sign your contract with the Department of Justice and Attorney-General </w:t>
      </w:r>
    </w:p>
    <w:p w14:paraId="28990A55" w14:textId="70458D98" w:rsidR="00834818" w:rsidRPr="00834818" w:rsidRDefault="00834818" w:rsidP="009C5101">
      <w:pPr>
        <w:numPr>
          <w:ilvl w:val="0"/>
          <w:numId w:val="12"/>
        </w:numPr>
        <w:spacing w:after="100" w:line="259" w:lineRule="auto"/>
        <w:ind w:left="714" w:hanging="357"/>
        <w:rPr>
          <w:rFonts w:eastAsia="Calibri" w:cs="Arial"/>
          <w:szCs w:val="22"/>
        </w:rPr>
      </w:pPr>
      <w:r w:rsidRPr="00834818">
        <w:rPr>
          <w:rFonts w:eastAsia="Calibri" w:cs="Arial"/>
          <w:szCs w:val="22"/>
        </w:rPr>
        <w:t>take legal and financial responsibility of the grant on your organisation</w:t>
      </w:r>
      <w:r w:rsidR="0062017F">
        <w:rPr>
          <w:rFonts w:eastAsia="Calibri" w:cs="Arial"/>
          <w:szCs w:val="22"/>
        </w:rPr>
        <w:t>’</w:t>
      </w:r>
      <w:r w:rsidRPr="00834818">
        <w:rPr>
          <w:rFonts w:eastAsia="Calibri" w:cs="Arial"/>
          <w:szCs w:val="22"/>
        </w:rPr>
        <w:t>s behalf</w:t>
      </w:r>
    </w:p>
    <w:p w14:paraId="122E3965" w14:textId="77777777" w:rsidR="00834818" w:rsidRPr="00834818" w:rsidRDefault="00834818" w:rsidP="009C5101">
      <w:pPr>
        <w:numPr>
          <w:ilvl w:val="0"/>
          <w:numId w:val="12"/>
        </w:numPr>
        <w:spacing w:after="100" w:line="259" w:lineRule="auto"/>
        <w:ind w:left="714" w:hanging="357"/>
        <w:rPr>
          <w:rFonts w:eastAsia="Calibri" w:cs="Arial"/>
          <w:szCs w:val="22"/>
        </w:rPr>
      </w:pPr>
      <w:r w:rsidRPr="00834818">
        <w:rPr>
          <w:rFonts w:eastAsia="Calibri" w:cs="Arial"/>
          <w:szCs w:val="22"/>
        </w:rPr>
        <w:t>receive and distribute grant funds under the grant agreement</w:t>
      </w:r>
    </w:p>
    <w:p w14:paraId="125C9B5B" w14:textId="77777777" w:rsidR="00834818" w:rsidRPr="00834818" w:rsidRDefault="00834818" w:rsidP="009C5101">
      <w:pPr>
        <w:numPr>
          <w:ilvl w:val="0"/>
          <w:numId w:val="12"/>
        </w:numPr>
        <w:spacing w:after="200" w:line="259" w:lineRule="auto"/>
        <w:ind w:left="714" w:hanging="357"/>
        <w:rPr>
          <w:rFonts w:eastAsia="Calibri" w:cs="Arial"/>
          <w:szCs w:val="22"/>
        </w:rPr>
      </w:pPr>
      <w:r w:rsidRPr="00834818">
        <w:rPr>
          <w:rFonts w:eastAsia="Calibri" w:cs="Arial"/>
          <w:szCs w:val="22"/>
        </w:rPr>
        <w:t>ensure all grant activities or events are completed</w:t>
      </w:r>
    </w:p>
    <w:p w14:paraId="05C0A65D" w14:textId="77777777" w:rsidR="00834818" w:rsidRPr="00834818" w:rsidRDefault="00834818" w:rsidP="009C5101">
      <w:pPr>
        <w:spacing w:after="200" w:line="259" w:lineRule="auto"/>
        <w:rPr>
          <w:rFonts w:eastAsia="Calibri" w:cs="Arial"/>
          <w:szCs w:val="22"/>
        </w:rPr>
      </w:pPr>
      <w:r w:rsidRPr="00834818">
        <w:rPr>
          <w:rFonts w:eastAsia="Calibri" w:cs="Arial"/>
          <w:b/>
          <w:bCs/>
          <w:szCs w:val="22"/>
        </w:rPr>
        <w:t>Auspice agreement:</w:t>
      </w:r>
      <w:r w:rsidRPr="00834818">
        <w:rPr>
          <w:rFonts w:eastAsia="Calibri" w:cs="Arial"/>
          <w:szCs w:val="22"/>
        </w:rPr>
        <w:t xml:space="preserve"> A</w:t>
      </w:r>
      <w:r w:rsidRPr="00834818">
        <w:rPr>
          <w:rFonts w:eastAsia="Calibri" w:cs="Arial"/>
          <w:szCs w:val="22"/>
          <w:lang w:val="en-GB"/>
        </w:rPr>
        <w:t xml:space="preserve">n auspice agreement provides an outline of the services and support the auspice organisation will contribute to the activity. This is usually when a larger organisation partners with a smaller organisation to fund a grant activity or event. The larger organisation is known as the auspice organisation. </w:t>
      </w:r>
    </w:p>
    <w:p w14:paraId="4ABAE905" w14:textId="77777777" w:rsidR="00834818" w:rsidRPr="00834818" w:rsidRDefault="00834818" w:rsidP="009C5101">
      <w:pPr>
        <w:tabs>
          <w:tab w:val="left" w:pos="7335"/>
        </w:tabs>
        <w:spacing w:after="200" w:line="259" w:lineRule="auto"/>
        <w:rPr>
          <w:rFonts w:eastAsia="Calibri" w:cs="Arial"/>
          <w:b/>
          <w:bCs/>
          <w:szCs w:val="22"/>
        </w:rPr>
      </w:pPr>
      <w:r w:rsidRPr="00834818">
        <w:rPr>
          <w:rFonts w:eastAsia="Calibri" w:cs="Arial"/>
          <w:b/>
          <w:bCs/>
          <w:szCs w:val="22"/>
        </w:rPr>
        <w:t xml:space="preserve">Certificate of incorporation: </w:t>
      </w:r>
      <w:r w:rsidRPr="00834818">
        <w:rPr>
          <w:rFonts w:eastAsia="Calibri" w:cs="Arial"/>
          <w:szCs w:val="22"/>
        </w:rPr>
        <w:t>is a legal document relating to the company, business, or organisation’s format. This is usually a state government issued certificate to the organisation. The information in the certificate can include the type of entity you are e.g., not-for-profit, confirm the name of your organisation, legal address etc.</w:t>
      </w:r>
      <w:r w:rsidRPr="00834818">
        <w:rPr>
          <w:rFonts w:eastAsia="Calibri" w:cs="Arial"/>
          <w:b/>
          <w:bCs/>
          <w:szCs w:val="22"/>
        </w:rPr>
        <w:t xml:space="preserve"> </w:t>
      </w:r>
    </w:p>
    <w:p w14:paraId="7F8A373C" w14:textId="77777777" w:rsidR="00834818" w:rsidRPr="00834818" w:rsidRDefault="00834818" w:rsidP="009C5101">
      <w:pPr>
        <w:tabs>
          <w:tab w:val="left" w:pos="7335"/>
        </w:tabs>
        <w:spacing w:after="200" w:line="259" w:lineRule="auto"/>
        <w:rPr>
          <w:rFonts w:eastAsia="Calibri" w:cs="Arial"/>
          <w:szCs w:val="22"/>
          <w:lang w:val="en-GB"/>
        </w:rPr>
      </w:pPr>
      <w:r w:rsidRPr="00834818">
        <w:rPr>
          <w:rFonts w:eastAsia="Calibri" w:cs="Arial"/>
          <w:b/>
          <w:bCs/>
          <w:szCs w:val="22"/>
        </w:rPr>
        <w:t xml:space="preserve">Culturally and linguistically diverse: </w:t>
      </w:r>
      <w:r w:rsidRPr="00834818">
        <w:rPr>
          <w:rFonts w:eastAsia="Calibri" w:cs="Arial"/>
          <w:szCs w:val="22"/>
          <w:lang w:val="en-GB"/>
        </w:rPr>
        <w:t>term ‘culturally diverse’ to refer to people with a non-Anglo cultural background. This definition refers to all individuals with non-Anglo-Celtic cultural background, where Anglo-Celtic refers to cultural backgrounds that are English, Scottish, Welsh and Irish. This applies to groups and individuals who differ according to religion, language and ethnicity and whose ancestry is other than Aboriginal or Torres Strait Islander, Anglo Saxon or Anglo Celtic.</w:t>
      </w:r>
    </w:p>
    <w:p w14:paraId="7475F181" w14:textId="77777777" w:rsidR="00834818" w:rsidRPr="00834818" w:rsidRDefault="00834818" w:rsidP="009C5101">
      <w:pPr>
        <w:spacing w:after="200" w:line="259" w:lineRule="auto"/>
        <w:rPr>
          <w:rFonts w:eastAsia="Calibri" w:cs="Arial"/>
          <w:szCs w:val="22"/>
        </w:rPr>
      </w:pPr>
      <w:r w:rsidRPr="00834818">
        <w:rPr>
          <w:rFonts w:eastAsia="Calibri" w:cs="Arial"/>
          <w:b/>
          <w:bCs/>
          <w:szCs w:val="22"/>
        </w:rPr>
        <w:t>Local government</w:t>
      </w:r>
      <w:r w:rsidRPr="00834818">
        <w:rPr>
          <w:rFonts w:eastAsia="Calibri" w:cs="Arial"/>
          <w:szCs w:val="22"/>
        </w:rPr>
        <w:t>: is a council that assists in the administration of a particular county or district, with representative elected by those who live there.</w:t>
      </w:r>
    </w:p>
    <w:p w14:paraId="6BBED3AD" w14:textId="4CCDE8FE" w:rsidR="00834818" w:rsidRPr="00834818" w:rsidRDefault="00834818" w:rsidP="009C5101">
      <w:pPr>
        <w:spacing w:after="200" w:line="259" w:lineRule="auto"/>
        <w:rPr>
          <w:rFonts w:eastAsia="Calibri" w:cs="Arial"/>
          <w:szCs w:val="22"/>
        </w:rPr>
      </w:pPr>
      <w:r w:rsidRPr="00834818">
        <w:rPr>
          <w:rFonts w:eastAsia="Calibri" w:cs="Arial"/>
          <w:b/>
          <w:bCs/>
          <w:szCs w:val="22"/>
        </w:rPr>
        <w:t>Not for profit</w:t>
      </w:r>
      <w:r w:rsidRPr="00834818">
        <w:rPr>
          <w:rFonts w:eastAsia="Calibri" w:cs="Arial"/>
          <w:szCs w:val="22"/>
        </w:rPr>
        <w:t>:</w:t>
      </w:r>
      <w:r w:rsidRPr="00834818">
        <w:rPr>
          <w:rFonts w:eastAsia="Calibri" w:cs="Arial"/>
          <w:color w:val="606060"/>
          <w:szCs w:val="22"/>
          <w:shd w:val="clear" w:color="auto" w:fill="FFFFFF"/>
          <w:lang w:val="en-GB"/>
        </w:rPr>
        <w:t xml:space="preserve"> </w:t>
      </w:r>
      <w:r w:rsidRPr="00834818">
        <w:rPr>
          <w:rFonts w:eastAsia="Calibri" w:cs="Arial"/>
          <w:szCs w:val="22"/>
          <w:lang w:val="en-GB"/>
        </w:rPr>
        <w:t> a not-for-profit is an organisation that does not operate for profit, personal gain or other benefit of particular people</w:t>
      </w:r>
      <w:r w:rsidR="001B2296">
        <w:rPr>
          <w:rFonts w:eastAsia="Calibri" w:cs="Arial"/>
          <w:szCs w:val="22"/>
          <w:lang w:val="en-GB"/>
        </w:rPr>
        <w:t>.</w:t>
      </w:r>
    </w:p>
    <w:p w14:paraId="12CB90C2" w14:textId="275E6AC7" w:rsidR="00834818" w:rsidRPr="00834818" w:rsidRDefault="00834818" w:rsidP="009C5101">
      <w:pPr>
        <w:spacing w:after="200" w:line="259" w:lineRule="auto"/>
        <w:rPr>
          <w:rFonts w:eastAsia="Calibri" w:cs="Arial"/>
          <w:szCs w:val="22"/>
          <w:lang w:val="en-GB"/>
        </w:rPr>
      </w:pPr>
      <w:r w:rsidRPr="00834818">
        <w:rPr>
          <w:rFonts w:eastAsia="Calibri" w:cs="Arial"/>
          <w:b/>
          <w:bCs/>
          <w:szCs w:val="22"/>
          <w:lang w:val="en-GB"/>
        </w:rPr>
        <w:t>Primary prevention:</w:t>
      </w:r>
      <w:r w:rsidRPr="00834818">
        <w:rPr>
          <w:rFonts w:eastAsia="Calibri" w:cs="Arial"/>
          <w:szCs w:val="22"/>
          <w:lang w:val="en-GB"/>
        </w:rPr>
        <w:t xml:space="preserve"> primary prevention within the prevention of domestic and family violence seeks to reduce the overall likelihood that someone will experience violence or use violence by ensuring that the violence is less likely to occur such as education and awareness programs</w:t>
      </w:r>
      <w:r w:rsidR="001B2296">
        <w:rPr>
          <w:rFonts w:eastAsia="Calibri" w:cs="Arial"/>
          <w:szCs w:val="22"/>
          <w:lang w:val="en-GB"/>
        </w:rPr>
        <w:t>.</w:t>
      </w:r>
    </w:p>
    <w:p w14:paraId="267D0E29" w14:textId="77777777" w:rsidR="00834818" w:rsidRPr="00834818" w:rsidRDefault="00834818" w:rsidP="009C5101">
      <w:pPr>
        <w:spacing w:after="200" w:line="259" w:lineRule="auto"/>
        <w:rPr>
          <w:rFonts w:eastAsia="Calibri" w:cs="Arial"/>
          <w:szCs w:val="22"/>
          <w:lang w:val="en-GB"/>
        </w:rPr>
      </w:pPr>
      <w:r w:rsidRPr="00834818">
        <w:rPr>
          <w:rFonts w:eastAsia="Calibri" w:cs="Arial"/>
          <w:b/>
          <w:bCs/>
          <w:szCs w:val="22"/>
        </w:rPr>
        <w:t>Public liability insurance</w:t>
      </w:r>
      <w:r w:rsidRPr="00834818">
        <w:rPr>
          <w:rFonts w:eastAsia="Calibri" w:cs="Arial"/>
          <w:szCs w:val="22"/>
        </w:rPr>
        <w:t xml:space="preserve">: </w:t>
      </w:r>
      <w:r w:rsidRPr="00834818">
        <w:rPr>
          <w:rFonts w:eastAsia="Calibri" w:cs="Arial"/>
          <w:szCs w:val="22"/>
          <w:lang w:val="en-GB"/>
        </w:rPr>
        <w:t>public liability insurance protects your organisation or community group financially if someone attending your grant activity or event is injured.</w:t>
      </w:r>
    </w:p>
    <w:p w14:paraId="269510C4" w14:textId="7BEAF1A1" w:rsidR="00834818" w:rsidRPr="00834818" w:rsidRDefault="00834818" w:rsidP="009C5101">
      <w:pPr>
        <w:spacing w:after="200" w:line="259" w:lineRule="auto"/>
        <w:rPr>
          <w:rFonts w:eastAsia="Calibri" w:cs="Arial"/>
          <w:szCs w:val="22"/>
        </w:rPr>
      </w:pPr>
      <w:r w:rsidRPr="00834818">
        <w:rPr>
          <w:rFonts w:eastAsia="Calibri" w:cs="Arial"/>
          <w:b/>
          <w:bCs/>
          <w:szCs w:val="22"/>
        </w:rPr>
        <w:lastRenderedPageBreak/>
        <w:t xml:space="preserve">Purchase of assets: </w:t>
      </w:r>
      <w:r w:rsidRPr="00834818">
        <w:rPr>
          <w:rFonts w:eastAsia="Calibri" w:cs="Arial"/>
          <w:szCs w:val="22"/>
        </w:rPr>
        <w:t xml:space="preserve">Assets include physical or non-physical items with a useful life of more than 12 months, and where the value can reasonably be expected to decline over time.  Assets may include computers, cameras, audio visual equipment, electric tools, furniture and motor vehicles. This grant </w:t>
      </w:r>
      <w:r w:rsidR="00B56EB5">
        <w:rPr>
          <w:rFonts w:eastAsia="Calibri" w:cs="Arial"/>
          <w:szCs w:val="22"/>
        </w:rPr>
        <w:t>program</w:t>
      </w:r>
      <w:r w:rsidRPr="00834818">
        <w:rPr>
          <w:rFonts w:eastAsia="Calibri" w:cs="Arial"/>
          <w:szCs w:val="22"/>
        </w:rPr>
        <w:t xml:space="preserve"> focuses on community engagement therefore applicants can only allocate 10% of the budget towards the purchase of assets. </w:t>
      </w:r>
    </w:p>
    <w:p w14:paraId="6AD80BA6" w14:textId="7E2EB41B" w:rsidR="00937831" w:rsidRPr="00937831" w:rsidRDefault="00937831" w:rsidP="00937831">
      <w:pPr>
        <w:tabs>
          <w:tab w:val="left" w:pos="7344"/>
        </w:tabs>
      </w:pPr>
      <w:r>
        <w:tab/>
      </w:r>
    </w:p>
    <w:sectPr w:rsidR="00937831" w:rsidRPr="00937831" w:rsidSect="00F436E5">
      <w:headerReference w:type="default" r:id="rId20"/>
      <w:footerReference w:type="default" r:id="rId21"/>
      <w:pgSz w:w="11900" w:h="16840"/>
      <w:pgMar w:top="1843" w:right="1268" w:bottom="1440" w:left="1276" w:header="708" w:footer="127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B06EB" w14:textId="77777777" w:rsidR="00796797" w:rsidRDefault="00796797" w:rsidP="00A429CF">
      <w:r>
        <w:separator/>
      </w:r>
    </w:p>
  </w:endnote>
  <w:endnote w:type="continuationSeparator" w:id="0">
    <w:p w14:paraId="7F9935EE" w14:textId="77777777" w:rsidR="00796797" w:rsidRDefault="00796797" w:rsidP="00A4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359183"/>
      <w:docPartObj>
        <w:docPartGallery w:val="Page Numbers (Bottom of Page)"/>
        <w:docPartUnique/>
      </w:docPartObj>
    </w:sdtPr>
    <w:sdtEndPr/>
    <w:sdtContent>
      <w:p w14:paraId="47677675" w14:textId="29427276" w:rsidR="009C5101" w:rsidRDefault="00D36172" w:rsidP="00D36172">
        <w:pPr>
          <w:pStyle w:val="Footer"/>
          <w:jc w:val="center"/>
        </w:pPr>
        <w:r>
          <w:rPr>
            <w:noProof/>
            <w:lang w:eastAsia="en-AU"/>
          </w:rPr>
          <w:drawing>
            <wp:anchor distT="0" distB="0" distL="114300" distR="114300" simplePos="0" relativeHeight="251661312" behindDoc="1" locked="0" layoutInCell="1" allowOverlap="1" wp14:anchorId="3767EF2A" wp14:editId="26D511ED">
              <wp:simplePos x="0" y="0"/>
              <wp:positionH relativeFrom="page">
                <wp:align>right</wp:align>
              </wp:positionH>
              <wp:positionV relativeFrom="page">
                <wp:posOffset>9570720</wp:posOffset>
              </wp:positionV>
              <wp:extent cx="7552800" cy="1004400"/>
              <wp:effectExtent l="0" t="0" r="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2800" cy="1004400"/>
                      </a:xfrm>
                      <a:prstGeom prst="rect">
                        <a:avLst/>
                      </a:prstGeom>
                    </pic:spPr>
                  </pic:pic>
                </a:graphicData>
              </a:graphic>
              <wp14:sizeRelH relativeFrom="page">
                <wp14:pctWidth>0</wp14:pctWidth>
              </wp14:sizeRelH>
              <wp14:sizeRelV relativeFrom="page">
                <wp14:pctHeight>0</wp14:pctHeight>
              </wp14:sizeRelV>
            </wp:anchor>
          </w:drawing>
        </w:r>
        <w:r w:rsidR="009C5101">
          <w:t xml:space="preserve">Page | </w:t>
        </w:r>
        <w:r w:rsidR="009C5101">
          <w:fldChar w:fldCharType="begin"/>
        </w:r>
        <w:r w:rsidR="009C5101">
          <w:instrText xml:space="preserve"> PAGE   \* MERGEFORMAT </w:instrText>
        </w:r>
        <w:r w:rsidR="009C5101">
          <w:fldChar w:fldCharType="separate"/>
        </w:r>
        <w:r w:rsidR="00145CA9">
          <w:rPr>
            <w:noProof/>
          </w:rPr>
          <w:t>1</w:t>
        </w:r>
        <w:r w:rsidR="009C5101">
          <w:rPr>
            <w:noProof/>
          </w:rPr>
          <w:fldChar w:fldCharType="end"/>
        </w:r>
        <w:r w:rsidR="009C5101">
          <w:t xml:space="preserve"> </w:t>
        </w:r>
      </w:p>
    </w:sdtContent>
  </w:sdt>
  <w:p w14:paraId="1D1E7CFD" w14:textId="7CCEEC0C" w:rsidR="00A429CF" w:rsidRDefault="00D36172">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977E" w14:textId="77777777" w:rsidR="00796797" w:rsidRDefault="00796797" w:rsidP="00A429CF">
      <w:r>
        <w:separator/>
      </w:r>
    </w:p>
  </w:footnote>
  <w:footnote w:type="continuationSeparator" w:id="0">
    <w:p w14:paraId="577E8B11" w14:textId="77777777" w:rsidR="00796797" w:rsidRDefault="00796797" w:rsidP="00A429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7164" w14:textId="684FABFA" w:rsidR="000656B3" w:rsidRDefault="00D36172" w:rsidP="00D36172">
    <w:pPr>
      <w:pStyle w:val="Header"/>
      <w:tabs>
        <w:tab w:val="clear" w:pos="4513"/>
        <w:tab w:val="clear" w:pos="9026"/>
        <w:tab w:val="left" w:pos="2700"/>
        <w:tab w:val="left" w:pos="7470"/>
      </w:tabs>
    </w:pPr>
    <w:r>
      <w:rPr>
        <w:noProof/>
        <w:lang w:eastAsia="en-AU"/>
      </w:rPr>
      <w:drawing>
        <wp:anchor distT="0" distB="0" distL="114300" distR="114300" simplePos="0" relativeHeight="251659264" behindDoc="1" locked="0" layoutInCell="1" allowOverlap="1" wp14:anchorId="7061D2C0" wp14:editId="1C71DBCD">
          <wp:simplePos x="0" y="0"/>
          <wp:positionH relativeFrom="page">
            <wp:align>left</wp:align>
          </wp:positionH>
          <wp:positionV relativeFrom="topMargin">
            <wp:align>bottom</wp:align>
          </wp:positionV>
          <wp:extent cx="7567613" cy="1134960"/>
          <wp:effectExtent l="0" t="0" r="0" b="825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7613" cy="1134960"/>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364A"/>
    <w:multiLevelType w:val="hybridMultilevel"/>
    <w:tmpl w:val="F10CF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8079FD"/>
    <w:multiLevelType w:val="hybridMultilevel"/>
    <w:tmpl w:val="7BA61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D00553"/>
    <w:multiLevelType w:val="hybridMultilevel"/>
    <w:tmpl w:val="CCFA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C854E2"/>
    <w:multiLevelType w:val="hybridMultilevel"/>
    <w:tmpl w:val="4CEA2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9F6F83"/>
    <w:multiLevelType w:val="hybridMultilevel"/>
    <w:tmpl w:val="CBBA3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010859"/>
    <w:multiLevelType w:val="hybridMultilevel"/>
    <w:tmpl w:val="CDAA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050BB1"/>
    <w:multiLevelType w:val="hybridMultilevel"/>
    <w:tmpl w:val="7DA49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26303C"/>
    <w:multiLevelType w:val="hybridMultilevel"/>
    <w:tmpl w:val="57E2D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00D6C06"/>
    <w:multiLevelType w:val="hybridMultilevel"/>
    <w:tmpl w:val="A8F42996"/>
    <w:lvl w:ilvl="0" w:tplc="0C09000F">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 w15:restartNumberingAfterBreak="0">
    <w:nsid w:val="45AA4F78"/>
    <w:multiLevelType w:val="hybridMultilevel"/>
    <w:tmpl w:val="D12C0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10142A"/>
    <w:multiLevelType w:val="hybridMultilevel"/>
    <w:tmpl w:val="6632F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641A96"/>
    <w:multiLevelType w:val="hybridMultilevel"/>
    <w:tmpl w:val="BE288F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E96E33"/>
    <w:multiLevelType w:val="hybridMultilevel"/>
    <w:tmpl w:val="D178A6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FB272B"/>
    <w:multiLevelType w:val="hybridMultilevel"/>
    <w:tmpl w:val="9E86E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E9C5765"/>
    <w:multiLevelType w:val="hybridMultilevel"/>
    <w:tmpl w:val="23222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612C4D"/>
    <w:multiLevelType w:val="hybridMultilevel"/>
    <w:tmpl w:val="9F669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7E4D7E"/>
    <w:multiLevelType w:val="multilevel"/>
    <w:tmpl w:val="2528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AC51E7"/>
    <w:multiLevelType w:val="hybridMultilevel"/>
    <w:tmpl w:val="B65095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7137E0"/>
    <w:multiLevelType w:val="hybridMultilevel"/>
    <w:tmpl w:val="B4A0D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247755"/>
    <w:multiLevelType w:val="hybridMultilevel"/>
    <w:tmpl w:val="75EEA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836E20"/>
    <w:multiLevelType w:val="hybridMultilevel"/>
    <w:tmpl w:val="38E61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0731818">
    <w:abstractNumId w:val="19"/>
  </w:num>
  <w:num w:numId="2" w16cid:durableId="752361106">
    <w:abstractNumId w:val="2"/>
  </w:num>
  <w:num w:numId="3" w16cid:durableId="116221903">
    <w:abstractNumId w:val="1"/>
  </w:num>
  <w:num w:numId="4" w16cid:durableId="470438246">
    <w:abstractNumId w:val="10"/>
  </w:num>
  <w:num w:numId="5" w16cid:durableId="1424765701">
    <w:abstractNumId w:val="3"/>
  </w:num>
  <w:num w:numId="6" w16cid:durableId="1312908458">
    <w:abstractNumId w:val="0"/>
  </w:num>
  <w:num w:numId="7" w16cid:durableId="1527475575">
    <w:abstractNumId w:val="6"/>
  </w:num>
  <w:num w:numId="8" w16cid:durableId="402145535">
    <w:abstractNumId w:val="5"/>
  </w:num>
  <w:num w:numId="9" w16cid:durableId="2089615968">
    <w:abstractNumId w:val="18"/>
  </w:num>
  <w:num w:numId="10" w16cid:durableId="1780294600">
    <w:abstractNumId w:val="15"/>
  </w:num>
  <w:num w:numId="11" w16cid:durableId="1400131079">
    <w:abstractNumId w:val="4"/>
  </w:num>
  <w:num w:numId="12" w16cid:durableId="393162990">
    <w:abstractNumId w:val="16"/>
  </w:num>
  <w:num w:numId="13" w16cid:durableId="170949233">
    <w:abstractNumId w:val="17"/>
  </w:num>
  <w:num w:numId="14" w16cid:durableId="1622496554">
    <w:abstractNumId w:val="9"/>
  </w:num>
  <w:num w:numId="15" w16cid:durableId="1486436447">
    <w:abstractNumId w:val="12"/>
  </w:num>
  <w:num w:numId="16" w16cid:durableId="1570576210">
    <w:abstractNumId w:val="13"/>
  </w:num>
  <w:num w:numId="17" w16cid:durableId="1405294839">
    <w:abstractNumId w:val="20"/>
  </w:num>
  <w:num w:numId="18" w16cid:durableId="319963112">
    <w:abstractNumId w:val="7"/>
  </w:num>
  <w:num w:numId="19" w16cid:durableId="1508714420">
    <w:abstractNumId w:val="14"/>
  </w:num>
  <w:num w:numId="20" w16cid:durableId="744643114">
    <w:abstractNumId w:val="8"/>
  </w:num>
  <w:num w:numId="21" w16cid:durableId="1832500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831"/>
    <w:rsid w:val="0000320E"/>
    <w:rsid w:val="00026EC4"/>
    <w:rsid w:val="00031DFA"/>
    <w:rsid w:val="00040A3E"/>
    <w:rsid w:val="000511E4"/>
    <w:rsid w:val="000656B3"/>
    <w:rsid w:val="00090557"/>
    <w:rsid w:val="00091BA2"/>
    <w:rsid w:val="000A59EC"/>
    <w:rsid w:val="000E0D22"/>
    <w:rsid w:val="000F0F63"/>
    <w:rsid w:val="00131A3B"/>
    <w:rsid w:val="00145CA9"/>
    <w:rsid w:val="00165DDD"/>
    <w:rsid w:val="001A2FB5"/>
    <w:rsid w:val="001B2296"/>
    <w:rsid w:val="001C3F32"/>
    <w:rsid w:val="001C6DBB"/>
    <w:rsid w:val="001D0033"/>
    <w:rsid w:val="0020372E"/>
    <w:rsid w:val="0021026E"/>
    <w:rsid w:val="00214FC9"/>
    <w:rsid w:val="00222321"/>
    <w:rsid w:val="002249C2"/>
    <w:rsid w:val="00245977"/>
    <w:rsid w:val="00263F41"/>
    <w:rsid w:val="00272CAA"/>
    <w:rsid w:val="00287615"/>
    <w:rsid w:val="00293DC5"/>
    <w:rsid w:val="002A2ACD"/>
    <w:rsid w:val="00311ED2"/>
    <w:rsid w:val="00335F4B"/>
    <w:rsid w:val="003575E5"/>
    <w:rsid w:val="00376BB4"/>
    <w:rsid w:val="003917E0"/>
    <w:rsid w:val="003A3B98"/>
    <w:rsid w:val="003B3333"/>
    <w:rsid w:val="003C10C1"/>
    <w:rsid w:val="003C45EA"/>
    <w:rsid w:val="00402C94"/>
    <w:rsid w:val="004231E9"/>
    <w:rsid w:val="00430F58"/>
    <w:rsid w:val="00441C8B"/>
    <w:rsid w:val="00460417"/>
    <w:rsid w:val="004626DB"/>
    <w:rsid w:val="00467C76"/>
    <w:rsid w:val="004C1E6D"/>
    <w:rsid w:val="004C42AE"/>
    <w:rsid w:val="004C5E52"/>
    <w:rsid w:val="004E2261"/>
    <w:rsid w:val="00507B7E"/>
    <w:rsid w:val="00510BCA"/>
    <w:rsid w:val="00520C98"/>
    <w:rsid w:val="00530691"/>
    <w:rsid w:val="005326BF"/>
    <w:rsid w:val="00564F5F"/>
    <w:rsid w:val="0058546C"/>
    <w:rsid w:val="005C0419"/>
    <w:rsid w:val="005C13BC"/>
    <w:rsid w:val="005C1F7C"/>
    <w:rsid w:val="005C5B59"/>
    <w:rsid w:val="00601555"/>
    <w:rsid w:val="0060654C"/>
    <w:rsid w:val="0062017F"/>
    <w:rsid w:val="00643ADD"/>
    <w:rsid w:val="00644A11"/>
    <w:rsid w:val="006475D8"/>
    <w:rsid w:val="00647692"/>
    <w:rsid w:val="006723C2"/>
    <w:rsid w:val="00692586"/>
    <w:rsid w:val="00695725"/>
    <w:rsid w:val="006C2D6D"/>
    <w:rsid w:val="006F52D9"/>
    <w:rsid w:val="007157C6"/>
    <w:rsid w:val="0072354A"/>
    <w:rsid w:val="00746646"/>
    <w:rsid w:val="00787D1B"/>
    <w:rsid w:val="00796797"/>
    <w:rsid w:val="007B275E"/>
    <w:rsid w:val="007B6EDA"/>
    <w:rsid w:val="007C01EE"/>
    <w:rsid w:val="00802D5C"/>
    <w:rsid w:val="008156F7"/>
    <w:rsid w:val="00815F55"/>
    <w:rsid w:val="00816927"/>
    <w:rsid w:val="00834818"/>
    <w:rsid w:val="008540D0"/>
    <w:rsid w:val="00874874"/>
    <w:rsid w:val="0087557C"/>
    <w:rsid w:val="008E58C0"/>
    <w:rsid w:val="008F5772"/>
    <w:rsid w:val="0090723A"/>
    <w:rsid w:val="00913108"/>
    <w:rsid w:val="00917C1C"/>
    <w:rsid w:val="00936C4B"/>
    <w:rsid w:val="00937831"/>
    <w:rsid w:val="009567F1"/>
    <w:rsid w:val="00962D91"/>
    <w:rsid w:val="009659B9"/>
    <w:rsid w:val="0098404D"/>
    <w:rsid w:val="0099720C"/>
    <w:rsid w:val="009A178C"/>
    <w:rsid w:val="009A68E9"/>
    <w:rsid w:val="009A6B12"/>
    <w:rsid w:val="009B13FD"/>
    <w:rsid w:val="009C1238"/>
    <w:rsid w:val="009C342C"/>
    <w:rsid w:val="009C5101"/>
    <w:rsid w:val="009D1FB9"/>
    <w:rsid w:val="009D46A6"/>
    <w:rsid w:val="00A16169"/>
    <w:rsid w:val="00A429CF"/>
    <w:rsid w:val="00A43398"/>
    <w:rsid w:val="00A54A4B"/>
    <w:rsid w:val="00A60D69"/>
    <w:rsid w:val="00A8648E"/>
    <w:rsid w:val="00AA1B01"/>
    <w:rsid w:val="00AB2D31"/>
    <w:rsid w:val="00AB590F"/>
    <w:rsid w:val="00AB7105"/>
    <w:rsid w:val="00AF2682"/>
    <w:rsid w:val="00B032BF"/>
    <w:rsid w:val="00B21EF8"/>
    <w:rsid w:val="00B23F41"/>
    <w:rsid w:val="00B3564F"/>
    <w:rsid w:val="00B56EB5"/>
    <w:rsid w:val="00B64371"/>
    <w:rsid w:val="00B85D57"/>
    <w:rsid w:val="00BA6207"/>
    <w:rsid w:val="00BD3948"/>
    <w:rsid w:val="00BD3A19"/>
    <w:rsid w:val="00BF08E9"/>
    <w:rsid w:val="00C211DE"/>
    <w:rsid w:val="00C30B91"/>
    <w:rsid w:val="00C320A5"/>
    <w:rsid w:val="00C46E0B"/>
    <w:rsid w:val="00C676BB"/>
    <w:rsid w:val="00C720C9"/>
    <w:rsid w:val="00C86555"/>
    <w:rsid w:val="00CC063A"/>
    <w:rsid w:val="00CC4638"/>
    <w:rsid w:val="00CC594B"/>
    <w:rsid w:val="00CD0BDE"/>
    <w:rsid w:val="00CD2AAD"/>
    <w:rsid w:val="00D0636E"/>
    <w:rsid w:val="00D0682D"/>
    <w:rsid w:val="00D1230A"/>
    <w:rsid w:val="00D1683C"/>
    <w:rsid w:val="00D23B01"/>
    <w:rsid w:val="00D36172"/>
    <w:rsid w:val="00D36BFA"/>
    <w:rsid w:val="00D87558"/>
    <w:rsid w:val="00DB6B45"/>
    <w:rsid w:val="00DC1F09"/>
    <w:rsid w:val="00DD5A8C"/>
    <w:rsid w:val="00DD6ACF"/>
    <w:rsid w:val="00E05F5F"/>
    <w:rsid w:val="00E446C3"/>
    <w:rsid w:val="00E64B6D"/>
    <w:rsid w:val="00E76374"/>
    <w:rsid w:val="00E86404"/>
    <w:rsid w:val="00EA07A2"/>
    <w:rsid w:val="00EB1E5B"/>
    <w:rsid w:val="00EB3C45"/>
    <w:rsid w:val="00EC1100"/>
    <w:rsid w:val="00ED1D43"/>
    <w:rsid w:val="00EE724D"/>
    <w:rsid w:val="00EF6BBB"/>
    <w:rsid w:val="00F01CAC"/>
    <w:rsid w:val="00F12825"/>
    <w:rsid w:val="00F20E4E"/>
    <w:rsid w:val="00F307E0"/>
    <w:rsid w:val="00F3155B"/>
    <w:rsid w:val="00F41D73"/>
    <w:rsid w:val="00F436E5"/>
    <w:rsid w:val="00F442DD"/>
    <w:rsid w:val="00F62416"/>
    <w:rsid w:val="00F70040"/>
    <w:rsid w:val="00F8104F"/>
    <w:rsid w:val="00F91631"/>
    <w:rsid w:val="00FD667B"/>
    <w:rsid w:val="00FE39F3"/>
    <w:rsid w:val="00FE47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155C9"/>
  <w15:chartTrackingRefBased/>
  <w15:docId w15:val="{72B45CAE-F79F-284A-BE58-BABCC2EA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30F58"/>
    <w:rPr>
      <w:rFonts w:ascii="Arial" w:hAnsi="Arial"/>
      <w:sz w:val="22"/>
    </w:rPr>
  </w:style>
  <w:style w:type="paragraph" w:styleId="Heading1">
    <w:name w:val="heading 1"/>
    <w:basedOn w:val="Normal"/>
    <w:next w:val="Normal"/>
    <w:link w:val="Heading1Char"/>
    <w:uiPriority w:val="9"/>
    <w:qFormat/>
    <w:rsid w:val="001C6DBB"/>
    <w:pPr>
      <w:keepNext/>
      <w:keepLines/>
      <w:spacing w:before="240"/>
      <w:outlineLvl w:val="0"/>
    </w:pPr>
    <w:rPr>
      <w:rFonts w:eastAsiaTheme="majorEastAsia" w:cstheme="majorBidi"/>
      <w:color w:val="904B8D"/>
      <w:sz w:val="32"/>
      <w:szCs w:val="32"/>
    </w:rPr>
  </w:style>
  <w:style w:type="paragraph" w:styleId="Heading2">
    <w:name w:val="heading 2"/>
    <w:basedOn w:val="Normal"/>
    <w:next w:val="Normal"/>
    <w:link w:val="Heading2Char"/>
    <w:uiPriority w:val="9"/>
    <w:unhideWhenUsed/>
    <w:qFormat/>
    <w:rsid w:val="007B6EDA"/>
    <w:pPr>
      <w:keepNext/>
      <w:keepLines/>
      <w:spacing w:before="40"/>
      <w:outlineLvl w:val="1"/>
    </w:pPr>
    <w:rPr>
      <w:rFonts w:eastAsiaTheme="majorEastAsia" w:cstheme="majorBidi"/>
      <w:color w:val="904B8D"/>
      <w:sz w:val="26"/>
      <w:szCs w:val="26"/>
    </w:rPr>
  </w:style>
  <w:style w:type="paragraph" w:styleId="Heading3">
    <w:name w:val="heading 3"/>
    <w:basedOn w:val="Normal"/>
    <w:next w:val="Normal"/>
    <w:link w:val="Heading3Char"/>
    <w:uiPriority w:val="9"/>
    <w:unhideWhenUsed/>
    <w:qFormat/>
    <w:rsid w:val="007B6EDA"/>
    <w:pPr>
      <w:keepNext/>
      <w:keepLines/>
      <w:spacing w:before="40"/>
      <w:outlineLvl w:val="2"/>
    </w:pPr>
    <w:rPr>
      <w:rFonts w:eastAsiaTheme="majorEastAsia" w:cstheme="majorBidi"/>
      <w:color w:val="904B8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37831"/>
    <w:rPr>
      <w:rFonts w:eastAsiaTheme="minorEastAsia"/>
      <w:sz w:val="22"/>
      <w:szCs w:val="22"/>
      <w:lang w:val="en-US" w:eastAsia="zh-CN"/>
    </w:rPr>
  </w:style>
  <w:style w:type="character" w:customStyle="1" w:styleId="NoSpacingChar">
    <w:name w:val="No Spacing Char"/>
    <w:basedOn w:val="DefaultParagraphFont"/>
    <w:link w:val="NoSpacing"/>
    <w:uiPriority w:val="1"/>
    <w:rsid w:val="00937831"/>
    <w:rPr>
      <w:rFonts w:eastAsiaTheme="minorEastAsia"/>
      <w:sz w:val="22"/>
      <w:szCs w:val="22"/>
      <w:lang w:val="en-US" w:eastAsia="zh-CN"/>
    </w:rPr>
  </w:style>
  <w:style w:type="paragraph" w:styleId="Title">
    <w:name w:val="Title"/>
    <w:aliases w:val="Title cover"/>
    <w:basedOn w:val="Normal"/>
    <w:next w:val="Normal"/>
    <w:link w:val="TitleChar"/>
    <w:uiPriority w:val="10"/>
    <w:qFormat/>
    <w:rsid w:val="00937831"/>
    <w:pPr>
      <w:contextualSpacing/>
    </w:pPr>
    <w:rPr>
      <w:rFonts w:eastAsiaTheme="majorEastAsia" w:cstheme="majorBidi"/>
      <w:color w:val="904B8D"/>
      <w:spacing w:val="-10"/>
      <w:kern w:val="28"/>
      <w:sz w:val="64"/>
      <w:szCs w:val="56"/>
    </w:rPr>
  </w:style>
  <w:style w:type="character" w:customStyle="1" w:styleId="TitleChar">
    <w:name w:val="Title Char"/>
    <w:aliases w:val="Title cover Char"/>
    <w:basedOn w:val="DefaultParagraphFont"/>
    <w:link w:val="Title"/>
    <w:uiPriority w:val="10"/>
    <w:rsid w:val="00937831"/>
    <w:rPr>
      <w:rFonts w:ascii="Arial" w:eastAsiaTheme="majorEastAsia" w:hAnsi="Arial" w:cstheme="majorBidi"/>
      <w:color w:val="904B8D"/>
      <w:spacing w:val="-10"/>
      <w:kern w:val="28"/>
      <w:sz w:val="64"/>
      <w:szCs w:val="56"/>
    </w:rPr>
  </w:style>
  <w:style w:type="paragraph" w:styleId="Header">
    <w:name w:val="header"/>
    <w:basedOn w:val="Normal"/>
    <w:link w:val="HeaderChar"/>
    <w:uiPriority w:val="99"/>
    <w:unhideWhenUsed/>
    <w:rsid w:val="00A429CF"/>
    <w:pPr>
      <w:tabs>
        <w:tab w:val="center" w:pos="4513"/>
        <w:tab w:val="right" w:pos="9026"/>
      </w:tabs>
    </w:pPr>
  </w:style>
  <w:style w:type="character" w:customStyle="1" w:styleId="HeaderChar">
    <w:name w:val="Header Char"/>
    <w:basedOn w:val="DefaultParagraphFont"/>
    <w:link w:val="Header"/>
    <w:uiPriority w:val="99"/>
    <w:rsid w:val="00A429CF"/>
  </w:style>
  <w:style w:type="paragraph" w:styleId="Footer">
    <w:name w:val="footer"/>
    <w:basedOn w:val="Normal"/>
    <w:link w:val="FooterChar"/>
    <w:uiPriority w:val="99"/>
    <w:unhideWhenUsed/>
    <w:rsid w:val="00A429CF"/>
    <w:pPr>
      <w:tabs>
        <w:tab w:val="center" w:pos="4513"/>
        <w:tab w:val="right" w:pos="9026"/>
      </w:tabs>
    </w:pPr>
  </w:style>
  <w:style w:type="character" w:customStyle="1" w:styleId="FooterChar">
    <w:name w:val="Footer Char"/>
    <w:basedOn w:val="DefaultParagraphFont"/>
    <w:link w:val="Footer"/>
    <w:uiPriority w:val="99"/>
    <w:rsid w:val="00A429CF"/>
  </w:style>
  <w:style w:type="paragraph" w:styleId="Subtitle">
    <w:name w:val="Subtitle"/>
    <w:basedOn w:val="Normal"/>
    <w:next w:val="Normal"/>
    <w:link w:val="SubtitleChar"/>
    <w:uiPriority w:val="11"/>
    <w:qFormat/>
    <w:rsid w:val="001C6DBB"/>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C6DBB"/>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1C6DBB"/>
    <w:rPr>
      <w:rFonts w:ascii="Arial" w:eastAsiaTheme="majorEastAsia" w:hAnsi="Arial" w:cstheme="majorBidi"/>
      <w:color w:val="904B8D"/>
      <w:sz w:val="32"/>
      <w:szCs w:val="32"/>
    </w:rPr>
  </w:style>
  <w:style w:type="character" w:customStyle="1" w:styleId="Heading2Char">
    <w:name w:val="Heading 2 Char"/>
    <w:basedOn w:val="DefaultParagraphFont"/>
    <w:link w:val="Heading2"/>
    <w:uiPriority w:val="9"/>
    <w:rsid w:val="007B6EDA"/>
    <w:rPr>
      <w:rFonts w:ascii="Arial" w:eastAsiaTheme="majorEastAsia" w:hAnsi="Arial" w:cstheme="majorBidi"/>
      <w:color w:val="904B8D"/>
      <w:sz w:val="26"/>
      <w:szCs w:val="26"/>
    </w:rPr>
  </w:style>
  <w:style w:type="character" w:customStyle="1" w:styleId="Heading3Char">
    <w:name w:val="Heading 3 Char"/>
    <w:basedOn w:val="DefaultParagraphFont"/>
    <w:link w:val="Heading3"/>
    <w:uiPriority w:val="9"/>
    <w:rsid w:val="007B6EDA"/>
    <w:rPr>
      <w:rFonts w:ascii="Arial" w:eastAsiaTheme="majorEastAsia" w:hAnsi="Arial" w:cstheme="majorBidi"/>
      <w:color w:val="904B8D"/>
    </w:rPr>
  </w:style>
  <w:style w:type="table" w:styleId="TableGrid">
    <w:name w:val="Table Grid"/>
    <w:basedOn w:val="TableNormal"/>
    <w:uiPriority w:val="39"/>
    <w:rsid w:val="0083481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4818"/>
    <w:rPr>
      <w:color w:val="0563C1" w:themeColor="hyperlink"/>
      <w:u w:val="single"/>
    </w:rPr>
  </w:style>
  <w:style w:type="character" w:customStyle="1" w:styleId="UnresolvedMention1">
    <w:name w:val="Unresolved Mention1"/>
    <w:basedOn w:val="DefaultParagraphFont"/>
    <w:uiPriority w:val="99"/>
    <w:semiHidden/>
    <w:unhideWhenUsed/>
    <w:rsid w:val="00834818"/>
    <w:rPr>
      <w:color w:val="605E5C"/>
      <w:shd w:val="clear" w:color="auto" w:fill="E1DFDD"/>
    </w:rPr>
  </w:style>
  <w:style w:type="paragraph" w:styleId="ListParagraph">
    <w:name w:val="List Paragraph"/>
    <w:basedOn w:val="Normal"/>
    <w:uiPriority w:val="34"/>
    <w:qFormat/>
    <w:rsid w:val="00430F58"/>
    <w:pPr>
      <w:ind w:left="720"/>
      <w:contextualSpacing/>
    </w:pPr>
  </w:style>
  <w:style w:type="paragraph" w:styleId="TOCHeading">
    <w:name w:val="TOC Heading"/>
    <w:basedOn w:val="Heading1"/>
    <w:next w:val="Normal"/>
    <w:uiPriority w:val="39"/>
    <w:unhideWhenUsed/>
    <w:qFormat/>
    <w:rsid w:val="00430F58"/>
    <w:pPr>
      <w:spacing w:line="259" w:lineRule="auto"/>
      <w:outlineLvl w:val="9"/>
    </w:pPr>
    <w:rPr>
      <w:rFonts w:asciiTheme="majorHAnsi" w:hAnsiTheme="majorHAnsi"/>
      <w:color w:val="2F5496" w:themeColor="accent1" w:themeShade="BF"/>
      <w:lang w:val="en-US"/>
    </w:rPr>
  </w:style>
  <w:style w:type="paragraph" w:styleId="TOC1">
    <w:name w:val="toc 1"/>
    <w:basedOn w:val="Normal"/>
    <w:next w:val="Normal"/>
    <w:autoRedefine/>
    <w:uiPriority w:val="39"/>
    <w:unhideWhenUsed/>
    <w:rsid w:val="00FE478F"/>
    <w:pPr>
      <w:tabs>
        <w:tab w:val="right" w:leader="dot" w:pos="9010"/>
      </w:tabs>
      <w:spacing w:after="160"/>
    </w:pPr>
  </w:style>
  <w:style w:type="paragraph" w:styleId="TOC2">
    <w:name w:val="toc 2"/>
    <w:basedOn w:val="Normal"/>
    <w:next w:val="Normal"/>
    <w:autoRedefine/>
    <w:uiPriority w:val="39"/>
    <w:unhideWhenUsed/>
    <w:rsid w:val="00430F58"/>
    <w:pPr>
      <w:spacing w:after="100"/>
      <w:ind w:left="220"/>
    </w:pPr>
  </w:style>
  <w:style w:type="character" w:styleId="CommentReference">
    <w:name w:val="annotation reference"/>
    <w:basedOn w:val="DefaultParagraphFont"/>
    <w:uiPriority w:val="99"/>
    <w:semiHidden/>
    <w:unhideWhenUsed/>
    <w:rsid w:val="00F70040"/>
    <w:rPr>
      <w:sz w:val="16"/>
      <w:szCs w:val="16"/>
    </w:rPr>
  </w:style>
  <w:style w:type="paragraph" w:styleId="CommentText">
    <w:name w:val="annotation text"/>
    <w:basedOn w:val="Normal"/>
    <w:link w:val="CommentTextChar"/>
    <w:uiPriority w:val="99"/>
    <w:unhideWhenUsed/>
    <w:rsid w:val="00F70040"/>
    <w:rPr>
      <w:sz w:val="20"/>
      <w:szCs w:val="20"/>
    </w:rPr>
  </w:style>
  <w:style w:type="character" w:customStyle="1" w:styleId="CommentTextChar">
    <w:name w:val="Comment Text Char"/>
    <w:basedOn w:val="DefaultParagraphFont"/>
    <w:link w:val="CommentText"/>
    <w:uiPriority w:val="99"/>
    <w:rsid w:val="00F7004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70040"/>
    <w:rPr>
      <w:b/>
      <w:bCs/>
    </w:rPr>
  </w:style>
  <w:style w:type="character" w:customStyle="1" w:styleId="CommentSubjectChar">
    <w:name w:val="Comment Subject Char"/>
    <w:basedOn w:val="CommentTextChar"/>
    <w:link w:val="CommentSubject"/>
    <w:uiPriority w:val="99"/>
    <w:semiHidden/>
    <w:rsid w:val="00F70040"/>
    <w:rPr>
      <w:rFonts w:ascii="Arial" w:hAnsi="Arial"/>
      <w:b/>
      <w:bCs/>
      <w:sz w:val="20"/>
      <w:szCs w:val="20"/>
    </w:rPr>
  </w:style>
  <w:style w:type="character" w:styleId="FollowedHyperlink">
    <w:name w:val="FollowedHyperlink"/>
    <w:basedOn w:val="DefaultParagraphFont"/>
    <w:uiPriority w:val="99"/>
    <w:semiHidden/>
    <w:unhideWhenUsed/>
    <w:rsid w:val="004626DB"/>
    <w:rPr>
      <w:color w:val="954F72" w:themeColor="followedHyperlink"/>
      <w:u w:val="single"/>
    </w:rPr>
  </w:style>
  <w:style w:type="paragraph" w:styleId="BalloonText">
    <w:name w:val="Balloon Text"/>
    <w:basedOn w:val="Normal"/>
    <w:link w:val="BalloonTextChar"/>
    <w:uiPriority w:val="99"/>
    <w:semiHidden/>
    <w:unhideWhenUsed/>
    <w:rsid w:val="00311E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ED2"/>
    <w:rPr>
      <w:rFonts w:ascii="Segoe UI" w:hAnsi="Segoe UI" w:cs="Segoe UI"/>
      <w:sz w:val="18"/>
      <w:szCs w:val="18"/>
    </w:rPr>
  </w:style>
  <w:style w:type="paragraph" w:styleId="Revision">
    <w:name w:val="Revision"/>
    <w:hidden/>
    <w:uiPriority w:val="99"/>
    <w:semiHidden/>
    <w:rsid w:val="00DC1F09"/>
    <w:rPr>
      <w:rFonts w:ascii="Arial" w:hAnsi="Arial"/>
      <w:sz w:val="22"/>
    </w:rPr>
  </w:style>
  <w:style w:type="character" w:styleId="UnresolvedMention">
    <w:name w:val="Unresolved Mention"/>
    <w:basedOn w:val="DefaultParagraphFont"/>
    <w:uiPriority w:val="99"/>
    <w:semiHidden/>
    <w:unhideWhenUsed/>
    <w:rsid w:val="00210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hyperlink" Target="https://www.publications.qld.gov.au/dataset/safe-diverse-communities-grants/resource/da4ea203-758f-4926-a917-d74c398dda06"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justiceqld.smartygrants.com.au/applicant/login"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afeandDiverseGrantPrg@justice.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0381C3-C7C6-4F73-8BCA-858A59A48BFC}" type="doc">
      <dgm:prSet loTypeId="urn:microsoft.com/office/officeart/2005/8/layout/StepDownProcess" loCatId="process" qsTypeId="urn:microsoft.com/office/officeart/2005/8/quickstyle/simple2" qsCatId="simple" csTypeId="urn:microsoft.com/office/officeart/2005/8/colors/accent1_3" csCatId="accent1" phldr="1"/>
      <dgm:spPr/>
    </dgm:pt>
    <dgm:pt modelId="{14E192CD-A74B-4DE3-837B-D2975293DAC5}">
      <dgm:prSet phldrT="[Text]" custT="1"/>
      <dgm:spPr>
        <a:xfrm>
          <a:off x="2697535" y="1090419"/>
          <a:ext cx="1345582" cy="941863"/>
        </a:xfrm>
        <a:prstGeom prst="roundRect">
          <a:avLst>
            <a:gd name="adj" fmla="val 16670"/>
          </a:avLst>
        </a:prstGeom>
        <a:solidFill>
          <a:srgbClr val="BE84BB"/>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AU" sz="1100">
              <a:solidFill>
                <a:schemeClr val="tx1"/>
              </a:solidFill>
              <a:latin typeface="Calibri" panose="020F0502020204030204"/>
              <a:ea typeface="+mn-ea"/>
              <a:cs typeface="+mn-cs"/>
            </a:rPr>
            <a:t>Initial online assessment. </a:t>
          </a:r>
          <a:r>
            <a:rPr lang="en-AU" sz="1100" b="0">
              <a:solidFill>
                <a:schemeClr val="tx1"/>
              </a:solidFill>
              <a:latin typeface="Calibri" panose="020F0502020204030204"/>
              <a:ea typeface="+mn-ea"/>
              <a:cs typeface="+mn-cs"/>
            </a:rPr>
            <a:t>Panel may seek clarifications.</a:t>
          </a:r>
          <a:endParaRPr lang="en-AU" sz="1100">
            <a:solidFill>
              <a:schemeClr val="tx1"/>
            </a:solidFill>
            <a:latin typeface="Calibri" panose="020F0502020204030204"/>
            <a:ea typeface="+mn-ea"/>
            <a:cs typeface="+mn-cs"/>
          </a:endParaRPr>
        </a:p>
      </dgm:t>
    </dgm:pt>
    <dgm:pt modelId="{55627B0A-4395-4AEB-A388-AF8C8E6E9E5B}" type="parTrans" cxnId="{F1D3C69B-C174-4ED3-8132-F6DA228766F5}">
      <dgm:prSet/>
      <dgm:spPr/>
      <dgm:t>
        <a:bodyPr/>
        <a:lstStyle/>
        <a:p>
          <a:endParaRPr lang="en-AU"/>
        </a:p>
      </dgm:t>
    </dgm:pt>
    <dgm:pt modelId="{31AEF16B-4B96-4DA6-AD76-0A664880FD43}" type="sibTrans" cxnId="{F1D3C69B-C174-4ED3-8132-F6DA228766F5}">
      <dgm:prSet/>
      <dgm:spPr/>
      <dgm:t>
        <a:bodyPr/>
        <a:lstStyle/>
        <a:p>
          <a:endParaRPr lang="en-AU"/>
        </a:p>
      </dgm:t>
    </dgm:pt>
    <dgm:pt modelId="{1679B69D-D009-4A15-87B0-E633FD286770}">
      <dgm:prSet phldrT="[Text]" custT="1"/>
      <dgm:spPr>
        <a:xfrm>
          <a:off x="3813166" y="2148443"/>
          <a:ext cx="1345582" cy="941863"/>
        </a:xfrm>
        <a:prstGeom prst="roundRect">
          <a:avLst>
            <a:gd name="adj" fmla="val 16670"/>
          </a:avLst>
        </a:prstGeom>
        <a:solidFill>
          <a:srgbClr val="CEA2CC"/>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AU" sz="1100" b="1">
              <a:solidFill>
                <a:schemeClr val="tx1"/>
              </a:solidFill>
              <a:latin typeface="Calibri" panose="020F0502020204030204"/>
              <a:ea typeface="+mn-ea"/>
              <a:cs typeface="+mn-cs"/>
            </a:rPr>
            <a:t>Step Two: </a:t>
          </a:r>
        </a:p>
        <a:p>
          <a:pPr>
            <a:buNone/>
          </a:pPr>
          <a:r>
            <a:rPr lang="en-AU" sz="1100" b="0">
              <a:solidFill>
                <a:schemeClr val="tx1"/>
              </a:solidFill>
              <a:latin typeface="Calibri" panose="020F0502020204030204"/>
              <a:ea typeface="+mn-ea"/>
              <a:cs typeface="+mn-cs"/>
            </a:rPr>
            <a:t>Panel evaluation of applications. </a:t>
          </a:r>
        </a:p>
        <a:p>
          <a:pPr>
            <a:buNone/>
          </a:pPr>
          <a:r>
            <a:rPr lang="en-AU" sz="1100" b="0">
              <a:solidFill>
                <a:schemeClr val="tx1"/>
              </a:solidFill>
              <a:latin typeface="Calibri" panose="020F0502020204030204"/>
              <a:ea typeface="+mn-ea"/>
              <a:cs typeface="+mn-cs"/>
            </a:rPr>
            <a:t>Panel may seek clarifications.</a:t>
          </a:r>
          <a:endParaRPr lang="en-AU" sz="1100">
            <a:solidFill>
              <a:schemeClr val="tx1"/>
            </a:solidFill>
            <a:latin typeface="Calibri" panose="020F0502020204030204"/>
            <a:ea typeface="+mn-ea"/>
            <a:cs typeface="+mn-cs"/>
          </a:endParaRPr>
        </a:p>
      </dgm:t>
    </dgm:pt>
    <dgm:pt modelId="{91B49C50-BD40-440F-B3D6-EF1C62F54200}" type="parTrans" cxnId="{08F3DF5D-E24B-437A-BFE6-0412C0AC4791}">
      <dgm:prSet/>
      <dgm:spPr/>
      <dgm:t>
        <a:bodyPr/>
        <a:lstStyle/>
        <a:p>
          <a:endParaRPr lang="en-AU"/>
        </a:p>
      </dgm:t>
    </dgm:pt>
    <dgm:pt modelId="{5D87AFA8-CA7A-4E30-9A2F-6BC329460CB0}" type="sibTrans" cxnId="{08F3DF5D-E24B-437A-BFE6-0412C0AC4791}">
      <dgm:prSet/>
      <dgm:spPr/>
      <dgm:t>
        <a:bodyPr/>
        <a:lstStyle/>
        <a:p>
          <a:endParaRPr lang="en-AU"/>
        </a:p>
      </dgm:t>
    </dgm:pt>
    <dgm:pt modelId="{8C649429-6CAB-4A85-A0F0-F9BADE03451D}">
      <dgm:prSet phldrT="[Text]" custT="1"/>
      <dgm:spPr>
        <a:xfrm>
          <a:off x="6044427" y="4264490"/>
          <a:ext cx="1345582" cy="941863"/>
        </a:xfrm>
        <a:prstGeom prst="roundRect">
          <a:avLst>
            <a:gd name="adj" fmla="val 16670"/>
          </a:avLst>
        </a:prstGeom>
        <a:solidFill>
          <a:srgbClr val="E5CDE4"/>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AU" sz="1100">
              <a:solidFill>
                <a:schemeClr val="tx1"/>
              </a:solidFill>
              <a:latin typeface="Calibri" panose="020F0502020204030204"/>
              <a:ea typeface="+mn-ea"/>
              <a:cs typeface="+mn-cs"/>
            </a:rPr>
            <a:t>All applicants advised of the outcome of the grant round</a:t>
          </a:r>
        </a:p>
      </dgm:t>
    </dgm:pt>
    <dgm:pt modelId="{666C6CDD-67BE-4A25-9550-24488B161113}" type="parTrans" cxnId="{C4574A04-2C71-4E88-B90A-BBAD25C10D8A}">
      <dgm:prSet/>
      <dgm:spPr/>
      <dgm:t>
        <a:bodyPr/>
        <a:lstStyle/>
        <a:p>
          <a:endParaRPr lang="en-AU"/>
        </a:p>
      </dgm:t>
    </dgm:pt>
    <dgm:pt modelId="{8978EBC5-2DC9-4376-8E96-D0F68CC7321E}" type="sibTrans" cxnId="{C4574A04-2C71-4E88-B90A-BBAD25C10D8A}">
      <dgm:prSet/>
      <dgm:spPr/>
      <dgm:t>
        <a:bodyPr/>
        <a:lstStyle/>
        <a:p>
          <a:endParaRPr lang="en-AU"/>
        </a:p>
      </dgm:t>
    </dgm:pt>
    <dgm:pt modelId="{538259F6-DDCD-420D-865C-2057E0D7DC15}">
      <dgm:prSet phldrT="[Text]" custT="1"/>
      <dgm:spPr>
        <a:xfrm>
          <a:off x="4928796" y="3206466"/>
          <a:ext cx="1345582" cy="941863"/>
        </a:xfrm>
        <a:prstGeom prst="roundRect">
          <a:avLst>
            <a:gd name="adj" fmla="val 16670"/>
          </a:avLst>
        </a:prstGeom>
        <a:solidFill>
          <a:srgbClr val="D6B2D4"/>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AU" sz="1100">
              <a:solidFill>
                <a:schemeClr val="tx1"/>
              </a:solidFill>
              <a:latin typeface="Calibri" panose="020F0502020204030204"/>
              <a:ea typeface="+mn-ea"/>
              <a:cs typeface="+mn-cs"/>
            </a:rPr>
            <a:t>Delegate approval sought for recommended applicants</a:t>
          </a:r>
        </a:p>
      </dgm:t>
    </dgm:pt>
    <dgm:pt modelId="{EDFE33C8-1EBC-43E0-A2C3-B030F30826BE}" type="parTrans" cxnId="{9EB663A6-1CFB-4B03-9D50-6F2896BF0380}">
      <dgm:prSet/>
      <dgm:spPr/>
      <dgm:t>
        <a:bodyPr/>
        <a:lstStyle/>
        <a:p>
          <a:endParaRPr lang="en-AU"/>
        </a:p>
      </dgm:t>
    </dgm:pt>
    <dgm:pt modelId="{2FBAC342-B12D-4B77-94D4-6FA865533365}" type="sibTrans" cxnId="{9EB663A6-1CFB-4B03-9D50-6F2896BF0380}">
      <dgm:prSet/>
      <dgm:spPr/>
      <dgm:t>
        <a:bodyPr/>
        <a:lstStyle/>
        <a:p>
          <a:endParaRPr lang="en-AU"/>
        </a:p>
      </dgm:t>
    </dgm:pt>
    <dgm:pt modelId="{58CA9C79-FAD7-4D83-B32A-89A6BAB033EA}">
      <dgm:prSet phldrT="[Text]" custT="1"/>
      <dgm:spPr>
        <a:xfrm>
          <a:off x="1581905" y="32395"/>
          <a:ext cx="1345582" cy="941863"/>
        </a:xfrm>
        <a:prstGeom prst="roundRect">
          <a:avLst>
            <a:gd name="adj" fmla="val 16670"/>
          </a:avLst>
        </a:prstGeom>
        <a:solidFill>
          <a:srgbClr val="A456A0"/>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AU" sz="1100" b="1">
              <a:ln>
                <a:noFill/>
              </a:ln>
              <a:solidFill>
                <a:schemeClr val="tx1"/>
              </a:solidFill>
              <a:latin typeface="Calibri" panose="020F0502020204030204"/>
              <a:ea typeface="+mn-ea"/>
              <a:cs typeface="+mn-cs"/>
            </a:rPr>
            <a:t>Step One: </a:t>
          </a:r>
        </a:p>
        <a:p>
          <a:pPr>
            <a:buNone/>
          </a:pPr>
          <a:r>
            <a:rPr lang="en-AU" sz="1100">
              <a:ln>
                <a:noFill/>
              </a:ln>
              <a:solidFill>
                <a:schemeClr val="tx1"/>
              </a:solidFill>
              <a:latin typeface="Calibri" panose="020F0502020204030204"/>
              <a:ea typeface="+mn-ea"/>
              <a:cs typeface="+mn-cs"/>
            </a:rPr>
            <a:t>Complete online application form via SmartyGrants</a:t>
          </a:r>
        </a:p>
      </dgm:t>
    </dgm:pt>
    <dgm:pt modelId="{D018F114-E311-4E99-B20C-5950CE81A40E}" type="sibTrans" cxnId="{AB8457E4-7A77-4E3C-B686-D92398763A69}">
      <dgm:prSet/>
      <dgm:spPr/>
      <dgm:t>
        <a:bodyPr/>
        <a:lstStyle/>
        <a:p>
          <a:endParaRPr lang="en-AU"/>
        </a:p>
      </dgm:t>
    </dgm:pt>
    <dgm:pt modelId="{F204FCA4-E3EC-48E0-B49E-5CCF1F34DFBF}" type="parTrans" cxnId="{AB8457E4-7A77-4E3C-B686-D92398763A69}">
      <dgm:prSet/>
      <dgm:spPr/>
      <dgm:t>
        <a:bodyPr/>
        <a:lstStyle/>
        <a:p>
          <a:endParaRPr lang="en-AU"/>
        </a:p>
      </dgm:t>
    </dgm:pt>
    <dgm:pt modelId="{D63E8622-5360-4B90-A0FA-C782FED69329}" type="pres">
      <dgm:prSet presAssocID="{920381C3-C7C6-4F73-8BCA-858A59A48BFC}" presName="rootnode" presStyleCnt="0">
        <dgm:presLayoutVars>
          <dgm:chMax/>
          <dgm:chPref/>
          <dgm:dir/>
          <dgm:animLvl val="lvl"/>
        </dgm:presLayoutVars>
      </dgm:prSet>
      <dgm:spPr/>
    </dgm:pt>
    <dgm:pt modelId="{B69577A6-4B4A-4077-A21C-11F38EE95211}" type="pres">
      <dgm:prSet presAssocID="{58CA9C79-FAD7-4D83-B32A-89A6BAB033EA}" presName="composite" presStyleCnt="0"/>
      <dgm:spPr/>
    </dgm:pt>
    <dgm:pt modelId="{D63BDD07-7EBD-4A7C-ADED-0ABF9C25DC0F}" type="pres">
      <dgm:prSet presAssocID="{58CA9C79-FAD7-4D83-B32A-89A6BAB033EA}" presName="bentUpArrow1" presStyleLbl="alignImgPlace1" presStyleIdx="0" presStyleCnt="4" custLinFactNeighborX="-28782"/>
      <dgm:spPr>
        <a:xfrm rot="5400000">
          <a:off x="1793676" y="918456"/>
          <a:ext cx="799318" cy="909996"/>
        </a:xfrm>
        <a:prstGeom prst="bentUpArrow">
          <a:avLst>
            <a:gd name="adj1" fmla="val 32840"/>
            <a:gd name="adj2" fmla="val 25000"/>
            <a:gd name="adj3" fmla="val 35780"/>
          </a:avLst>
        </a:prstGeom>
        <a:solidFill>
          <a:srgbClr val="A456A0"/>
        </a:solidFill>
        <a:ln w="19050" cap="flat" cmpd="sng" algn="ctr">
          <a:solidFill>
            <a:sysClr val="window" lastClr="FFFFFF">
              <a:hueOff val="0"/>
              <a:satOff val="0"/>
              <a:lumOff val="0"/>
              <a:alphaOff val="0"/>
            </a:sysClr>
          </a:solidFill>
          <a:prstDash val="solid"/>
          <a:miter lim="800000"/>
        </a:ln>
        <a:effectLst/>
      </dgm:spPr>
    </dgm:pt>
    <dgm:pt modelId="{5A2BA551-7C66-4E1C-BBF9-FA82E49A99D5}" type="pres">
      <dgm:prSet presAssocID="{58CA9C79-FAD7-4D83-B32A-89A6BAB033EA}" presName="ParentText" presStyleLbl="node1" presStyleIdx="0" presStyleCnt="5" custScaleX="124782" custLinFactNeighborX="-14420">
        <dgm:presLayoutVars>
          <dgm:chMax val="1"/>
          <dgm:chPref val="1"/>
          <dgm:bulletEnabled val="1"/>
        </dgm:presLayoutVars>
      </dgm:prSet>
      <dgm:spPr/>
    </dgm:pt>
    <dgm:pt modelId="{1C24E386-CDE2-4C73-A5F2-9E0C511A1428}" type="pres">
      <dgm:prSet presAssocID="{58CA9C79-FAD7-4D83-B32A-89A6BAB033EA}" presName="ChildText" presStyleLbl="revTx" presStyleIdx="0" presStyleCnt="4">
        <dgm:presLayoutVars>
          <dgm:chMax val="0"/>
          <dgm:chPref val="0"/>
          <dgm:bulletEnabled val="1"/>
        </dgm:presLayoutVars>
      </dgm:prSet>
      <dgm:spPr>
        <a:xfrm>
          <a:off x="2927487" y="122223"/>
          <a:ext cx="978648" cy="761255"/>
        </a:xfrm>
        <a:prstGeom prst="rect">
          <a:avLst/>
        </a:prstGeom>
        <a:noFill/>
        <a:ln>
          <a:noFill/>
        </a:ln>
        <a:effectLst/>
      </dgm:spPr>
    </dgm:pt>
    <dgm:pt modelId="{474EFCF3-B4D1-4B3F-938B-09631192DA1C}" type="pres">
      <dgm:prSet presAssocID="{D018F114-E311-4E99-B20C-5950CE81A40E}" presName="sibTrans" presStyleCnt="0"/>
      <dgm:spPr/>
    </dgm:pt>
    <dgm:pt modelId="{D13BFCC0-B6D1-4C56-9F77-9A2C8BD93B4C}" type="pres">
      <dgm:prSet presAssocID="{14E192CD-A74B-4DE3-837B-D2975293DAC5}" presName="composite" presStyleCnt="0"/>
      <dgm:spPr/>
    </dgm:pt>
    <dgm:pt modelId="{705D1180-965A-4B42-B280-7FC58DCD9DCE}" type="pres">
      <dgm:prSet presAssocID="{14E192CD-A74B-4DE3-837B-D2975293DAC5}" presName="bentUpArrow1" presStyleLbl="alignImgPlace1" presStyleIdx="1" presStyleCnt="4" custLinFactNeighborX="-28782"/>
      <dgm:spPr>
        <a:xfrm rot="5400000">
          <a:off x="2909306" y="1976480"/>
          <a:ext cx="799318" cy="909996"/>
        </a:xfrm>
        <a:prstGeom prst="bentUpArrow">
          <a:avLst>
            <a:gd name="adj1" fmla="val 32840"/>
            <a:gd name="adj2" fmla="val 25000"/>
            <a:gd name="adj3" fmla="val 35780"/>
          </a:avLst>
        </a:prstGeom>
        <a:solidFill>
          <a:srgbClr val="BE84BB"/>
        </a:solidFill>
        <a:ln w="19050" cap="flat" cmpd="sng" algn="ctr">
          <a:solidFill>
            <a:sysClr val="window" lastClr="FFFFFF">
              <a:hueOff val="0"/>
              <a:satOff val="0"/>
              <a:lumOff val="0"/>
              <a:alphaOff val="0"/>
            </a:sysClr>
          </a:solidFill>
          <a:prstDash val="solid"/>
          <a:miter lim="800000"/>
        </a:ln>
        <a:effectLst/>
      </dgm:spPr>
    </dgm:pt>
    <dgm:pt modelId="{55560195-4843-4A2B-89F5-E86292E9E538}" type="pres">
      <dgm:prSet presAssocID="{14E192CD-A74B-4DE3-837B-D2975293DAC5}" presName="ParentText" presStyleLbl="node1" presStyleIdx="1" presStyleCnt="5" custScaleX="124782" custLinFactNeighborX="-14420">
        <dgm:presLayoutVars>
          <dgm:chMax val="1"/>
          <dgm:chPref val="1"/>
          <dgm:bulletEnabled val="1"/>
        </dgm:presLayoutVars>
      </dgm:prSet>
      <dgm:spPr/>
    </dgm:pt>
    <dgm:pt modelId="{C6E9EFC9-CC52-4C8A-94B1-2D9AAC832CFC}" type="pres">
      <dgm:prSet presAssocID="{14E192CD-A74B-4DE3-837B-D2975293DAC5}" presName="ChildText" presStyleLbl="revTx" presStyleIdx="1" presStyleCnt="4">
        <dgm:presLayoutVars>
          <dgm:chMax val="0"/>
          <dgm:chPref val="0"/>
          <dgm:bulletEnabled val="1"/>
        </dgm:presLayoutVars>
      </dgm:prSet>
      <dgm:spPr>
        <a:xfrm>
          <a:off x="4043118" y="1180247"/>
          <a:ext cx="978648" cy="761255"/>
        </a:xfrm>
        <a:prstGeom prst="rect">
          <a:avLst/>
        </a:prstGeom>
        <a:noFill/>
        <a:ln>
          <a:noFill/>
        </a:ln>
        <a:effectLst/>
      </dgm:spPr>
    </dgm:pt>
    <dgm:pt modelId="{238A2D0A-5AA2-43C9-A26E-239CFA3FB58A}" type="pres">
      <dgm:prSet presAssocID="{31AEF16B-4B96-4DA6-AD76-0A664880FD43}" presName="sibTrans" presStyleCnt="0"/>
      <dgm:spPr/>
    </dgm:pt>
    <dgm:pt modelId="{7C3F73A2-3F2D-43B2-B51F-7D36A31BBF74}" type="pres">
      <dgm:prSet presAssocID="{1679B69D-D009-4A15-87B0-E633FD286770}" presName="composite" presStyleCnt="0"/>
      <dgm:spPr/>
    </dgm:pt>
    <dgm:pt modelId="{3070808E-D242-42E5-A7E1-131EBEC60C4E}" type="pres">
      <dgm:prSet presAssocID="{1679B69D-D009-4A15-87B0-E633FD286770}" presName="bentUpArrow1" presStyleLbl="alignImgPlace1" presStyleIdx="2" presStyleCnt="4" custLinFactNeighborX="-28782"/>
      <dgm:spPr>
        <a:xfrm rot="5400000">
          <a:off x="4024937" y="3034503"/>
          <a:ext cx="799318" cy="909996"/>
        </a:xfrm>
        <a:prstGeom prst="bentUpArrow">
          <a:avLst>
            <a:gd name="adj1" fmla="val 32840"/>
            <a:gd name="adj2" fmla="val 25000"/>
            <a:gd name="adj3" fmla="val 35780"/>
          </a:avLst>
        </a:prstGeom>
        <a:solidFill>
          <a:srgbClr val="CEA2CC"/>
        </a:solidFill>
        <a:ln w="19050" cap="flat" cmpd="sng" algn="ctr">
          <a:solidFill>
            <a:sysClr val="window" lastClr="FFFFFF">
              <a:hueOff val="0"/>
              <a:satOff val="0"/>
              <a:lumOff val="0"/>
              <a:alphaOff val="0"/>
            </a:sysClr>
          </a:solidFill>
          <a:prstDash val="solid"/>
          <a:miter lim="800000"/>
        </a:ln>
        <a:effectLst/>
      </dgm:spPr>
    </dgm:pt>
    <dgm:pt modelId="{B6B5B095-4C1D-48E5-A37C-DA48C5A3F23B}" type="pres">
      <dgm:prSet presAssocID="{1679B69D-D009-4A15-87B0-E633FD286770}" presName="ParentText" presStyleLbl="node1" presStyleIdx="2" presStyleCnt="5" custScaleX="124782" custLinFactNeighborX="-14420">
        <dgm:presLayoutVars>
          <dgm:chMax val="1"/>
          <dgm:chPref val="1"/>
          <dgm:bulletEnabled val="1"/>
        </dgm:presLayoutVars>
      </dgm:prSet>
      <dgm:spPr/>
    </dgm:pt>
    <dgm:pt modelId="{005AF440-42E5-48FF-8EED-725CEA7C1CF5}" type="pres">
      <dgm:prSet presAssocID="{1679B69D-D009-4A15-87B0-E633FD286770}" presName="ChildText" presStyleLbl="revTx" presStyleIdx="2" presStyleCnt="4">
        <dgm:presLayoutVars>
          <dgm:chMax val="0"/>
          <dgm:chPref val="0"/>
          <dgm:bulletEnabled val="1"/>
        </dgm:presLayoutVars>
      </dgm:prSet>
      <dgm:spPr>
        <a:xfrm>
          <a:off x="5158748" y="2238271"/>
          <a:ext cx="978648" cy="761255"/>
        </a:xfrm>
        <a:prstGeom prst="rect">
          <a:avLst/>
        </a:prstGeom>
        <a:noFill/>
        <a:ln>
          <a:noFill/>
        </a:ln>
        <a:effectLst/>
      </dgm:spPr>
    </dgm:pt>
    <dgm:pt modelId="{F37B5AB1-F374-4E1F-82EB-A668B3E52BC7}" type="pres">
      <dgm:prSet presAssocID="{5D87AFA8-CA7A-4E30-9A2F-6BC329460CB0}" presName="sibTrans" presStyleCnt="0"/>
      <dgm:spPr/>
    </dgm:pt>
    <dgm:pt modelId="{26DF05B0-9E79-479B-B834-A00DD889DD90}" type="pres">
      <dgm:prSet presAssocID="{538259F6-DDCD-420D-865C-2057E0D7DC15}" presName="composite" presStyleCnt="0"/>
      <dgm:spPr/>
    </dgm:pt>
    <dgm:pt modelId="{DBBA7E66-36E9-4F4F-8003-3B0B1C9EEA05}" type="pres">
      <dgm:prSet presAssocID="{538259F6-DDCD-420D-865C-2057E0D7DC15}" presName="bentUpArrow1" presStyleLbl="alignImgPlace1" presStyleIdx="3" presStyleCnt="4" custLinFactNeighborX="-28782"/>
      <dgm:spPr>
        <a:xfrm rot="5400000">
          <a:off x="5140567" y="4092527"/>
          <a:ext cx="799318" cy="909996"/>
        </a:xfrm>
        <a:prstGeom prst="bentUpArrow">
          <a:avLst>
            <a:gd name="adj1" fmla="val 32840"/>
            <a:gd name="adj2" fmla="val 25000"/>
            <a:gd name="adj3" fmla="val 35780"/>
          </a:avLst>
        </a:prstGeom>
        <a:solidFill>
          <a:srgbClr val="D6B2D4"/>
        </a:solidFill>
        <a:ln w="19050" cap="flat" cmpd="sng" algn="ctr">
          <a:solidFill>
            <a:sysClr val="window" lastClr="FFFFFF">
              <a:hueOff val="0"/>
              <a:satOff val="0"/>
              <a:lumOff val="0"/>
              <a:alphaOff val="0"/>
            </a:sysClr>
          </a:solidFill>
          <a:prstDash val="solid"/>
          <a:miter lim="800000"/>
        </a:ln>
        <a:effectLst/>
      </dgm:spPr>
    </dgm:pt>
    <dgm:pt modelId="{35EFD1C1-B1D1-4522-A203-6632CF4CEF6A}" type="pres">
      <dgm:prSet presAssocID="{538259F6-DDCD-420D-865C-2057E0D7DC15}" presName="ParentText" presStyleLbl="node1" presStyleIdx="3" presStyleCnt="5" custScaleX="124782" custLinFactNeighborX="-14420">
        <dgm:presLayoutVars>
          <dgm:chMax val="1"/>
          <dgm:chPref val="1"/>
          <dgm:bulletEnabled val="1"/>
        </dgm:presLayoutVars>
      </dgm:prSet>
      <dgm:spPr/>
    </dgm:pt>
    <dgm:pt modelId="{AAEE6D1E-C844-433A-917E-EE76B76F2E4D}" type="pres">
      <dgm:prSet presAssocID="{538259F6-DDCD-420D-865C-2057E0D7DC15}" presName="ChildText" presStyleLbl="revTx" presStyleIdx="3" presStyleCnt="4">
        <dgm:presLayoutVars>
          <dgm:chMax val="0"/>
          <dgm:chPref val="0"/>
          <dgm:bulletEnabled val="1"/>
        </dgm:presLayoutVars>
      </dgm:prSet>
      <dgm:spPr>
        <a:xfrm>
          <a:off x="6274379" y="3296295"/>
          <a:ext cx="978648" cy="761255"/>
        </a:xfrm>
        <a:prstGeom prst="rect">
          <a:avLst/>
        </a:prstGeom>
        <a:noFill/>
        <a:ln>
          <a:noFill/>
        </a:ln>
        <a:effectLst/>
      </dgm:spPr>
    </dgm:pt>
    <dgm:pt modelId="{5DD91E4B-E8E4-4842-8378-F25B36E011D1}" type="pres">
      <dgm:prSet presAssocID="{2FBAC342-B12D-4B77-94D4-6FA865533365}" presName="sibTrans" presStyleCnt="0"/>
      <dgm:spPr/>
    </dgm:pt>
    <dgm:pt modelId="{2993E222-BDEF-449E-9749-E2A2BCBD147B}" type="pres">
      <dgm:prSet presAssocID="{8C649429-6CAB-4A85-A0F0-F9BADE03451D}" presName="composite" presStyleCnt="0"/>
      <dgm:spPr/>
    </dgm:pt>
    <dgm:pt modelId="{FF4CF301-D661-4954-B551-BB01C2167B41}" type="pres">
      <dgm:prSet presAssocID="{8C649429-6CAB-4A85-A0F0-F9BADE03451D}" presName="ParentText" presStyleLbl="node1" presStyleIdx="4" presStyleCnt="5" custScaleX="124782" custLinFactNeighborX="-14420">
        <dgm:presLayoutVars>
          <dgm:chMax val="1"/>
          <dgm:chPref val="1"/>
          <dgm:bulletEnabled val="1"/>
        </dgm:presLayoutVars>
      </dgm:prSet>
      <dgm:spPr/>
    </dgm:pt>
  </dgm:ptLst>
  <dgm:cxnLst>
    <dgm:cxn modelId="{10326601-0527-4927-8BA4-70FAFD0D5C26}" type="presOf" srcId="{58CA9C79-FAD7-4D83-B32A-89A6BAB033EA}" destId="{5A2BA551-7C66-4E1C-BBF9-FA82E49A99D5}" srcOrd="0" destOrd="0" presId="urn:microsoft.com/office/officeart/2005/8/layout/StepDownProcess"/>
    <dgm:cxn modelId="{C4574A04-2C71-4E88-B90A-BBAD25C10D8A}" srcId="{920381C3-C7C6-4F73-8BCA-858A59A48BFC}" destId="{8C649429-6CAB-4A85-A0F0-F9BADE03451D}" srcOrd="4" destOrd="0" parTransId="{666C6CDD-67BE-4A25-9550-24488B161113}" sibTransId="{8978EBC5-2DC9-4376-8E96-D0F68CC7321E}"/>
    <dgm:cxn modelId="{08F3DF5D-E24B-437A-BFE6-0412C0AC4791}" srcId="{920381C3-C7C6-4F73-8BCA-858A59A48BFC}" destId="{1679B69D-D009-4A15-87B0-E633FD286770}" srcOrd="2" destOrd="0" parTransId="{91B49C50-BD40-440F-B3D6-EF1C62F54200}" sibTransId="{5D87AFA8-CA7A-4E30-9A2F-6BC329460CB0}"/>
    <dgm:cxn modelId="{D0C7C25F-8EEA-4441-81C8-0D9E73E78C92}" type="presOf" srcId="{920381C3-C7C6-4F73-8BCA-858A59A48BFC}" destId="{D63E8622-5360-4B90-A0FA-C782FED69329}" srcOrd="0" destOrd="0" presId="urn:microsoft.com/office/officeart/2005/8/layout/StepDownProcess"/>
    <dgm:cxn modelId="{C56C8785-D501-43E3-8A6B-9E1E467EC341}" type="presOf" srcId="{1679B69D-D009-4A15-87B0-E633FD286770}" destId="{B6B5B095-4C1D-48E5-A37C-DA48C5A3F23B}" srcOrd="0" destOrd="0" presId="urn:microsoft.com/office/officeart/2005/8/layout/StepDownProcess"/>
    <dgm:cxn modelId="{F1D3C69B-C174-4ED3-8132-F6DA228766F5}" srcId="{920381C3-C7C6-4F73-8BCA-858A59A48BFC}" destId="{14E192CD-A74B-4DE3-837B-D2975293DAC5}" srcOrd="1" destOrd="0" parTransId="{55627B0A-4395-4AEB-A388-AF8C8E6E9E5B}" sibTransId="{31AEF16B-4B96-4DA6-AD76-0A664880FD43}"/>
    <dgm:cxn modelId="{7C9E709C-1868-4B86-9517-2DBD9E427F19}" type="presOf" srcId="{538259F6-DDCD-420D-865C-2057E0D7DC15}" destId="{35EFD1C1-B1D1-4522-A203-6632CF4CEF6A}" srcOrd="0" destOrd="0" presId="urn:microsoft.com/office/officeart/2005/8/layout/StepDownProcess"/>
    <dgm:cxn modelId="{D570D39C-6F26-4B06-BB2E-7F48597E1A10}" type="presOf" srcId="{8C649429-6CAB-4A85-A0F0-F9BADE03451D}" destId="{FF4CF301-D661-4954-B551-BB01C2167B41}" srcOrd="0" destOrd="0" presId="urn:microsoft.com/office/officeart/2005/8/layout/StepDownProcess"/>
    <dgm:cxn modelId="{9EB663A6-1CFB-4B03-9D50-6F2896BF0380}" srcId="{920381C3-C7C6-4F73-8BCA-858A59A48BFC}" destId="{538259F6-DDCD-420D-865C-2057E0D7DC15}" srcOrd="3" destOrd="0" parTransId="{EDFE33C8-1EBC-43E0-A2C3-B030F30826BE}" sibTransId="{2FBAC342-B12D-4B77-94D4-6FA865533365}"/>
    <dgm:cxn modelId="{10F136BE-C80D-4BE5-88C0-1804BD74BEEB}" type="presOf" srcId="{14E192CD-A74B-4DE3-837B-D2975293DAC5}" destId="{55560195-4843-4A2B-89F5-E86292E9E538}" srcOrd="0" destOrd="0" presId="urn:microsoft.com/office/officeart/2005/8/layout/StepDownProcess"/>
    <dgm:cxn modelId="{AB8457E4-7A77-4E3C-B686-D92398763A69}" srcId="{920381C3-C7C6-4F73-8BCA-858A59A48BFC}" destId="{58CA9C79-FAD7-4D83-B32A-89A6BAB033EA}" srcOrd="0" destOrd="0" parTransId="{F204FCA4-E3EC-48E0-B49E-5CCF1F34DFBF}" sibTransId="{D018F114-E311-4E99-B20C-5950CE81A40E}"/>
    <dgm:cxn modelId="{3856AFBD-C7FF-4CEF-BDAD-6585C504DBE0}" type="presParOf" srcId="{D63E8622-5360-4B90-A0FA-C782FED69329}" destId="{B69577A6-4B4A-4077-A21C-11F38EE95211}" srcOrd="0" destOrd="0" presId="urn:microsoft.com/office/officeart/2005/8/layout/StepDownProcess"/>
    <dgm:cxn modelId="{131D56BA-59AB-49B8-99D0-503C3F41440D}" type="presParOf" srcId="{B69577A6-4B4A-4077-A21C-11F38EE95211}" destId="{D63BDD07-7EBD-4A7C-ADED-0ABF9C25DC0F}" srcOrd="0" destOrd="0" presId="urn:microsoft.com/office/officeart/2005/8/layout/StepDownProcess"/>
    <dgm:cxn modelId="{EB5B4877-9E4F-43F7-AE5B-C4CBB3ACBE0B}" type="presParOf" srcId="{B69577A6-4B4A-4077-A21C-11F38EE95211}" destId="{5A2BA551-7C66-4E1C-BBF9-FA82E49A99D5}" srcOrd="1" destOrd="0" presId="urn:microsoft.com/office/officeart/2005/8/layout/StepDownProcess"/>
    <dgm:cxn modelId="{271FFA28-E6BC-44C3-BC6A-BE50C857C5A4}" type="presParOf" srcId="{B69577A6-4B4A-4077-A21C-11F38EE95211}" destId="{1C24E386-CDE2-4C73-A5F2-9E0C511A1428}" srcOrd="2" destOrd="0" presId="urn:microsoft.com/office/officeart/2005/8/layout/StepDownProcess"/>
    <dgm:cxn modelId="{8A897EFA-270D-47A7-B73A-8AA83C61D7BF}" type="presParOf" srcId="{D63E8622-5360-4B90-A0FA-C782FED69329}" destId="{474EFCF3-B4D1-4B3F-938B-09631192DA1C}" srcOrd="1" destOrd="0" presId="urn:microsoft.com/office/officeart/2005/8/layout/StepDownProcess"/>
    <dgm:cxn modelId="{0C947E1A-30D4-4A95-90DE-99300D333770}" type="presParOf" srcId="{D63E8622-5360-4B90-A0FA-C782FED69329}" destId="{D13BFCC0-B6D1-4C56-9F77-9A2C8BD93B4C}" srcOrd="2" destOrd="0" presId="urn:microsoft.com/office/officeart/2005/8/layout/StepDownProcess"/>
    <dgm:cxn modelId="{0261B121-9CB8-4276-B243-598E1B5313B9}" type="presParOf" srcId="{D13BFCC0-B6D1-4C56-9F77-9A2C8BD93B4C}" destId="{705D1180-965A-4B42-B280-7FC58DCD9DCE}" srcOrd="0" destOrd="0" presId="urn:microsoft.com/office/officeart/2005/8/layout/StepDownProcess"/>
    <dgm:cxn modelId="{2C102957-905C-466A-8320-B32B175DFD8C}" type="presParOf" srcId="{D13BFCC0-B6D1-4C56-9F77-9A2C8BD93B4C}" destId="{55560195-4843-4A2B-89F5-E86292E9E538}" srcOrd="1" destOrd="0" presId="urn:microsoft.com/office/officeart/2005/8/layout/StepDownProcess"/>
    <dgm:cxn modelId="{711FB926-2171-412B-8DA1-309C93CDFA2D}" type="presParOf" srcId="{D13BFCC0-B6D1-4C56-9F77-9A2C8BD93B4C}" destId="{C6E9EFC9-CC52-4C8A-94B1-2D9AAC832CFC}" srcOrd="2" destOrd="0" presId="urn:microsoft.com/office/officeart/2005/8/layout/StepDownProcess"/>
    <dgm:cxn modelId="{D8581777-3D4C-4C33-8738-B74055315BFE}" type="presParOf" srcId="{D63E8622-5360-4B90-A0FA-C782FED69329}" destId="{238A2D0A-5AA2-43C9-A26E-239CFA3FB58A}" srcOrd="3" destOrd="0" presId="urn:microsoft.com/office/officeart/2005/8/layout/StepDownProcess"/>
    <dgm:cxn modelId="{C02AAED1-5FDC-4FDE-95DA-1789E857EA25}" type="presParOf" srcId="{D63E8622-5360-4B90-A0FA-C782FED69329}" destId="{7C3F73A2-3F2D-43B2-B51F-7D36A31BBF74}" srcOrd="4" destOrd="0" presId="urn:microsoft.com/office/officeart/2005/8/layout/StepDownProcess"/>
    <dgm:cxn modelId="{7185467C-888D-4D71-84B6-AF15D08EC7F5}" type="presParOf" srcId="{7C3F73A2-3F2D-43B2-B51F-7D36A31BBF74}" destId="{3070808E-D242-42E5-A7E1-131EBEC60C4E}" srcOrd="0" destOrd="0" presId="urn:microsoft.com/office/officeart/2005/8/layout/StepDownProcess"/>
    <dgm:cxn modelId="{99BAC697-BF0D-485F-A705-5D3E44B11124}" type="presParOf" srcId="{7C3F73A2-3F2D-43B2-B51F-7D36A31BBF74}" destId="{B6B5B095-4C1D-48E5-A37C-DA48C5A3F23B}" srcOrd="1" destOrd="0" presId="urn:microsoft.com/office/officeart/2005/8/layout/StepDownProcess"/>
    <dgm:cxn modelId="{6EFA46EA-4990-4B3E-ACD6-9D3C0DECEDC2}" type="presParOf" srcId="{7C3F73A2-3F2D-43B2-B51F-7D36A31BBF74}" destId="{005AF440-42E5-48FF-8EED-725CEA7C1CF5}" srcOrd="2" destOrd="0" presId="urn:microsoft.com/office/officeart/2005/8/layout/StepDownProcess"/>
    <dgm:cxn modelId="{F7E3FB5F-E050-49DE-AE4C-156FAE6EB8DD}" type="presParOf" srcId="{D63E8622-5360-4B90-A0FA-C782FED69329}" destId="{F37B5AB1-F374-4E1F-82EB-A668B3E52BC7}" srcOrd="5" destOrd="0" presId="urn:microsoft.com/office/officeart/2005/8/layout/StepDownProcess"/>
    <dgm:cxn modelId="{869435AB-FC55-408F-820D-777DFFA16A04}" type="presParOf" srcId="{D63E8622-5360-4B90-A0FA-C782FED69329}" destId="{26DF05B0-9E79-479B-B834-A00DD889DD90}" srcOrd="6" destOrd="0" presId="urn:microsoft.com/office/officeart/2005/8/layout/StepDownProcess"/>
    <dgm:cxn modelId="{9B67C2CF-3A86-43A2-BFF0-F475C14981CA}" type="presParOf" srcId="{26DF05B0-9E79-479B-B834-A00DD889DD90}" destId="{DBBA7E66-36E9-4F4F-8003-3B0B1C9EEA05}" srcOrd="0" destOrd="0" presId="urn:microsoft.com/office/officeart/2005/8/layout/StepDownProcess"/>
    <dgm:cxn modelId="{6EB59AB5-37BA-4C9B-A4F3-268DA7DD03B8}" type="presParOf" srcId="{26DF05B0-9E79-479B-B834-A00DD889DD90}" destId="{35EFD1C1-B1D1-4522-A203-6632CF4CEF6A}" srcOrd="1" destOrd="0" presId="urn:microsoft.com/office/officeart/2005/8/layout/StepDownProcess"/>
    <dgm:cxn modelId="{E31D0A61-9DEF-45F1-9E72-82D50E90EF84}" type="presParOf" srcId="{26DF05B0-9E79-479B-B834-A00DD889DD90}" destId="{AAEE6D1E-C844-433A-917E-EE76B76F2E4D}" srcOrd="2" destOrd="0" presId="urn:microsoft.com/office/officeart/2005/8/layout/StepDownProcess"/>
    <dgm:cxn modelId="{DD88AECF-A704-4202-88C7-1AA13B201DC5}" type="presParOf" srcId="{D63E8622-5360-4B90-A0FA-C782FED69329}" destId="{5DD91E4B-E8E4-4842-8378-F25B36E011D1}" srcOrd="7" destOrd="0" presId="urn:microsoft.com/office/officeart/2005/8/layout/StepDownProcess"/>
    <dgm:cxn modelId="{0B9B7E6C-BA65-4CCA-8C2F-4336EAA934DD}" type="presParOf" srcId="{D63E8622-5360-4B90-A0FA-C782FED69329}" destId="{2993E222-BDEF-449E-9749-E2A2BCBD147B}" srcOrd="8" destOrd="0" presId="urn:microsoft.com/office/officeart/2005/8/layout/StepDownProcess"/>
    <dgm:cxn modelId="{83EF446D-4A1A-4128-A67C-CFAA07586AAE}" type="presParOf" srcId="{2993E222-BDEF-449E-9749-E2A2BCBD147B}" destId="{FF4CF301-D661-4954-B551-BB01C2167B41}" srcOrd="0" destOrd="0" presId="urn:microsoft.com/office/officeart/2005/8/layout/StepDownProces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3BDD07-7EBD-4A7C-ADED-0ABF9C25DC0F}">
      <dsp:nvSpPr>
        <dsp:cNvPr id="0" name=""/>
        <dsp:cNvSpPr/>
      </dsp:nvSpPr>
      <dsp:spPr>
        <a:xfrm rot="5400000">
          <a:off x="1233059" y="901756"/>
          <a:ext cx="784785" cy="893450"/>
        </a:xfrm>
        <a:prstGeom prst="bentUpArrow">
          <a:avLst>
            <a:gd name="adj1" fmla="val 32840"/>
            <a:gd name="adj2" fmla="val 25000"/>
            <a:gd name="adj3" fmla="val 35780"/>
          </a:avLst>
        </a:prstGeom>
        <a:solidFill>
          <a:srgbClr val="A456A0"/>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dsp:style>
    </dsp:sp>
    <dsp:sp modelId="{5A2BA551-7C66-4E1C-BBF9-FA82E49A99D5}">
      <dsp:nvSpPr>
        <dsp:cNvPr id="0" name=""/>
        <dsp:cNvSpPr/>
      </dsp:nvSpPr>
      <dsp:spPr>
        <a:xfrm>
          <a:off x="928087" y="31806"/>
          <a:ext cx="1648516" cy="924739"/>
        </a:xfrm>
        <a:prstGeom prst="roundRect">
          <a:avLst>
            <a:gd name="adj" fmla="val 16670"/>
          </a:avLst>
        </a:prstGeom>
        <a:solidFill>
          <a:srgbClr val="A456A0"/>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ln>
                <a:noFill/>
              </a:ln>
              <a:solidFill>
                <a:schemeClr val="tx1"/>
              </a:solidFill>
              <a:latin typeface="Calibri" panose="020F0502020204030204"/>
              <a:ea typeface="+mn-ea"/>
              <a:cs typeface="+mn-cs"/>
            </a:rPr>
            <a:t>Step One: </a:t>
          </a:r>
        </a:p>
        <a:p>
          <a:pPr marL="0" lvl="0" indent="0" algn="ctr" defTabSz="488950">
            <a:lnSpc>
              <a:spcPct val="90000"/>
            </a:lnSpc>
            <a:spcBef>
              <a:spcPct val="0"/>
            </a:spcBef>
            <a:spcAft>
              <a:spcPct val="35000"/>
            </a:spcAft>
            <a:buNone/>
          </a:pPr>
          <a:r>
            <a:rPr lang="en-AU" sz="1100" kern="1200">
              <a:ln>
                <a:noFill/>
              </a:ln>
              <a:solidFill>
                <a:schemeClr val="tx1"/>
              </a:solidFill>
              <a:latin typeface="Calibri" panose="020F0502020204030204"/>
              <a:ea typeface="+mn-ea"/>
              <a:cs typeface="+mn-cs"/>
            </a:rPr>
            <a:t>Complete online application form via SmartyGrants</a:t>
          </a:r>
        </a:p>
      </dsp:txBody>
      <dsp:txXfrm>
        <a:off x="973237" y="76956"/>
        <a:ext cx="1558216" cy="834439"/>
      </dsp:txXfrm>
    </dsp:sp>
    <dsp:sp modelId="{1C24E386-CDE2-4C73-A5F2-9E0C511A1428}">
      <dsp:nvSpPr>
        <dsp:cNvPr id="0" name=""/>
        <dsp:cNvSpPr/>
      </dsp:nvSpPr>
      <dsp:spPr>
        <a:xfrm>
          <a:off x="2603409" y="120001"/>
          <a:ext cx="960854" cy="747414"/>
        </a:xfrm>
        <a:prstGeom prst="rect">
          <a:avLst/>
        </a:prstGeom>
        <a:noFill/>
        <a:ln>
          <a:noFill/>
        </a:ln>
        <a:effectLst/>
      </dsp:spPr>
      <dsp:style>
        <a:lnRef idx="0">
          <a:scrgbClr r="0" g="0" b="0"/>
        </a:lnRef>
        <a:fillRef idx="0">
          <a:scrgbClr r="0" g="0" b="0"/>
        </a:fillRef>
        <a:effectRef idx="0">
          <a:scrgbClr r="0" g="0" b="0"/>
        </a:effectRef>
        <a:fontRef idx="minor"/>
      </dsp:style>
    </dsp:sp>
    <dsp:sp modelId="{705D1180-965A-4B42-B280-7FC58DCD9DCE}">
      <dsp:nvSpPr>
        <dsp:cNvPr id="0" name=""/>
        <dsp:cNvSpPr/>
      </dsp:nvSpPr>
      <dsp:spPr>
        <a:xfrm rot="5400000">
          <a:off x="2406981" y="1940544"/>
          <a:ext cx="784785" cy="893450"/>
        </a:xfrm>
        <a:prstGeom prst="bentUpArrow">
          <a:avLst>
            <a:gd name="adj1" fmla="val 32840"/>
            <a:gd name="adj2" fmla="val 25000"/>
            <a:gd name="adj3" fmla="val 35780"/>
          </a:avLst>
        </a:prstGeom>
        <a:solidFill>
          <a:srgbClr val="BE84BB"/>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dsp:style>
    </dsp:sp>
    <dsp:sp modelId="{55560195-4843-4A2B-89F5-E86292E9E538}">
      <dsp:nvSpPr>
        <dsp:cNvPr id="0" name=""/>
        <dsp:cNvSpPr/>
      </dsp:nvSpPr>
      <dsp:spPr>
        <a:xfrm>
          <a:off x="2102009" y="1070593"/>
          <a:ext cx="1648516" cy="924739"/>
        </a:xfrm>
        <a:prstGeom prst="roundRect">
          <a:avLst>
            <a:gd name="adj" fmla="val 16670"/>
          </a:avLst>
        </a:prstGeom>
        <a:solidFill>
          <a:srgbClr val="BE84BB"/>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solidFill>
                <a:schemeClr val="tx1"/>
              </a:solidFill>
              <a:latin typeface="Calibri" panose="020F0502020204030204"/>
              <a:ea typeface="+mn-ea"/>
              <a:cs typeface="+mn-cs"/>
            </a:rPr>
            <a:t>Initial online assessment. </a:t>
          </a:r>
          <a:r>
            <a:rPr lang="en-AU" sz="1100" b="0" kern="1200">
              <a:solidFill>
                <a:schemeClr val="tx1"/>
              </a:solidFill>
              <a:latin typeface="Calibri" panose="020F0502020204030204"/>
              <a:ea typeface="+mn-ea"/>
              <a:cs typeface="+mn-cs"/>
            </a:rPr>
            <a:t>Panel may seek clarifications.</a:t>
          </a:r>
          <a:endParaRPr lang="en-AU" sz="1100" kern="1200">
            <a:solidFill>
              <a:schemeClr val="tx1"/>
            </a:solidFill>
            <a:latin typeface="Calibri" panose="020F0502020204030204"/>
            <a:ea typeface="+mn-ea"/>
            <a:cs typeface="+mn-cs"/>
          </a:endParaRPr>
        </a:p>
      </dsp:txBody>
      <dsp:txXfrm>
        <a:off x="2147159" y="1115743"/>
        <a:ext cx="1558216" cy="834439"/>
      </dsp:txXfrm>
    </dsp:sp>
    <dsp:sp modelId="{C6E9EFC9-CC52-4C8A-94B1-2D9AAC832CFC}">
      <dsp:nvSpPr>
        <dsp:cNvPr id="0" name=""/>
        <dsp:cNvSpPr/>
      </dsp:nvSpPr>
      <dsp:spPr>
        <a:xfrm>
          <a:off x="3777331" y="1158788"/>
          <a:ext cx="960854" cy="747414"/>
        </a:xfrm>
        <a:prstGeom prst="rect">
          <a:avLst/>
        </a:prstGeom>
        <a:noFill/>
        <a:ln>
          <a:noFill/>
        </a:ln>
        <a:effectLst/>
      </dsp:spPr>
      <dsp:style>
        <a:lnRef idx="0">
          <a:scrgbClr r="0" g="0" b="0"/>
        </a:lnRef>
        <a:fillRef idx="0">
          <a:scrgbClr r="0" g="0" b="0"/>
        </a:fillRef>
        <a:effectRef idx="0">
          <a:scrgbClr r="0" g="0" b="0"/>
        </a:effectRef>
        <a:fontRef idx="minor"/>
      </dsp:style>
    </dsp:sp>
    <dsp:sp modelId="{3070808E-D242-42E5-A7E1-131EBEC60C4E}">
      <dsp:nvSpPr>
        <dsp:cNvPr id="0" name=""/>
        <dsp:cNvSpPr/>
      </dsp:nvSpPr>
      <dsp:spPr>
        <a:xfrm rot="5400000">
          <a:off x="3580904" y="2979331"/>
          <a:ext cx="784785" cy="893450"/>
        </a:xfrm>
        <a:prstGeom prst="bentUpArrow">
          <a:avLst>
            <a:gd name="adj1" fmla="val 32840"/>
            <a:gd name="adj2" fmla="val 25000"/>
            <a:gd name="adj3" fmla="val 35780"/>
          </a:avLst>
        </a:prstGeom>
        <a:solidFill>
          <a:srgbClr val="CEA2CC"/>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dsp:style>
    </dsp:sp>
    <dsp:sp modelId="{B6B5B095-4C1D-48E5-A37C-DA48C5A3F23B}">
      <dsp:nvSpPr>
        <dsp:cNvPr id="0" name=""/>
        <dsp:cNvSpPr/>
      </dsp:nvSpPr>
      <dsp:spPr>
        <a:xfrm>
          <a:off x="3275931" y="2109380"/>
          <a:ext cx="1648516" cy="924739"/>
        </a:xfrm>
        <a:prstGeom prst="roundRect">
          <a:avLst>
            <a:gd name="adj" fmla="val 16670"/>
          </a:avLst>
        </a:prstGeom>
        <a:solidFill>
          <a:srgbClr val="CEA2CC"/>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1" kern="1200">
              <a:solidFill>
                <a:schemeClr val="tx1"/>
              </a:solidFill>
              <a:latin typeface="Calibri" panose="020F0502020204030204"/>
              <a:ea typeface="+mn-ea"/>
              <a:cs typeface="+mn-cs"/>
            </a:rPr>
            <a:t>Step Two: </a:t>
          </a:r>
        </a:p>
        <a:p>
          <a:pPr marL="0" lvl="0" indent="0" algn="ctr" defTabSz="488950">
            <a:lnSpc>
              <a:spcPct val="90000"/>
            </a:lnSpc>
            <a:spcBef>
              <a:spcPct val="0"/>
            </a:spcBef>
            <a:spcAft>
              <a:spcPct val="35000"/>
            </a:spcAft>
            <a:buNone/>
          </a:pPr>
          <a:r>
            <a:rPr lang="en-AU" sz="1100" b="0" kern="1200">
              <a:solidFill>
                <a:schemeClr val="tx1"/>
              </a:solidFill>
              <a:latin typeface="Calibri" panose="020F0502020204030204"/>
              <a:ea typeface="+mn-ea"/>
              <a:cs typeface="+mn-cs"/>
            </a:rPr>
            <a:t>Panel evaluation of applications. </a:t>
          </a:r>
        </a:p>
        <a:p>
          <a:pPr marL="0" lvl="0" indent="0" algn="ctr" defTabSz="488950">
            <a:lnSpc>
              <a:spcPct val="90000"/>
            </a:lnSpc>
            <a:spcBef>
              <a:spcPct val="0"/>
            </a:spcBef>
            <a:spcAft>
              <a:spcPct val="35000"/>
            </a:spcAft>
            <a:buNone/>
          </a:pPr>
          <a:r>
            <a:rPr lang="en-AU" sz="1100" b="0" kern="1200">
              <a:solidFill>
                <a:schemeClr val="tx1"/>
              </a:solidFill>
              <a:latin typeface="Calibri" panose="020F0502020204030204"/>
              <a:ea typeface="+mn-ea"/>
              <a:cs typeface="+mn-cs"/>
            </a:rPr>
            <a:t>Panel may seek clarifications.</a:t>
          </a:r>
          <a:endParaRPr lang="en-AU" sz="1100" kern="1200">
            <a:solidFill>
              <a:schemeClr val="tx1"/>
            </a:solidFill>
            <a:latin typeface="Calibri" panose="020F0502020204030204"/>
            <a:ea typeface="+mn-ea"/>
            <a:cs typeface="+mn-cs"/>
          </a:endParaRPr>
        </a:p>
      </dsp:txBody>
      <dsp:txXfrm>
        <a:off x="3321081" y="2154530"/>
        <a:ext cx="1558216" cy="834439"/>
      </dsp:txXfrm>
    </dsp:sp>
    <dsp:sp modelId="{005AF440-42E5-48FF-8EED-725CEA7C1CF5}">
      <dsp:nvSpPr>
        <dsp:cNvPr id="0" name=""/>
        <dsp:cNvSpPr/>
      </dsp:nvSpPr>
      <dsp:spPr>
        <a:xfrm>
          <a:off x="4951253" y="2197575"/>
          <a:ext cx="960854" cy="747414"/>
        </a:xfrm>
        <a:prstGeom prst="rect">
          <a:avLst/>
        </a:prstGeom>
        <a:noFill/>
        <a:ln>
          <a:noFill/>
        </a:ln>
        <a:effectLst/>
      </dsp:spPr>
      <dsp:style>
        <a:lnRef idx="0">
          <a:scrgbClr r="0" g="0" b="0"/>
        </a:lnRef>
        <a:fillRef idx="0">
          <a:scrgbClr r="0" g="0" b="0"/>
        </a:fillRef>
        <a:effectRef idx="0">
          <a:scrgbClr r="0" g="0" b="0"/>
        </a:effectRef>
        <a:fontRef idx="minor"/>
      </dsp:style>
    </dsp:sp>
    <dsp:sp modelId="{DBBA7E66-36E9-4F4F-8003-3B0B1C9EEA05}">
      <dsp:nvSpPr>
        <dsp:cNvPr id="0" name=""/>
        <dsp:cNvSpPr/>
      </dsp:nvSpPr>
      <dsp:spPr>
        <a:xfrm rot="5400000">
          <a:off x="4754826" y="4018118"/>
          <a:ext cx="784785" cy="893450"/>
        </a:xfrm>
        <a:prstGeom prst="bentUpArrow">
          <a:avLst>
            <a:gd name="adj1" fmla="val 32840"/>
            <a:gd name="adj2" fmla="val 25000"/>
            <a:gd name="adj3" fmla="val 35780"/>
          </a:avLst>
        </a:prstGeom>
        <a:solidFill>
          <a:srgbClr val="D6B2D4"/>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dsp:style>
    </dsp:sp>
    <dsp:sp modelId="{35EFD1C1-B1D1-4522-A203-6632CF4CEF6A}">
      <dsp:nvSpPr>
        <dsp:cNvPr id="0" name=""/>
        <dsp:cNvSpPr/>
      </dsp:nvSpPr>
      <dsp:spPr>
        <a:xfrm>
          <a:off x="4449854" y="3148167"/>
          <a:ext cx="1648516" cy="924739"/>
        </a:xfrm>
        <a:prstGeom prst="roundRect">
          <a:avLst>
            <a:gd name="adj" fmla="val 16670"/>
          </a:avLst>
        </a:prstGeom>
        <a:solidFill>
          <a:srgbClr val="D6B2D4"/>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solidFill>
                <a:schemeClr val="tx1"/>
              </a:solidFill>
              <a:latin typeface="Calibri" panose="020F0502020204030204"/>
              <a:ea typeface="+mn-ea"/>
              <a:cs typeface="+mn-cs"/>
            </a:rPr>
            <a:t>Delegate approval sought for recommended applicants</a:t>
          </a:r>
        </a:p>
      </dsp:txBody>
      <dsp:txXfrm>
        <a:off x="4495004" y="3193317"/>
        <a:ext cx="1558216" cy="834439"/>
      </dsp:txXfrm>
    </dsp:sp>
    <dsp:sp modelId="{AAEE6D1E-C844-433A-917E-EE76B76F2E4D}">
      <dsp:nvSpPr>
        <dsp:cNvPr id="0" name=""/>
        <dsp:cNvSpPr/>
      </dsp:nvSpPr>
      <dsp:spPr>
        <a:xfrm>
          <a:off x="6125175" y="3236362"/>
          <a:ext cx="960854" cy="747414"/>
        </a:xfrm>
        <a:prstGeom prst="rect">
          <a:avLst/>
        </a:prstGeom>
        <a:noFill/>
        <a:ln>
          <a:noFill/>
        </a:ln>
        <a:effectLst/>
      </dsp:spPr>
      <dsp:style>
        <a:lnRef idx="0">
          <a:scrgbClr r="0" g="0" b="0"/>
        </a:lnRef>
        <a:fillRef idx="0">
          <a:scrgbClr r="0" g="0" b="0"/>
        </a:fillRef>
        <a:effectRef idx="0">
          <a:scrgbClr r="0" g="0" b="0"/>
        </a:effectRef>
        <a:fontRef idx="minor"/>
      </dsp:style>
    </dsp:sp>
    <dsp:sp modelId="{FF4CF301-D661-4954-B551-BB01C2167B41}">
      <dsp:nvSpPr>
        <dsp:cNvPr id="0" name=""/>
        <dsp:cNvSpPr/>
      </dsp:nvSpPr>
      <dsp:spPr>
        <a:xfrm>
          <a:off x="5623776" y="4186954"/>
          <a:ext cx="1648516" cy="924739"/>
        </a:xfrm>
        <a:prstGeom prst="roundRect">
          <a:avLst>
            <a:gd name="adj" fmla="val 16670"/>
          </a:avLst>
        </a:prstGeom>
        <a:solidFill>
          <a:srgbClr val="E5CDE4"/>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solidFill>
                <a:schemeClr val="tx1"/>
              </a:solidFill>
              <a:latin typeface="Calibri" panose="020F0502020204030204"/>
              <a:ea typeface="+mn-ea"/>
              <a:cs typeface="+mn-cs"/>
            </a:rPr>
            <a:t>All applicants advised of the outcome of the grant round</a:t>
          </a:r>
        </a:p>
      </dsp:txBody>
      <dsp:txXfrm>
        <a:off x="5668926" y="4232104"/>
        <a:ext cx="1558216" cy="834439"/>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875F43BD2E1C45B0B4EB0F93B93A4F" ma:contentTypeVersion="11" ma:contentTypeDescription="Create a new document." ma:contentTypeScope="" ma:versionID="be93d013cd42242224ee2981fe7fcbb6">
  <xsd:schema xmlns:xsd="http://www.w3.org/2001/XMLSchema" xmlns:xs="http://www.w3.org/2001/XMLSchema" xmlns:p="http://schemas.microsoft.com/office/2006/metadata/properties" xmlns:ns2="7666937c-eb65-4705-8a7d-bd12d64c82f0" xmlns:ns3="3f341fcc-eb25-46f7-9631-115571318c6c" targetNamespace="http://schemas.microsoft.com/office/2006/metadata/properties" ma:root="true" ma:fieldsID="29bf63c90b6a2293ccc7039183e344ea" ns2:_="" ns3:_="">
    <xsd:import namespace="7666937c-eb65-4705-8a7d-bd12d64c82f0"/>
    <xsd:import namespace="3f341fcc-eb25-46f7-9631-115571318c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6937c-eb65-4705-8a7d-bd12d64c8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41fcc-eb25-46f7-9631-115571318c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f341fcc-eb25-46f7-9631-115571318c6c">
      <UserInfo>
        <DisplayName/>
        <AccountId xsi:nil="true"/>
        <AccountType/>
      </UserInfo>
    </SharedWithUsers>
  </documentManagement>
</p:properties>
</file>

<file path=customXml/itemProps1.xml><?xml version="1.0" encoding="utf-8"?>
<ds:datastoreItem xmlns:ds="http://schemas.openxmlformats.org/officeDocument/2006/customXml" ds:itemID="{97B93ED7-86F6-440F-B5EB-C210B1BBF98F}">
  <ds:schemaRefs>
    <ds:schemaRef ds:uri="http://schemas.openxmlformats.org/officeDocument/2006/bibliography"/>
  </ds:schemaRefs>
</ds:datastoreItem>
</file>

<file path=customXml/itemProps2.xml><?xml version="1.0" encoding="utf-8"?>
<ds:datastoreItem xmlns:ds="http://schemas.openxmlformats.org/officeDocument/2006/customXml" ds:itemID="{70B969B3-913F-462C-9307-E8800CAE7185}">
  <ds:schemaRefs>
    <ds:schemaRef ds:uri="http://schemas.microsoft.com/sharepoint/v3/contenttype/forms"/>
  </ds:schemaRefs>
</ds:datastoreItem>
</file>

<file path=customXml/itemProps3.xml><?xml version="1.0" encoding="utf-8"?>
<ds:datastoreItem xmlns:ds="http://schemas.openxmlformats.org/officeDocument/2006/customXml" ds:itemID="{E8A7EBCC-6319-46FD-A9AB-198A524A1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6937c-eb65-4705-8a7d-bd12d64c82f0"/>
    <ds:schemaRef ds:uri="3f341fcc-eb25-46f7-9631-115571318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8DDC89-9812-4D21-98E9-6C350052DD70}">
  <ds:schemaRefs>
    <ds:schemaRef ds:uri="http://purl.org/dc/elements/1.1/"/>
    <ds:schemaRef ds:uri="http://schemas.microsoft.com/office/2006/metadata/properties"/>
    <ds:schemaRef ds:uri="3f341fcc-eb25-46f7-9631-115571318c6c"/>
    <ds:schemaRef ds:uri="http://schemas.microsoft.com/office/infopath/2007/PartnerControls"/>
    <ds:schemaRef ds:uri="http://purl.org/dc/terms/"/>
    <ds:schemaRef ds:uri="7666937c-eb65-4705-8a7d-bd12d64c82f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1016</TotalTime>
  <Pages>12</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Safe and Diverse Grants - Informationa and application guidelines 2023-24</vt:lpstr>
    </vt:vector>
  </TitlesOfParts>
  <Company>Queensland Government</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and Diverse Communities Grants - Information and application guidelines 2023-24</dc:title>
  <dc:subject>Safe and Diverse Communities Grants;Information and application guidelines 2023-24</dc:subject>
  <dc:creator>Queensland Government</dc:creator>
  <cp:keywords>Safe and Diverse Communities Grants - Information and application guidelines 2023-24</cp:keywords>
  <dc:description/>
  <cp:lastModifiedBy>Amanda Schneider</cp:lastModifiedBy>
  <cp:revision>5</cp:revision>
  <cp:lastPrinted>2024-01-31T04:43:00Z</cp:lastPrinted>
  <dcterms:created xsi:type="dcterms:W3CDTF">2024-01-31T04:42:00Z</dcterms:created>
  <dcterms:modified xsi:type="dcterms:W3CDTF">2024-02-01T07:10:00Z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0x01010001875F43BD2E1C45B0B4EB0F93B93A4F</vt:lpwstr>
  </property>
  <property fmtid="{D5CDD505-2E9C-101B-9397-08002B2CF9AE}" pid="3" name="Order">
    <vt:r8>60700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