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544E" w14:textId="1CBCB52B" w:rsidR="008F63B5" w:rsidRPr="000B19DC" w:rsidRDefault="008F63B5" w:rsidP="008F63B5">
      <w:pPr>
        <w:autoSpaceDE w:val="0"/>
        <w:autoSpaceDN w:val="0"/>
        <w:adjustRightInd w:val="0"/>
        <w:spacing w:after="0" w:line="240" w:lineRule="auto"/>
        <w:rPr>
          <w:rFonts w:ascii="Arial" w:hAnsi="Arial" w:cs="Arial"/>
          <w:b/>
          <w:color w:val="FF0066"/>
          <w:sz w:val="36"/>
          <w:szCs w:val="36"/>
        </w:rPr>
      </w:pPr>
      <w:bookmarkStart w:id="0" w:name="_GoBack"/>
      <w:bookmarkEnd w:id="0"/>
      <w:r w:rsidRPr="000B19DC">
        <w:rPr>
          <w:rFonts w:ascii="Arial" w:hAnsi="Arial" w:cs="Arial"/>
          <w:b/>
          <w:color w:val="FF0066"/>
          <w:sz w:val="36"/>
          <w:szCs w:val="36"/>
        </w:rPr>
        <w:t>Priority area 1: Culturally responsive government</w:t>
      </w:r>
    </w:p>
    <w:p w14:paraId="7C902180" w14:textId="3E3B3178" w:rsidR="00C96A30" w:rsidRPr="000B19DC" w:rsidRDefault="00FD0BD2" w:rsidP="00C96A30">
      <w:pPr>
        <w:autoSpaceDE w:val="0"/>
        <w:autoSpaceDN w:val="0"/>
        <w:adjustRightInd w:val="0"/>
        <w:spacing w:after="0" w:line="240" w:lineRule="auto"/>
        <w:rPr>
          <w:rFonts w:ascii="Arial" w:hAnsi="Arial" w:cs="Arial"/>
          <w:b/>
          <w:color w:val="FF0066"/>
        </w:rPr>
      </w:pPr>
      <w:r w:rsidRPr="000B19DC">
        <w:rPr>
          <w:rFonts w:ascii="Arial" w:hAnsi="Arial" w:cs="Arial"/>
          <w:b/>
          <w:color w:val="FF0066"/>
        </w:rPr>
        <w:t xml:space="preserve">Outcome: </w:t>
      </w:r>
      <w:r w:rsidR="004C18B0" w:rsidRPr="000B19DC">
        <w:rPr>
          <w:rFonts w:ascii="Arial" w:hAnsi="Arial" w:cs="Arial"/>
          <w:b/>
          <w:color w:val="FF0066"/>
        </w:rPr>
        <w:t>Culturally capable services and programs</w:t>
      </w:r>
    </w:p>
    <w:tbl>
      <w:tblPr>
        <w:tblStyle w:val="TableGrid"/>
        <w:tblpPr w:leftFromText="180" w:rightFromText="180" w:vertAnchor="text" w:tblpY="1"/>
        <w:tblOverlap w:val="never"/>
        <w:tblW w:w="5000" w:type="pct"/>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ayout w:type="fixed"/>
        <w:tblLook w:val="04A0" w:firstRow="1" w:lastRow="0" w:firstColumn="1" w:lastColumn="0" w:noHBand="0" w:noVBand="1"/>
      </w:tblPr>
      <w:tblGrid>
        <w:gridCol w:w="3395"/>
        <w:gridCol w:w="1278"/>
        <w:gridCol w:w="1417"/>
        <w:gridCol w:w="1843"/>
        <w:gridCol w:w="13155"/>
      </w:tblGrid>
      <w:tr w:rsidR="00294DEB" w:rsidRPr="000B19DC" w14:paraId="2E62CEA2" w14:textId="408B7CB1" w:rsidTr="00A213C5">
        <w:trPr>
          <w:cantSplit/>
          <w:tblHeader/>
        </w:trPr>
        <w:tc>
          <w:tcPr>
            <w:tcW w:w="805" w:type="pct"/>
            <w:shd w:val="clear" w:color="auto" w:fill="DEEAF6" w:themeFill="accent1" w:themeFillTint="33"/>
          </w:tcPr>
          <w:p w14:paraId="69402144" w14:textId="77777777" w:rsidR="00534C28" w:rsidRPr="000B19DC" w:rsidRDefault="00534C28" w:rsidP="000D4C54">
            <w:pPr>
              <w:autoSpaceDE w:val="0"/>
              <w:autoSpaceDN w:val="0"/>
              <w:adjustRightInd w:val="0"/>
              <w:spacing w:after="120"/>
              <w:rPr>
                <w:rFonts w:ascii="Arial" w:hAnsi="Arial" w:cs="Arial"/>
                <w:b/>
              </w:rPr>
            </w:pPr>
            <w:r w:rsidRPr="000B19DC">
              <w:rPr>
                <w:rFonts w:ascii="Arial" w:hAnsi="Arial" w:cs="Arial"/>
                <w:b/>
              </w:rPr>
              <w:t>Action</w:t>
            </w:r>
          </w:p>
        </w:tc>
        <w:tc>
          <w:tcPr>
            <w:tcW w:w="303" w:type="pct"/>
            <w:shd w:val="clear" w:color="auto" w:fill="DEEAF6" w:themeFill="accent1" w:themeFillTint="33"/>
          </w:tcPr>
          <w:p w14:paraId="5C491D0C" w14:textId="77777777" w:rsidR="00534C28" w:rsidRPr="000B19DC" w:rsidRDefault="00534C28" w:rsidP="000D4C54">
            <w:pPr>
              <w:autoSpaceDE w:val="0"/>
              <w:autoSpaceDN w:val="0"/>
              <w:adjustRightInd w:val="0"/>
              <w:spacing w:after="120"/>
              <w:rPr>
                <w:rFonts w:ascii="Arial" w:hAnsi="Arial" w:cs="Arial"/>
                <w:b/>
              </w:rPr>
            </w:pPr>
            <w:r w:rsidRPr="000B19DC">
              <w:rPr>
                <w:rFonts w:ascii="Arial" w:hAnsi="Arial" w:cs="Arial"/>
                <w:b/>
              </w:rPr>
              <w:t>Lead</w:t>
            </w:r>
          </w:p>
        </w:tc>
        <w:tc>
          <w:tcPr>
            <w:tcW w:w="336" w:type="pct"/>
            <w:shd w:val="clear" w:color="auto" w:fill="DEEAF6" w:themeFill="accent1" w:themeFillTint="33"/>
          </w:tcPr>
          <w:p w14:paraId="7BEC2C0C" w14:textId="77777777" w:rsidR="00534C28" w:rsidRPr="000B19DC" w:rsidRDefault="00534C28" w:rsidP="000D4C54">
            <w:pPr>
              <w:autoSpaceDE w:val="0"/>
              <w:autoSpaceDN w:val="0"/>
              <w:adjustRightInd w:val="0"/>
              <w:spacing w:after="120"/>
              <w:rPr>
                <w:rFonts w:ascii="Arial" w:hAnsi="Arial" w:cs="Arial"/>
                <w:b/>
              </w:rPr>
            </w:pPr>
            <w:r w:rsidRPr="000B19DC">
              <w:rPr>
                <w:rFonts w:ascii="Arial" w:hAnsi="Arial" w:cs="Arial"/>
                <w:b/>
              </w:rPr>
              <w:t>Timeframe</w:t>
            </w:r>
          </w:p>
        </w:tc>
        <w:tc>
          <w:tcPr>
            <w:tcW w:w="437" w:type="pct"/>
            <w:shd w:val="clear" w:color="auto" w:fill="DEEAF6" w:themeFill="accent1" w:themeFillTint="33"/>
          </w:tcPr>
          <w:p w14:paraId="04EF05FF" w14:textId="77777777" w:rsidR="00534C28" w:rsidRPr="000B19DC" w:rsidRDefault="00534C28" w:rsidP="000D4C54">
            <w:pPr>
              <w:autoSpaceDE w:val="0"/>
              <w:autoSpaceDN w:val="0"/>
              <w:adjustRightInd w:val="0"/>
              <w:spacing w:after="60"/>
              <w:rPr>
                <w:rFonts w:ascii="Arial" w:hAnsi="Arial" w:cs="Arial"/>
                <w:b/>
              </w:rPr>
            </w:pPr>
            <w:r w:rsidRPr="000B19DC">
              <w:rPr>
                <w:rFonts w:ascii="Arial" w:hAnsi="Arial" w:cs="Arial"/>
                <w:b/>
              </w:rPr>
              <w:t>Progress status</w:t>
            </w:r>
          </w:p>
          <w:p w14:paraId="561153CF" w14:textId="77777777" w:rsidR="00CE25D4" w:rsidRPr="000B19DC" w:rsidRDefault="00CE25D4" w:rsidP="000D4C54">
            <w:pPr>
              <w:autoSpaceDE w:val="0"/>
              <w:autoSpaceDN w:val="0"/>
              <w:adjustRightInd w:val="0"/>
              <w:rPr>
                <w:rFonts w:ascii="Arial" w:hAnsi="Arial" w:cs="Arial"/>
                <w:b/>
                <w:sz w:val="18"/>
                <w:szCs w:val="18"/>
              </w:rPr>
            </w:pPr>
            <w:r w:rsidRPr="000B19DC">
              <w:rPr>
                <w:rFonts w:ascii="Arial" w:hAnsi="Arial" w:cs="Arial"/>
                <w:b/>
                <w:sz w:val="18"/>
                <w:szCs w:val="18"/>
              </w:rPr>
              <w:t xml:space="preserve">Legend: </w:t>
            </w:r>
          </w:p>
          <w:p w14:paraId="71C90596" w14:textId="755B36A5" w:rsidR="00CE25D4" w:rsidRPr="000B19DC" w:rsidRDefault="00CE25D4" w:rsidP="000D4C54">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On track</w:t>
            </w:r>
          </w:p>
          <w:p w14:paraId="47E84015" w14:textId="474C52E6" w:rsidR="00CE25D4" w:rsidRPr="000B19DC" w:rsidRDefault="00CE25D4" w:rsidP="000D4C54">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Completed</w:t>
            </w:r>
          </w:p>
          <w:p w14:paraId="0E1C5A70" w14:textId="77777777" w:rsidR="00EF78FF" w:rsidRPr="000B19DC" w:rsidRDefault="00CE25D4" w:rsidP="000D4C54">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Yet to commence</w:t>
            </w:r>
          </w:p>
          <w:p w14:paraId="39D445BF" w14:textId="70C63629" w:rsidR="00CE25D4" w:rsidRPr="000B19DC" w:rsidRDefault="00CE25D4" w:rsidP="000D4C54">
            <w:pPr>
              <w:pStyle w:val="ListParagraph"/>
              <w:numPr>
                <w:ilvl w:val="0"/>
                <w:numId w:val="26"/>
              </w:numPr>
              <w:autoSpaceDE w:val="0"/>
              <w:autoSpaceDN w:val="0"/>
              <w:adjustRightInd w:val="0"/>
              <w:ind w:left="176" w:hanging="176"/>
              <w:rPr>
                <w:rFonts w:ascii="Arial" w:hAnsi="Arial" w:cs="Arial"/>
                <w:sz w:val="20"/>
                <w:szCs w:val="20"/>
              </w:rPr>
            </w:pPr>
            <w:r w:rsidRPr="000B19DC">
              <w:rPr>
                <w:rFonts w:ascii="Arial" w:hAnsi="Arial" w:cs="Arial"/>
                <w:sz w:val="18"/>
                <w:szCs w:val="18"/>
              </w:rPr>
              <w:t>Ceased</w:t>
            </w:r>
          </w:p>
        </w:tc>
        <w:tc>
          <w:tcPr>
            <w:tcW w:w="3119" w:type="pct"/>
            <w:shd w:val="clear" w:color="auto" w:fill="DEEAF6" w:themeFill="accent1" w:themeFillTint="33"/>
          </w:tcPr>
          <w:p w14:paraId="423B5C8E" w14:textId="4597E7AB" w:rsidR="00534C28" w:rsidRPr="000B19DC" w:rsidRDefault="00534C28" w:rsidP="000D4C54">
            <w:pPr>
              <w:autoSpaceDE w:val="0"/>
              <w:autoSpaceDN w:val="0"/>
              <w:adjustRightInd w:val="0"/>
              <w:spacing w:after="120"/>
              <w:rPr>
                <w:rFonts w:ascii="Arial" w:hAnsi="Arial" w:cs="Arial"/>
                <w:b/>
              </w:rPr>
            </w:pPr>
            <w:r w:rsidRPr="000B19DC">
              <w:rPr>
                <w:rFonts w:ascii="Arial" w:hAnsi="Arial" w:cs="Arial"/>
                <w:b/>
              </w:rPr>
              <w:t>Achievements and outcomes</w:t>
            </w:r>
          </w:p>
        </w:tc>
      </w:tr>
      <w:tr w:rsidR="0064645F" w:rsidRPr="000B19DC" w14:paraId="6F7C8FE1" w14:textId="77777777" w:rsidTr="00A213C5">
        <w:trPr>
          <w:trHeight w:val="3663"/>
        </w:trPr>
        <w:tc>
          <w:tcPr>
            <w:tcW w:w="805" w:type="pct"/>
          </w:tcPr>
          <w:p w14:paraId="57392236" w14:textId="77777777" w:rsidR="0064645F" w:rsidRPr="000B19DC" w:rsidRDefault="0064645F" w:rsidP="0064645F">
            <w:pPr>
              <w:autoSpaceDE w:val="0"/>
              <w:autoSpaceDN w:val="0"/>
              <w:adjustRightInd w:val="0"/>
              <w:spacing w:after="120"/>
              <w:rPr>
                <w:rFonts w:ascii="Arial" w:hAnsi="Arial" w:cs="Arial"/>
              </w:rPr>
            </w:pPr>
            <w:r w:rsidRPr="000B19DC">
              <w:rPr>
                <w:rFonts w:ascii="Arial" w:hAnsi="Arial" w:cs="Arial"/>
              </w:rPr>
              <w:t>Build the capability of the disability service sector to deliver supports and services to culturally diverse Queenslanders in a National Disability Insurance Scheme (NDIS) environment.</w:t>
            </w:r>
          </w:p>
        </w:tc>
        <w:tc>
          <w:tcPr>
            <w:tcW w:w="303" w:type="pct"/>
          </w:tcPr>
          <w:p w14:paraId="45E24683" w14:textId="77777777" w:rsidR="0064645F" w:rsidRPr="000B19DC" w:rsidRDefault="0064645F" w:rsidP="0064645F">
            <w:pPr>
              <w:autoSpaceDE w:val="0"/>
              <w:autoSpaceDN w:val="0"/>
              <w:adjustRightInd w:val="0"/>
              <w:spacing w:after="120"/>
              <w:rPr>
                <w:rFonts w:ascii="Arial" w:hAnsi="Arial" w:cs="Arial"/>
              </w:rPr>
            </w:pPr>
            <w:r w:rsidRPr="000B19DC">
              <w:rPr>
                <w:rFonts w:ascii="Arial" w:hAnsi="Arial" w:cs="Arial"/>
              </w:rPr>
              <w:t>DCDSS</w:t>
            </w:r>
          </w:p>
        </w:tc>
        <w:tc>
          <w:tcPr>
            <w:tcW w:w="336" w:type="pct"/>
          </w:tcPr>
          <w:p w14:paraId="14B7E1B7" w14:textId="77777777" w:rsidR="0064645F" w:rsidRPr="000B19DC" w:rsidRDefault="0064645F" w:rsidP="0064645F">
            <w:pPr>
              <w:autoSpaceDE w:val="0"/>
              <w:autoSpaceDN w:val="0"/>
              <w:adjustRightInd w:val="0"/>
              <w:spacing w:after="120"/>
              <w:rPr>
                <w:rFonts w:ascii="Arial" w:hAnsi="Arial" w:cs="Arial"/>
              </w:rPr>
            </w:pPr>
            <w:r w:rsidRPr="000B19DC">
              <w:rPr>
                <w:rFonts w:ascii="Arial" w:hAnsi="Arial" w:cs="Arial"/>
              </w:rPr>
              <w:t>2016–19</w:t>
            </w:r>
          </w:p>
        </w:tc>
        <w:tc>
          <w:tcPr>
            <w:tcW w:w="437" w:type="pct"/>
          </w:tcPr>
          <w:p w14:paraId="6D37C042" w14:textId="77777777" w:rsidR="0064645F" w:rsidRPr="000B19DC" w:rsidDel="00D477F2" w:rsidRDefault="0064645F" w:rsidP="0064645F">
            <w:pPr>
              <w:autoSpaceDE w:val="0"/>
              <w:autoSpaceDN w:val="0"/>
              <w:adjustRightInd w:val="0"/>
              <w:spacing w:after="120"/>
              <w:rPr>
                <w:rFonts w:ascii="Arial" w:hAnsi="Arial" w:cs="Arial"/>
              </w:rPr>
            </w:pPr>
            <w:r w:rsidRPr="000B19DC">
              <w:rPr>
                <w:rFonts w:ascii="Arial" w:hAnsi="Arial" w:cs="Arial"/>
              </w:rPr>
              <w:t>Completed</w:t>
            </w:r>
            <w:r w:rsidRPr="000B19DC" w:rsidDel="00D477F2">
              <w:rPr>
                <w:rFonts w:ascii="Arial" w:hAnsi="Arial" w:cs="Arial"/>
                <w:strike/>
              </w:rPr>
              <w:t xml:space="preserve"> </w:t>
            </w:r>
          </w:p>
        </w:tc>
        <w:tc>
          <w:tcPr>
            <w:tcW w:w="3119" w:type="pct"/>
          </w:tcPr>
          <w:p w14:paraId="0ED7847D" w14:textId="4C596E8A" w:rsidR="0064645F" w:rsidRPr="00AD569B" w:rsidRDefault="0064645F" w:rsidP="0064645F">
            <w:pPr>
              <w:pStyle w:val="ListParagraph"/>
              <w:numPr>
                <w:ilvl w:val="0"/>
                <w:numId w:val="37"/>
              </w:numPr>
              <w:autoSpaceDE w:val="0"/>
              <w:autoSpaceDN w:val="0"/>
              <w:adjustRightInd w:val="0"/>
              <w:spacing w:before="120" w:after="120"/>
              <w:ind w:left="357" w:hanging="357"/>
              <w:rPr>
                <w:rFonts w:ascii="Arial" w:hAnsi="Arial" w:cs="Arial"/>
              </w:rPr>
            </w:pPr>
            <w:r w:rsidRPr="000B19DC">
              <w:rPr>
                <w:rFonts w:ascii="Arial" w:hAnsi="Arial" w:cs="Arial"/>
              </w:rPr>
              <w:t>DCDSS allocated over $550,000 of the Common</w:t>
            </w:r>
            <w:r w:rsidR="00157B18">
              <w:rPr>
                <w:rFonts w:ascii="Arial" w:hAnsi="Arial" w:cs="Arial"/>
              </w:rPr>
              <w:t>wealth NDIS Sector Development f</w:t>
            </w:r>
            <w:r w:rsidRPr="000B19DC">
              <w:rPr>
                <w:rFonts w:ascii="Arial" w:hAnsi="Arial" w:cs="Arial"/>
              </w:rPr>
              <w:t>und</w:t>
            </w:r>
            <w:r w:rsidR="00157B18">
              <w:rPr>
                <w:rFonts w:ascii="Arial" w:hAnsi="Arial" w:cs="Arial"/>
              </w:rPr>
              <w:t>s</w:t>
            </w:r>
            <w:r w:rsidRPr="000B19DC">
              <w:rPr>
                <w:rFonts w:ascii="Arial" w:hAnsi="Arial" w:cs="Arial"/>
              </w:rPr>
              <w:t xml:space="preserve"> to </w:t>
            </w:r>
            <w:r w:rsidR="00186AFB" w:rsidRPr="000B19DC">
              <w:rPr>
                <w:rFonts w:ascii="Arial" w:hAnsi="Arial" w:cs="Arial"/>
              </w:rPr>
              <w:t>M</w:t>
            </w:r>
            <w:r w:rsidR="00186AFB">
              <w:rPr>
                <w:rFonts w:ascii="Arial" w:hAnsi="Arial" w:cs="Arial"/>
              </w:rPr>
              <w:t>ulticultural Development Australia L</w:t>
            </w:r>
            <w:r w:rsidR="00A95631">
              <w:rPr>
                <w:rFonts w:ascii="Arial" w:hAnsi="Arial" w:cs="Arial"/>
              </w:rPr>
              <w:t>imited</w:t>
            </w:r>
            <w:r w:rsidRPr="000B19DC">
              <w:rPr>
                <w:rFonts w:ascii="Arial" w:hAnsi="Arial" w:cs="Arial"/>
              </w:rPr>
              <w:t xml:space="preserve">, in partnership with </w:t>
            </w:r>
            <w:proofErr w:type="spellStart"/>
            <w:r w:rsidR="000D1E71" w:rsidRPr="000B19DC">
              <w:rPr>
                <w:rFonts w:ascii="Arial" w:hAnsi="Arial" w:cs="Arial"/>
              </w:rPr>
              <w:t>Diverse</w:t>
            </w:r>
            <w:r w:rsidR="000D1E71">
              <w:rPr>
                <w:rFonts w:ascii="Arial" w:hAnsi="Arial" w:cs="Arial"/>
              </w:rPr>
              <w:t>W</w:t>
            </w:r>
            <w:r w:rsidR="000D1E71" w:rsidRPr="000B19DC">
              <w:rPr>
                <w:rFonts w:ascii="Arial" w:hAnsi="Arial" w:cs="Arial"/>
              </w:rPr>
              <w:t>erks</w:t>
            </w:r>
            <w:proofErr w:type="spellEnd"/>
            <w:r w:rsidRPr="00AD569B">
              <w:rPr>
                <w:rFonts w:ascii="Arial" w:hAnsi="Arial" w:cs="Arial"/>
              </w:rPr>
              <w:t>, to increase the capacity of existing and new service providers to deliver culturally appropriate services to NDIS participants from culturally and linguistically diverse (CALD) backgrounds, including:</w:t>
            </w:r>
          </w:p>
          <w:p w14:paraId="7D026116" w14:textId="77777777" w:rsidR="0064645F" w:rsidRPr="00AD569B" w:rsidRDefault="0064645F" w:rsidP="0064645F">
            <w:pPr>
              <w:pStyle w:val="ListParagraph"/>
              <w:numPr>
                <w:ilvl w:val="0"/>
                <w:numId w:val="38"/>
              </w:numPr>
              <w:autoSpaceDE w:val="0"/>
              <w:autoSpaceDN w:val="0"/>
              <w:adjustRightInd w:val="0"/>
              <w:spacing w:after="120"/>
              <w:ind w:left="744"/>
              <w:rPr>
                <w:rFonts w:ascii="Arial" w:hAnsi="Arial" w:cs="Arial"/>
              </w:rPr>
            </w:pPr>
            <w:proofErr w:type="gramStart"/>
            <w:r w:rsidRPr="00AD569B">
              <w:rPr>
                <w:rFonts w:ascii="Arial" w:hAnsi="Arial" w:cs="Arial"/>
              </w:rPr>
              <w:t>delivered</w:t>
            </w:r>
            <w:proofErr w:type="gramEnd"/>
            <w:r w:rsidRPr="00AD569B">
              <w:rPr>
                <w:rFonts w:ascii="Arial" w:hAnsi="Arial" w:cs="Arial"/>
              </w:rPr>
              <w:t xml:space="preserve"> briefing sessions and a training program across Brisbane, Ipswich, Logan, Gold Coast, Rockhampton and Cairns to over 250 organisations. </w:t>
            </w:r>
          </w:p>
          <w:p w14:paraId="5F53733D" w14:textId="77777777" w:rsidR="0064645F" w:rsidRPr="00AD569B" w:rsidRDefault="0064645F" w:rsidP="0064645F">
            <w:pPr>
              <w:pStyle w:val="ListParagraph"/>
              <w:numPr>
                <w:ilvl w:val="0"/>
                <w:numId w:val="38"/>
              </w:numPr>
              <w:autoSpaceDE w:val="0"/>
              <w:autoSpaceDN w:val="0"/>
              <w:adjustRightInd w:val="0"/>
              <w:spacing w:after="120"/>
              <w:ind w:left="744"/>
              <w:rPr>
                <w:rFonts w:ascii="Arial" w:hAnsi="Arial" w:cs="Arial"/>
              </w:rPr>
            </w:pPr>
            <w:proofErr w:type="gramStart"/>
            <w:r w:rsidRPr="00AD569B">
              <w:rPr>
                <w:rFonts w:ascii="Arial" w:hAnsi="Arial" w:cs="Arial"/>
              </w:rPr>
              <w:t>developed</w:t>
            </w:r>
            <w:proofErr w:type="gramEnd"/>
            <w:r w:rsidRPr="00AD569B">
              <w:rPr>
                <w:rFonts w:ascii="Arial" w:hAnsi="Arial" w:cs="Arial"/>
              </w:rPr>
              <w:t xml:space="preserve"> and published an online resource toolkit on the department’s website to build CALD capacity including  tools to support organisational planning, capacity and publication. </w:t>
            </w:r>
          </w:p>
          <w:p w14:paraId="1F78DAE1" w14:textId="77777777" w:rsidR="0064645F" w:rsidRPr="00AD569B" w:rsidRDefault="0064645F" w:rsidP="0064645F">
            <w:pPr>
              <w:pStyle w:val="ListParagraph"/>
              <w:numPr>
                <w:ilvl w:val="0"/>
                <w:numId w:val="38"/>
              </w:numPr>
              <w:autoSpaceDE w:val="0"/>
              <w:autoSpaceDN w:val="0"/>
              <w:adjustRightInd w:val="0"/>
              <w:spacing w:after="120"/>
              <w:ind w:left="744"/>
              <w:rPr>
                <w:rFonts w:ascii="Arial" w:hAnsi="Arial" w:cs="Arial"/>
              </w:rPr>
            </w:pPr>
            <w:proofErr w:type="gramStart"/>
            <w:r w:rsidRPr="00AD569B">
              <w:rPr>
                <w:rFonts w:ascii="Arial" w:hAnsi="Arial" w:cs="Arial"/>
              </w:rPr>
              <w:t>provided</w:t>
            </w:r>
            <w:proofErr w:type="gramEnd"/>
            <w:r w:rsidRPr="00AD569B">
              <w:rPr>
                <w:rFonts w:ascii="Arial" w:hAnsi="Arial" w:cs="Arial"/>
              </w:rPr>
              <w:t xml:space="preserve"> intensive one-on-one consultancy to a key organisation in each target location to develop their capacity to deliver culturally appropriate services and to better understand how to respond to the NDIS support and service needs of participants and families from CALD backgrounds.</w:t>
            </w:r>
          </w:p>
          <w:p w14:paraId="7A71BCE8" w14:textId="1DF281F2" w:rsidR="0064645F" w:rsidRPr="00AD569B" w:rsidRDefault="0064645F" w:rsidP="0064645F">
            <w:pPr>
              <w:pStyle w:val="ListParagraph"/>
              <w:numPr>
                <w:ilvl w:val="0"/>
                <w:numId w:val="38"/>
              </w:numPr>
              <w:autoSpaceDE w:val="0"/>
              <w:autoSpaceDN w:val="0"/>
              <w:adjustRightInd w:val="0"/>
              <w:spacing w:after="120"/>
              <w:ind w:left="744"/>
              <w:rPr>
                <w:rFonts w:ascii="Arial" w:hAnsi="Arial" w:cs="Arial"/>
              </w:rPr>
            </w:pPr>
            <w:proofErr w:type="gramStart"/>
            <w:r w:rsidRPr="00AD569B">
              <w:rPr>
                <w:rFonts w:ascii="Arial" w:hAnsi="Arial" w:cs="Arial"/>
              </w:rPr>
              <w:t>hosted</w:t>
            </w:r>
            <w:proofErr w:type="gramEnd"/>
            <w:r w:rsidRPr="00AD569B">
              <w:rPr>
                <w:rFonts w:ascii="Arial" w:hAnsi="Arial" w:cs="Arial"/>
              </w:rPr>
              <w:t xml:space="preserve"> a CEO</w:t>
            </w:r>
            <w:r w:rsidR="00157B18">
              <w:rPr>
                <w:rFonts w:ascii="Arial" w:hAnsi="Arial" w:cs="Arial"/>
              </w:rPr>
              <w:t>’</w:t>
            </w:r>
            <w:r w:rsidRPr="00AD569B">
              <w:rPr>
                <w:rFonts w:ascii="Arial" w:hAnsi="Arial" w:cs="Arial"/>
              </w:rPr>
              <w:t xml:space="preserve">s breakfast in Brisbane on 5 February 2018 to increase awareness of the training available, receiving significant interest from attendees. The event was attended by the Honourable </w:t>
            </w:r>
            <w:proofErr w:type="spellStart"/>
            <w:r w:rsidRPr="00AD569B">
              <w:rPr>
                <w:rFonts w:ascii="Arial" w:hAnsi="Arial" w:cs="Arial"/>
              </w:rPr>
              <w:t>Coralee</w:t>
            </w:r>
            <w:proofErr w:type="spellEnd"/>
            <w:r w:rsidRPr="00AD569B">
              <w:rPr>
                <w:rFonts w:ascii="Arial" w:hAnsi="Arial" w:cs="Arial"/>
              </w:rPr>
              <w:t xml:space="preserve"> O’Rourke, the Minister for Communities, Minister for Disability Services and </w:t>
            </w:r>
            <w:proofErr w:type="gramStart"/>
            <w:r w:rsidRPr="00AD569B">
              <w:rPr>
                <w:rFonts w:ascii="Arial" w:hAnsi="Arial" w:cs="Arial"/>
              </w:rPr>
              <w:t>Seniors</w:t>
            </w:r>
            <w:proofErr w:type="gramEnd"/>
            <w:r w:rsidRPr="00AD569B">
              <w:rPr>
                <w:rFonts w:ascii="Arial" w:hAnsi="Arial" w:cs="Arial"/>
              </w:rPr>
              <w:t xml:space="preserve">, and the Honourable Stirling Hinchliffe, Minister for Local Government, Minister for Racing and Minister for Multicultural Affairs. </w:t>
            </w:r>
          </w:p>
          <w:p w14:paraId="786901F2" w14:textId="77777777" w:rsidR="0064645F" w:rsidRPr="00AD569B" w:rsidRDefault="0064645F" w:rsidP="0064645F">
            <w:pPr>
              <w:pStyle w:val="ListParagraph"/>
              <w:numPr>
                <w:ilvl w:val="0"/>
                <w:numId w:val="37"/>
              </w:numPr>
              <w:autoSpaceDE w:val="0"/>
              <w:autoSpaceDN w:val="0"/>
              <w:adjustRightInd w:val="0"/>
              <w:spacing w:after="120"/>
            </w:pPr>
            <w:r w:rsidRPr="00AD569B">
              <w:rPr>
                <w:rFonts w:ascii="Arial" w:hAnsi="Arial" w:cs="Arial"/>
              </w:rPr>
              <w:t>The project was completed by 30 June 2018.</w:t>
            </w:r>
          </w:p>
        </w:tc>
      </w:tr>
      <w:tr w:rsidR="0064645F" w:rsidRPr="000B19DC" w14:paraId="30F404DF" w14:textId="55E86136" w:rsidTr="00A213C5">
        <w:trPr>
          <w:trHeight w:val="135"/>
        </w:trPr>
        <w:tc>
          <w:tcPr>
            <w:tcW w:w="805" w:type="pct"/>
            <w:vMerge w:val="restart"/>
          </w:tcPr>
          <w:p w14:paraId="0FD89905" w14:textId="6A208D09" w:rsidR="0064645F" w:rsidRPr="000B19DC" w:rsidRDefault="0064645F" w:rsidP="00567218">
            <w:pPr>
              <w:autoSpaceDE w:val="0"/>
              <w:autoSpaceDN w:val="0"/>
              <w:adjustRightInd w:val="0"/>
              <w:rPr>
                <w:rFonts w:ascii="Arial" w:hAnsi="Arial" w:cs="Arial"/>
              </w:rPr>
            </w:pPr>
            <w:r w:rsidRPr="000B19DC">
              <w:rPr>
                <w:rFonts w:ascii="Arial" w:hAnsi="Arial" w:cs="Arial"/>
              </w:rPr>
              <w:t xml:space="preserve">Support the readiness of participants from diverse backgrounds to transition to the NDIS, including strong engagement with family and support networks. </w:t>
            </w:r>
          </w:p>
        </w:tc>
        <w:tc>
          <w:tcPr>
            <w:tcW w:w="303" w:type="pct"/>
            <w:vMerge w:val="restart"/>
          </w:tcPr>
          <w:p w14:paraId="03730839" w14:textId="2C49BC69" w:rsidR="0064645F" w:rsidRPr="000B19DC" w:rsidRDefault="0064645F" w:rsidP="00567218">
            <w:pPr>
              <w:autoSpaceDE w:val="0"/>
              <w:autoSpaceDN w:val="0"/>
              <w:adjustRightInd w:val="0"/>
              <w:rPr>
                <w:rFonts w:ascii="Arial" w:hAnsi="Arial" w:cs="Arial"/>
              </w:rPr>
            </w:pPr>
            <w:r w:rsidRPr="000B19DC">
              <w:rPr>
                <w:rFonts w:ascii="Arial" w:hAnsi="Arial" w:cs="Arial"/>
              </w:rPr>
              <w:t>DCDSS</w:t>
            </w:r>
          </w:p>
        </w:tc>
        <w:tc>
          <w:tcPr>
            <w:tcW w:w="336" w:type="pct"/>
            <w:vMerge w:val="restart"/>
          </w:tcPr>
          <w:p w14:paraId="6F0F170B" w14:textId="77777777" w:rsidR="0064645F" w:rsidRPr="000B19DC" w:rsidRDefault="0064645F" w:rsidP="00567218">
            <w:pPr>
              <w:autoSpaceDE w:val="0"/>
              <w:autoSpaceDN w:val="0"/>
              <w:adjustRightInd w:val="0"/>
              <w:rPr>
                <w:rFonts w:ascii="Arial" w:hAnsi="Arial" w:cs="Arial"/>
              </w:rPr>
            </w:pPr>
            <w:r w:rsidRPr="000B19DC">
              <w:rPr>
                <w:rFonts w:ascii="Arial" w:hAnsi="Arial" w:cs="Arial"/>
              </w:rPr>
              <w:t>2016–19</w:t>
            </w:r>
          </w:p>
        </w:tc>
        <w:tc>
          <w:tcPr>
            <w:tcW w:w="437" w:type="pct"/>
          </w:tcPr>
          <w:p w14:paraId="2C3C878F" w14:textId="3066C2AE" w:rsidR="0064645F" w:rsidRPr="000B19DC" w:rsidRDefault="00A213C5" w:rsidP="00567218">
            <w:pPr>
              <w:autoSpaceDE w:val="0"/>
              <w:autoSpaceDN w:val="0"/>
              <w:adjustRightInd w:val="0"/>
              <w:rPr>
                <w:rFonts w:ascii="Arial" w:hAnsi="Arial" w:cs="Arial"/>
              </w:rPr>
            </w:pPr>
            <w:r>
              <w:rPr>
                <w:rFonts w:ascii="Arial" w:hAnsi="Arial" w:cs="Arial"/>
              </w:rPr>
              <w:t>Delivered</w:t>
            </w:r>
          </w:p>
        </w:tc>
        <w:tc>
          <w:tcPr>
            <w:tcW w:w="3119" w:type="pct"/>
          </w:tcPr>
          <w:p w14:paraId="2CEE47E0" w14:textId="6C5349F8" w:rsidR="0064645F" w:rsidRPr="000B19DC" w:rsidRDefault="0064645F" w:rsidP="00567218">
            <w:pPr>
              <w:pStyle w:val="ListParagraph"/>
              <w:numPr>
                <w:ilvl w:val="0"/>
                <w:numId w:val="45"/>
              </w:numPr>
              <w:autoSpaceDE w:val="0"/>
              <w:autoSpaceDN w:val="0"/>
              <w:adjustRightInd w:val="0"/>
              <w:ind w:left="357" w:hanging="357"/>
              <w:rPr>
                <w:rFonts w:ascii="Arial" w:hAnsi="Arial" w:cs="Arial"/>
              </w:rPr>
            </w:pPr>
            <w:r w:rsidRPr="000B19DC">
              <w:rPr>
                <w:rFonts w:ascii="Arial" w:hAnsi="Arial" w:cs="Arial"/>
              </w:rPr>
              <w:t>In 2017-18, DCDSS</w:t>
            </w:r>
            <w:r w:rsidR="00157B18">
              <w:rPr>
                <w:rFonts w:ascii="Arial" w:hAnsi="Arial" w:cs="Arial"/>
              </w:rPr>
              <w:t xml:space="preserve"> allocated $300,000 of</w:t>
            </w:r>
            <w:r w:rsidRPr="000B19DC">
              <w:rPr>
                <w:rFonts w:ascii="Arial" w:hAnsi="Arial" w:cs="Arial"/>
              </w:rPr>
              <w:t xml:space="preserve"> Queensland </w:t>
            </w:r>
            <w:r w:rsidR="00157B18">
              <w:rPr>
                <w:rFonts w:ascii="Arial" w:hAnsi="Arial" w:cs="Arial"/>
              </w:rPr>
              <w:t xml:space="preserve">Government </w:t>
            </w:r>
            <w:r w:rsidRPr="000B19DC">
              <w:rPr>
                <w:rFonts w:ascii="Arial" w:hAnsi="Arial" w:cs="Arial"/>
              </w:rPr>
              <w:t>and Common</w:t>
            </w:r>
            <w:r w:rsidR="00157B18">
              <w:rPr>
                <w:rFonts w:ascii="Arial" w:hAnsi="Arial" w:cs="Arial"/>
              </w:rPr>
              <w:t>wealth NDIS Sector Development funds</w:t>
            </w:r>
            <w:r w:rsidRPr="000B19DC">
              <w:rPr>
                <w:rFonts w:ascii="Arial" w:hAnsi="Arial" w:cs="Arial"/>
              </w:rPr>
              <w:t xml:space="preserve"> to AMPARO Advocacy Inc. through two initiatives to assist people with disability from CALD backgrounds and their families in south east Queensland to access information about the NDIS in Queensland.</w:t>
            </w:r>
          </w:p>
          <w:p w14:paraId="4C48159F" w14:textId="77777777" w:rsidR="0064645F" w:rsidRPr="000B19DC" w:rsidRDefault="0064645F" w:rsidP="00567218">
            <w:pPr>
              <w:pStyle w:val="ListParagraph"/>
              <w:numPr>
                <w:ilvl w:val="0"/>
                <w:numId w:val="43"/>
              </w:numPr>
              <w:ind w:left="714" w:hanging="357"/>
              <w:rPr>
                <w:rFonts w:ascii="Arial" w:hAnsi="Arial" w:cs="Arial"/>
              </w:rPr>
            </w:pPr>
            <w:r w:rsidRPr="000B19DC">
              <w:rPr>
                <w:rFonts w:ascii="Arial" w:hAnsi="Arial" w:cs="Arial"/>
              </w:rPr>
              <w:t>Participant Readiness Initiative</w:t>
            </w:r>
          </w:p>
          <w:p w14:paraId="047245EA" w14:textId="77777777" w:rsidR="0064645F" w:rsidRPr="000B19DC" w:rsidRDefault="0064645F" w:rsidP="00567218">
            <w:pPr>
              <w:pStyle w:val="ListParagraph"/>
              <w:numPr>
                <w:ilvl w:val="0"/>
                <w:numId w:val="38"/>
              </w:numPr>
              <w:autoSpaceDE w:val="0"/>
              <w:autoSpaceDN w:val="0"/>
              <w:adjustRightInd w:val="0"/>
              <w:ind w:left="1167"/>
              <w:rPr>
                <w:rFonts w:ascii="Arial" w:hAnsi="Arial" w:cs="Arial"/>
              </w:rPr>
            </w:pPr>
            <w:r w:rsidRPr="000B19DC">
              <w:rPr>
                <w:rFonts w:ascii="Arial" w:hAnsi="Arial" w:cs="Arial"/>
              </w:rPr>
              <w:t>delivered 13 information sessions to 392 bi-cultural and community workers</w:t>
            </w:r>
          </w:p>
          <w:p w14:paraId="2EF0CA9F" w14:textId="77777777" w:rsidR="0064645F" w:rsidRPr="000B19DC" w:rsidRDefault="0064645F" w:rsidP="00567218">
            <w:pPr>
              <w:pStyle w:val="ListParagraph"/>
              <w:numPr>
                <w:ilvl w:val="0"/>
                <w:numId w:val="38"/>
              </w:numPr>
              <w:autoSpaceDE w:val="0"/>
              <w:autoSpaceDN w:val="0"/>
              <w:adjustRightInd w:val="0"/>
              <w:ind w:left="1167"/>
              <w:rPr>
                <w:rFonts w:ascii="Arial" w:hAnsi="Arial" w:cs="Arial"/>
              </w:rPr>
            </w:pPr>
            <w:r w:rsidRPr="000B19DC">
              <w:rPr>
                <w:rFonts w:ascii="Arial" w:hAnsi="Arial" w:cs="Arial"/>
              </w:rPr>
              <w:t>held 32 individual conversations including home visits with 57 people</w:t>
            </w:r>
          </w:p>
          <w:p w14:paraId="6699FA78" w14:textId="77777777" w:rsidR="0064645F" w:rsidRPr="000B19DC" w:rsidRDefault="0064645F" w:rsidP="00567218">
            <w:pPr>
              <w:pStyle w:val="ListParagraph"/>
              <w:numPr>
                <w:ilvl w:val="0"/>
                <w:numId w:val="38"/>
              </w:numPr>
              <w:autoSpaceDE w:val="0"/>
              <w:autoSpaceDN w:val="0"/>
              <w:adjustRightInd w:val="0"/>
              <w:ind w:left="1167"/>
              <w:rPr>
                <w:rFonts w:ascii="Arial" w:hAnsi="Arial" w:cs="Arial"/>
              </w:rPr>
            </w:pPr>
            <w:r w:rsidRPr="000B19DC">
              <w:rPr>
                <w:rFonts w:ascii="Arial" w:hAnsi="Arial" w:cs="Arial"/>
              </w:rPr>
              <w:t>delivered information sessions to seven ethno-specific communities for 98 participants</w:t>
            </w:r>
          </w:p>
          <w:p w14:paraId="3C2ABD16" w14:textId="77777777" w:rsidR="0064645F" w:rsidRPr="000B19DC" w:rsidRDefault="0064645F" w:rsidP="00567218">
            <w:pPr>
              <w:pStyle w:val="ListParagraph"/>
              <w:numPr>
                <w:ilvl w:val="0"/>
                <w:numId w:val="38"/>
              </w:numPr>
              <w:autoSpaceDE w:val="0"/>
              <w:autoSpaceDN w:val="0"/>
              <w:adjustRightInd w:val="0"/>
              <w:ind w:left="1167"/>
              <w:rPr>
                <w:rFonts w:ascii="Arial" w:hAnsi="Arial" w:cs="Arial"/>
              </w:rPr>
            </w:pPr>
            <w:r w:rsidRPr="000B19DC">
              <w:rPr>
                <w:rFonts w:ascii="Arial" w:hAnsi="Arial" w:cs="Arial"/>
              </w:rPr>
              <w:t>translated NDIS fact sheets into 35 languages</w:t>
            </w:r>
          </w:p>
          <w:p w14:paraId="4EA4D99F" w14:textId="77777777" w:rsidR="0064645F" w:rsidRPr="000B19DC" w:rsidRDefault="0064645F" w:rsidP="00567218">
            <w:pPr>
              <w:pStyle w:val="ListParagraph"/>
              <w:numPr>
                <w:ilvl w:val="0"/>
                <w:numId w:val="38"/>
              </w:numPr>
              <w:autoSpaceDE w:val="0"/>
              <w:autoSpaceDN w:val="0"/>
              <w:adjustRightInd w:val="0"/>
              <w:ind w:left="1167"/>
              <w:rPr>
                <w:rFonts w:ascii="Arial" w:hAnsi="Arial" w:cs="Arial"/>
              </w:rPr>
            </w:pPr>
            <w:proofErr w:type="gramStart"/>
            <w:r w:rsidRPr="000B19DC">
              <w:rPr>
                <w:rFonts w:ascii="Arial" w:hAnsi="Arial" w:cs="Arial"/>
              </w:rPr>
              <w:t>delivered</w:t>
            </w:r>
            <w:proofErr w:type="gramEnd"/>
            <w:r w:rsidRPr="000B19DC">
              <w:rPr>
                <w:rFonts w:ascii="Arial" w:hAnsi="Arial" w:cs="Arial"/>
              </w:rPr>
              <w:t xml:space="preserve"> radio programs in Spanish and Mandarin.</w:t>
            </w:r>
          </w:p>
          <w:p w14:paraId="253D806E" w14:textId="77777777" w:rsidR="0064645F" w:rsidRPr="000B19DC" w:rsidRDefault="0064645F" w:rsidP="000068A8">
            <w:pPr>
              <w:pStyle w:val="ListParagraph"/>
              <w:numPr>
                <w:ilvl w:val="0"/>
                <w:numId w:val="43"/>
              </w:numPr>
              <w:rPr>
                <w:rFonts w:ascii="Arial" w:hAnsi="Arial" w:cs="Arial"/>
              </w:rPr>
            </w:pPr>
            <w:r w:rsidRPr="000B19DC">
              <w:rPr>
                <w:rFonts w:ascii="Arial" w:hAnsi="Arial" w:cs="Arial"/>
              </w:rPr>
              <w:t xml:space="preserve">Targeted strategies </w:t>
            </w:r>
          </w:p>
          <w:p w14:paraId="4374C35E" w14:textId="77777777" w:rsidR="0064645F" w:rsidRPr="000B19DC" w:rsidRDefault="0064645F" w:rsidP="000068A8">
            <w:pPr>
              <w:pStyle w:val="ListParagraph"/>
              <w:numPr>
                <w:ilvl w:val="0"/>
                <w:numId w:val="47"/>
              </w:numPr>
              <w:autoSpaceDE w:val="0"/>
              <w:autoSpaceDN w:val="0"/>
              <w:adjustRightInd w:val="0"/>
              <w:ind w:left="1167"/>
              <w:rPr>
                <w:rFonts w:ascii="Arial" w:hAnsi="Arial" w:cs="Arial"/>
              </w:rPr>
            </w:pPr>
            <w:r w:rsidRPr="000B19DC">
              <w:rPr>
                <w:rFonts w:ascii="Arial" w:hAnsi="Arial" w:cs="Arial"/>
              </w:rPr>
              <w:t>trained 18 bi-cultural community educators to work with isolated people with disability from CALD backgrounds to provide information about the rights of people with disability in the Australian context and the opportunities offered by the NDIS</w:t>
            </w:r>
          </w:p>
          <w:p w14:paraId="7177CAF5" w14:textId="77777777" w:rsidR="0064645F" w:rsidRPr="000B19DC" w:rsidRDefault="0064645F" w:rsidP="000068A8">
            <w:pPr>
              <w:pStyle w:val="ListParagraph"/>
              <w:numPr>
                <w:ilvl w:val="0"/>
                <w:numId w:val="47"/>
              </w:numPr>
              <w:autoSpaceDE w:val="0"/>
              <w:autoSpaceDN w:val="0"/>
              <w:adjustRightInd w:val="0"/>
              <w:ind w:left="1167"/>
              <w:rPr>
                <w:rFonts w:ascii="Arial" w:hAnsi="Arial" w:cs="Arial"/>
              </w:rPr>
            </w:pPr>
            <w:r w:rsidRPr="000B19DC">
              <w:rPr>
                <w:rFonts w:ascii="Arial" w:hAnsi="Arial" w:cs="Arial"/>
              </w:rPr>
              <w:t>visited 214 people in their homes to provide them with information in their preferred language</w:t>
            </w:r>
          </w:p>
          <w:p w14:paraId="1BB202BB" w14:textId="77777777" w:rsidR="0064645F" w:rsidRPr="000B19DC" w:rsidRDefault="0064645F" w:rsidP="000068A8">
            <w:pPr>
              <w:pStyle w:val="ListParagraph"/>
              <w:numPr>
                <w:ilvl w:val="0"/>
                <w:numId w:val="47"/>
              </w:numPr>
              <w:ind w:left="1167"/>
              <w:rPr>
                <w:rFonts w:ascii="Arial" w:hAnsi="Arial" w:cs="Arial"/>
              </w:rPr>
            </w:pPr>
            <w:r w:rsidRPr="000B19DC">
              <w:rPr>
                <w:rFonts w:ascii="Arial" w:hAnsi="Arial" w:cs="Arial"/>
              </w:rPr>
              <w:t xml:space="preserve">delivered 39 workshops to 929 attendees </w:t>
            </w:r>
          </w:p>
          <w:p w14:paraId="171F7ECD" w14:textId="77777777" w:rsidR="0064645F" w:rsidRPr="000B19DC" w:rsidRDefault="0064645F" w:rsidP="00567218">
            <w:pPr>
              <w:pStyle w:val="ListParagraph"/>
              <w:numPr>
                <w:ilvl w:val="0"/>
                <w:numId w:val="47"/>
              </w:numPr>
              <w:ind w:left="1162" w:hanging="357"/>
              <w:rPr>
                <w:rFonts w:ascii="Arial" w:hAnsi="Arial" w:cs="Arial"/>
              </w:rPr>
            </w:pPr>
            <w:r w:rsidRPr="000B19DC">
              <w:rPr>
                <w:rFonts w:ascii="Arial" w:hAnsi="Arial" w:cs="Arial"/>
              </w:rPr>
              <w:t>58 evaluation forms were completed by people from 33 ethnicities, with 76.2% of respondents indicating they understood all or most of the information about the NDIS.</w:t>
            </w:r>
          </w:p>
          <w:p w14:paraId="4EE62D7B" w14:textId="2E504129" w:rsidR="0064645F" w:rsidRPr="000B19DC" w:rsidRDefault="0064645F" w:rsidP="00567218">
            <w:pPr>
              <w:pStyle w:val="ListParagraph"/>
              <w:numPr>
                <w:ilvl w:val="0"/>
                <w:numId w:val="45"/>
              </w:numPr>
              <w:autoSpaceDE w:val="0"/>
              <w:autoSpaceDN w:val="0"/>
              <w:adjustRightInd w:val="0"/>
              <w:ind w:left="357" w:hanging="357"/>
            </w:pPr>
            <w:r w:rsidRPr="000B19DC">
              <w:rPr>
                <w:rFonts w:ascii="Arial" w:hAnsi="Arial" w:cs="Arial"/>
              </w:rPr>
              <w:t>These initiatives were completed by 30 June 2018.</w:t>
            </w:r>
          </w:p>
        </w:tc>
      </w:tr>
      <w:tr w:rsidR="00F04FDE" w:rsidRPr="000B19DC" w14:paraId="631F21A1" w14:textId="77777777" w:rsidTr="00A213C5">
        <w:trPr>
          <w:trHeight w:val="2687"/>
        </w:trPr>
        <w:tc>
          <w:tcPr>
            <w:tcW w:w="805" w:type="pct"/>
            <w:vMerge/>
          </w:tcPr>
          <w:p w14:paraId="122F0CAD" w14:textId="4AF2FD14" w:rsidR="00F04FDE" w:rsidRPr="000B19DC" w:rsidRDefault="00F04FDE" w:rsidP="00F04FDE">
            <w:pPr>
              <w:autoSpaceDE w:val="0"/>
              <w:autoSpaceDN w:val="0"/>
              <w:adjustRightInd w:val="0"/>
              <w:spacing w:after="120"/>
              <w:rPr>
                <w:rFonts w:ascii="Arial" w:hAnsi="Arial" w:cs="Arial"/>
              </w:rPr>
            </w:pPr>
          </w:p>
        </w:tc>
        <w:tc>
          <w:tcPr>
            <w:tcW w:w="303" w:type="pct"/>
            <w:vMerge/>
          </w:tcPr>
          <w:p w14:paraId="32060517" w14:textId="77777777" w:rsidR="00F04FDE" w:rsidRPr="000B19DC" w:rsidRDefault="00F04FDE" w:rsidP="00F04FDE">
            <w:pPr>
              <w:autoSpaceDE w:val="0"/>
              <w:autoSpaceDN w:val="0"/>
              <w:adjustRightInd w:val="0"/>
              <w:spacing w:after="120"/>
              <w:rPr>
                <w:rFonts w:ascii="Arial" w:hAnsi="Arial" w:cs="Arial"/>
              </w:rPr>
            </w:pPr>
          </w:p>
        </w:tc>
        <w:tc>
          <w:tcPr>
            <w:tcW w:w="336" w:type="pct"/>
            <w:vMerge/>
          </w:tcPr>
          <w:p w14:paraId="2BFE1EB2" w14:textId="77777777" w:rsidR="00F04FDE" w:rsidRPr="000B19DC" w:rsidRDefault="00F04FDE" w:rsidP="00F04FDE">
            <w:pPr>
              <w:autoSpaceDE w:val="0"/>
              <w:autoSpaceDN w:val="0"/>
              <w:adjustRightInd w:val="0"/>
              <w:spacing w:after="120"/>
              <w:rPr>
                <w:rFonts w:ascii="Arial" w:hAnsi="Arial" w:cs="Arial"/>
              </w:rPr>
            </w:pPr>
          </w:p>
        </w:tc>
        <w:tc>
          <w:tcPr>
            <w:tcW w:w="437" w:type="pct"/>
          </w:tcPr>
          <w:p w14:paraId="09FE2949" w14:textId="71476C84" w:rsidR="00F04FDE" w:rsidRPr="000B19DC" w:rsidRDefault="00A213C5" w:rsidP="00F04FDE">
            <w:pPr>
              <w:autoSpaceDE w:val="0"/>
              <w:autoSpaceDN w:val="0"/>
              <w:adjustRightInd w:val="0"/>
              <w:spacing w:after="120"/>
              <w:rPr>
                <w:rFonts w:ascii="Arial" w:hAnsi="Arial" w:cs="Arial"/>
              </w:rPr>
            </w:pPr>
            <w:r>
              <w:rPr>
                <w:rFonts w:ascii="Arial" w:hAnsi="Arial" w:cs="Arial"/>
              </w:rPr>
              <w:t xml:space="preserve">On Track </w:t>
            </w:r>
          </w:p>
          <w:p w14:paraId="76827A9B" w14:textId="77777777" w:rsidR="00F04FDE" w:rsidRPr="000B19DC" w:rsidRDefault="00F04FDE" w:rsidP="00F04FDE">
            <w:pPr>
              <w:autoSpaceDE w:val="0"/>
              <w:autoSpaceDN w:val="0"/>
              <w:adjustRightInd w:val="0"/>
              <w:spacing w:after="120"/>
              <w:rPr>
                <w:rFonts w:ascii="Arial" w:hAnsi="Arial" w:cs="Arial"/>
              </w:rPr>
            </w:pPr>
          </w:p>
          <w:p w14:paraId="06A68925" w14:textId="77777777" w:rsidR="00F04FDE" w:rsidRPr="000B19DC" w:rsidRDefault="00F04FDE" w:rsidP="00F04FDE">
            <w:pPr>
              <w:autoSpaceDE w:val="0"/>
              <w:autoSpaceDN w:val="0"/>
              <w:adjustRightInd w:val="0"/>
              <w:spacing w:after="120"/>
              <w:rPr>
                <w:rFonts w:ascii="Arial" w:hAnsi="Arial" w:cs="Arial"/>
              </w:rPr>
            </w:pPr>
          </w:p>
          <w:p w14:paraId="3DE7F53B" w14:textId="77777777" w:rsidR="00F04FDE" w:rsidRPr="000B19DC" w:rsidRDefault="00F04FDE" w:rsidP="00F04FDE">
            <w:pPr>
              <w:autoSpaceDE w:val="0"/>
              <w:autoSpaceDN w:val="0"/>
              <w:adjustRightInd w:val="0"/>
              <w:spacing w:after="120"/>
              <w:rPr>
                <w:rFonts w:ascii="Arial" w:hAnsi="Arial" w:cs="Arial"/>
              </w:rPr>
            </w:pPr>
          </w:p>
          <w:p w14:paraId="4EEC5640" w14:textId="386BD2B3" w:rsidR="00F04FDE" w:rsidRPr="000B19DC" w:rsidRDefault="00F04FDE" w:rsidP="00F04FDE">
            <w:pPr>
              <w:autoSpaceDE w:val="0"/>
              <w:autoSpaceDN w:val="0"/>
              <w:adjustRightInd w:val="0"/>
              <w:spacing w:after="120"/>
              <w:rPr>
                <w:rFonts w:ascii="Arial" w:hAnsi="Arial" w:cs="Arial"/>
              </w:rPr>
            </w:pPr>
          </w:p>
        </w:tc>
        <w:tc>
          <w:tcPr>
            <w:tcW w:w="3119" w:type="pct"/>
          </w:tcPr>
          <w:p w14:paraId="712219EC" w14:textId="5249AFF8" w:rsidR="00F04FDE" w:rsidRPr="000B19DC" w:rsidRDefault="00F04FDE" w:rsidP="00F04FDE">
            <w:pPr>
              <w:pStyle w:val="ListParagraph"/>
              <w:numPr>
                <w:ilvl w:val="0"/>
                <w:numId w:val="33"/>
              </w:numPr>
              <w:autoSpaceDE w:val="0"/>
              <w:autoSpaceDN w:val="0"/>
              <w:adjustRightInd w:val="0"/>
              <w:spacing w:before="120"/>
              <w:ind w:left="357" w:hanging="357"/>
              <w:rPr>
                <w:rFonts w:ascii="Arial" w:hAnsi="Arial" w:cs="Arial"/>
              </w:rPr>
            </w:pPr>
            <w:r w:rsidRPr="000B19DC">
              <w:rPr>
                <w:rFonts w:ascii="Arial" w:hAnsi="Arial" w:cs="Arial"/>
              </w:rPr>
              <w:t>DCDSS provided $1.29 million</w:t>
            </w:r>
            <w:r w:rsidR="00157B18">
              <w:rPr>
                <w:rFonts w:ascii="Arial" w:hAnsi="Arial" w:cs="Arial"/>
              </w:rPr>
              <w:t xml:space="preserve"> in 2017-18</w:t>
            </w:r>
            <w:r w:rsidRPr="000B19DC">
              <w:rPr>
                <w:rFonts w:ascii="Arial" w:hAnsi="Arial" w:cs="Arial"/>
              </w:rPr>
              <w:t xml:space="preserve"> to Deaf Services Queensland for AUSLAN</w:t>
            </w:r>
            <w:r w:rsidRPr="000B19DC">
              <w:rPr>
                <w:rStyle w:val="FootnoteReference"/>
                <w:rFonts w:ascii="Arial" w:hAnsi="Arial" w:cs="Arial"/>
              </w:rPr>
              <w:footnoteReference w:id="1"/>
            </w:r>
            <w:r w:rsidRPr="000B19DC">
              <w:rPr>
                <w:rFonts w:ascii="Arial" w:hAnsi="Arial" w:cs="Arial"/>
              </w:rPr>
              <w:t xml:space="preserve"> and language translating and interpreting services to enable disability service, community care and NDIS registered service providers to support eligible clients to access supports. </w:t>
            </w:r>
          </w:p>
          <w:p w14:paraId="44496F7D" w14:textId="77777777" w:rsidR="00F04FDE" w:rsidRPr="000B19DC" w:rsidRDefault="00F04FDE" w:rsidP="00F04FDE">
            <w:pPr>
              <w:pStyle w:val="ListParagraph"/>
              <w:numPr>
                <w:ilvl w:val="0"/>
                <w:numId w:val="33"/>
              </w:numPr>
              <w:autoSpaceDE w:val="0"/>
              <w:autoSpaceDN w:val="0"/>
              <w:adjustRightInd w:val="0"/>
              <w:rPr>
                <w:rFonts w:ascii="Arial" w:hAnsi="Arial" w:cs="Arial"/>
              </w:rPr>
            </w:pPr>
            <w:r w:rsidRPr="000B19DC">
              <w:rPr>
                <w:rFonts w:ascii="Arial" w:hAnsi="Arial" w:cs="Arial"/>
              </w:rPr>
              <w:t>Bookings for interpreting services by CALD people rose to 56% compared to 38% the previous year.</w:t>
            </w:r>
          </w:p>
          <w:p w14:paraId="5046F8E2" w14:textId="77777777" w:rsidR="00F04FDE" w:rsidRPr="000B19DC" w:rsidRDefault="00F04FDE" w:rsidP="00F04FDE">
            <w:pPr>
              <w:pStyle w:val="ListParagraph"/>
              <w:numPr>
                <w:ilvl w:val="0"/>
                <w:numId w:val="33"/>
              </w:numPr>
              <w:autoSpaceDE w:val="0"/>
              <w:autoSpaceDN w:val="0"/>
              <w:adjustRightInd w:val="0"/>
              <w:rPr>
                <w:rFonts w:ascii="Arial" w:hAnsi="Arial" w:cs="Arial"/>
              </w:rPr>
            </w:pPr>
            <w:r w:rsidRPr="000B19DC">
              <w:rPr>
                <w:rFonts w:ascii="Arial" w:hAnsi="Arial" w:cs="Arial"/>
              </w:rPr>
              <w:t xml:space="preserve">2771 hours of CAL interpreting was provided, and the top five Languages Other than English requested were: </w:t>
            </w:r>
          </w:p>
          <w:p w14:paraId="4DC6D436" w14:textId="77777777" w:rsidR="00F04FDE" w:rsidRPr="000B19DC" w:rsidRDefault="00F04FDE" w:rsidP="00F04FDE">
            <w:pPr>
              <w:pStyle w:val="ListParagraph"/>
              <w:numPr>
                <w:ilvl w:val="0"/>
                <w:numId w:val="47"/>
              </w:numPr>
              <w:autoSpaceDE w:val="0"/>
              <w:autoSpaceDN w:val="0"/>
              <w:adjustRightInd w:val="0"/>
              <w:ind w:left="1167"/>
              <w:rPr>
                <w:rFonts w:ascii="Arial" w:hAnsi="Arial" w:cs="Arial"/>
              </w:rPr>
            </w:pPr>
            <w:r w:rsidRPr="000B19DC">
              <w:rPr>
                <w:rFonts w:ascii="Arial" w:hAnsi="Arial" w:cs="Arial"/>
              </w:rPr>
              <w:t>Arabic</w:t>
            </w:r>
          </w:p>
          <w:p w14:paraId="5FC7FAD9" w14:textId="77777777" w:rsidR="00F04FDE" w:rsidRPr="000B19DC" w:rsidRDefault="00F04FDE" w:rsidP="00F04FDE">
            <w:pPr>
              <w:pStyle w:val="ListParagraph"/>
              <w:numPr>
                <w:ilvl w:val="0"/>
                <w:numId w:val="47"/>
              </w:numPr>
              <w:autoSpaceDE w:val="0"/>
              <w:autoSpaceDN w:val="0"/>
              <w:adjustRightInd w:val="0"/>
              <w:ind w:left="1167"/>
              <w:rPr>
                <w:rFonts w:ascii="Arial" w:hAnsi="Arial" w:cs="Arial"/>
              </w:rPr>
            </w:pPr>
            <w:r w:rsidRPr="000B19DC">
              <w:rPr>
                <w:rFonts w:ascii="Arial" w:hAnsi="Arial" w:cs="Arial"/>
              </w:rPr>
              <w:t>Karen</w:t>
            </w:r>
          </w:p>
          <w:p w14:paraId="15EF51DE" w14:textId="77777777" w:rsidR="00F04FDE" w:rsidRPr="000B19DC" w:rsidRDefault="00F04FDE" w:rsidP="00F04FDE">
            <w:pPr>
              <w:pStyle w:val="ListParagraph"/>
              <w:numPr>
                <w:ilvl w:val="0"/>
                <w:numId w:val="47"/>
              </w:numPr>
              <w:autoSpaceDE w:val="0"/>
              <w:autoSpaceDN w:val="0"/>
              <w:adjustRightInd w:val="0"/>
              <w:ind w:left="1167"/>
              <w:rPr>
                <w:rFonts w:ascii="Arial" w:hAnsi="Arial" w:cs="Arial"/>
              </w:rPr>
            </w:pPr>
            <w:r w:rsidRPr="000B19DC">
              <w:rPr>
                <w:rFonts w:ascii="Arial" w:hAnsi="Arial" w:cs="Arial"/>
              </w:rPr>
              <w:t>Farsi</w:t>
            </w:r>
          </w:p>
          <w:p w14:paraId="19246EDE" w14:textId="77777777" w:rsidR="00F04FDE" w:rsidRPr="000B19DC" w:rsidRDefault="00F04FDE" w:rsidP="00F04FDE">
            <w:pPr>
              <w:pStyle w:val="ListParagraph"/>
              <w:numPr>
                <w:ilvl w:val="0"/>
                <w:numId w:val="47"/>
              </w:numPr>
              <w:autoSpaceDE w:val="0"/>
              <w:autoSpaceDN w:val="0"/>
              <w:adjustRightInd w:val="0"/>
              <w:ind w:left="1167"/>
              <w:rPr>
                <w:rFonts w:ascii="Arial" w:hAnsi="Arial" w:cs="Arial"/>
              </w:rPr>
            </w:pPr>
            <w:r w:rsidRPr="000B19DC">
              <w:rPr>
                <w:rFonts w:ascii="Arial" w:hAnsi="Arial" w:cs="Arial"/>
              </w:rPr>
              <w:t>Vietnamese</w:t>
            </w:r>
          </w:p>
          <w:p w14:paraId="5BB5A8F2" w14:textId="25BDFD7D" w:rsidR="00F04FDE" w:rsidRPr="000B19DC" w:rsidRDefault="00F04FDE" w:rsidP="00F04FDE">
            <w:pPr>
              <w:pStyle w:val="ListParagraph"/>
              <w:numPr>
                <w:ilvl w:val="0"/>
                <w:numId w:val="47"/>
              </w:numPr>
              <w:autoSpaceDE w:val="0"/>
              <w:autoSpaceDN w:val="0"/>
              <w:adjustRightInd w:val="0"/>
              <w:ind w:left="1167"/>
              <w:rPr>
                <w:rFonts w:ascii="Arial" w:hAnsi="Arial" w:cs="Arial"/>
              </w:rPr>
            </w:pPr>
            <w:r w:rsidRPr="000B19DC">
              <w:rPr>
                <w:rFonts w:ascii="Arial" w:hAnsi="Arial" w:cs="Arial"/>
              </w:rPr>
              <w:t>Somali.</w:t>
            </w:r>
          </w:p>
        </w:tc>
      </w:tr>
      <w:tr w:rsidR="00A213C5" w:rsidRPr="000B19DC" w14:paraId="65132911" w14:textId="77777777" w:rsidTr="00A213C5">
        <w:trPr>
          <w:trHeight w:val="2687"/>
        </w:trPr>
        <w:tc>
          <w:tcPr>
            <w:tcW w:w="805" w:type="pct"/>
          </w:tcPr>
          <w:p w14:paraId="55AFB8DB" w14:textId="0DDDE0BA" w:rsidR="00A213C5" w:rsidRPr="000B19DC" w:rsidRDefault="00A213C5" w:rsidP="00A213C5">
            <w:pPr>
              <w:autoSpaceDE w:val="0"/>
              <w:autoSpaceDN w:val="0"/>
              <w:adjustRightInd w:val="0"/>
              <w:spacing w:after="120"/>
              <w:rPr>
                <w:rFonts w:ascii="Arial" w:hAnsi="Arial" w:cs="Arial"/>
              </w:rPr>
            </w:pPr>
            <w:r w:rsidRPr="000B19DC">
              <w:rPr>
                <w:rFonts w:ascii="Arial" w:hAnsi="Arial" w:cs="Arial"/>
              </w:rPr>
              <w:lastRenderedPageBreak/>
              <w:t xml:space="preserve">Embed the Queensland Language Services Policy (LSP) and Multicultural Queensland Charter in the Human Services Quality Framework to improve access to funded services. </w:t>
            </w:r>
          </w:p>
        </w:tc>
        <w:tc>
          <w:tcPr>
            <w:tcW w:w="303" w:type="pct"/>
          </w:tcPr>
          <w:p w14:paraId="51538233" w14:textId="1402FB5E" w:rsidR="00A213C5" w:rsidRPr="000B19DC" w:rsidRDefault="00A213C5" w:rsidP="00A213C5">
            <w:pPr>
              <w:autoSpaceDE w:val="0"/>
              <w:autoSpaceDN w:val="0"/>
              <w:adjustRightInd w:val="0"/>
              <w:spacing w:after="120"/>
              <w:rPr>
                <w:rFonts w:ascii="Arial" w:hAnsi="Arial" w:cs="Arial"/>
              </w:rPr>
            </w:pPr>
            <w:r w:rsidRPr="000B19DC">
              <w:rPr>
                <w:rFonts w:ascii="Arial" w:hAnsi="Arial" w:cs="Arial"/>
              </w:rPr>
              <w:t>DCDSS</w:t>
            </w:r>
          </w:p>
        </w:tc>
        <w:tc>
          <w:tcPr>
            <w:tcW w:w="336" w:type="pct"/>
          </w:tcPr>
          <w:p w14:paraId="0BB6B3CD" w14:textId="5171F6AD" w:rsidR="00A213C5" w:rsidRPr="000B19DC" w:rsidRDefault="00A213C5" w:rsidP="00A213C5">
            <w:pPr>
              <w:autoSpaceDE w:val="0"/>
              <w:autoSpaceDN w:val="0"/>
              <w:adjustRightInd w:val="0"/>
              <w:spacing w:after="120"/>
              <w:rPr>
                <w:rFonts w:ascii="Arial" w:hAnsi="Arial" w:cs="Arial"/>
              </w:rPr>
            </w:pPr>
            <w:r w:rsidRPr="000B19DC">
              <w:rPr>
                <w:rFonts w:ascii="Arial" w:hAnsi="Arial" w:cs="Arial"/>
              </w:rPr>
              <w:t>2016–19</w:t>
            </w:r>
          </w:p>
        </w:tc>
        <w:tc>
          <w:tcPr>
            <w:tcW w:w="437" w:type="pct"/>
          </w:tcPr>
          <w:p w14:paraId="7B1C67B5" w14:textId="1C112729" w:rsidR="00A213C5" w:rsidRDefault="00A213C5" w:rsidP="00A213C5">
            <w:pPr>
              <w:autoSpaceDE w:val="0"/>
              <w:autoSpaceDN w:val="0"/>
              <w:adjustRightInd w:val="0"/>
              <w:spacing w:after="120"/>
              <w:rPr>
                <w:rFonts w:ascii="Arial" w:hAnsi="Arial" w:cs="Arial"/>
              </w:rPr>
            </w:pPr>
            <w:r w:rsidRPr="000B19DC">
              <w:rPr>
                <w:rFonts w:ascii="Arial" w:hAnsi="Arial" w:cs="Arial"/>
              </w:rPr>
              <w:t>On Track</w:t>
            </w:r>
          </w:p>
        </w:tc>
        <w:tc>
          <w:tcPr>
            <w:tcW w:w="3119" w:type="pct"/>
          </w:tcPr>
          <w:p w14:paraId="59182157" w14:textId="77777777" w:rsidR="00A213C5" w:rsidRPr="000B19DC" w:rsidRDefault="00A213C5" w:rsidP="00A213C5">
            <w:pPr>
              <w:pStyle w:val="ListParagraph"/>
              <w:numPr>
                <w:ilvl w:val="0"/>
                <w:numId w:val="3"/>
              </w:numPr>
              <w:autoSpaceDE w:val="0"/>
              <w:autoSpaceDN w:val="0"/>
              <w:adjustRightInd w:val="0"/>
              <w:spacing w:before="120"/>
              <w:ind w:left="357" w:hanging="357"/>
              <w:rPr>
                <w:rFonts w:ascii="Arial" w:hAnsi="Arial" w:cs="Arial"/>
              </w:rPr>
            </w:pPr>
            <w:r w:rsidRPr="000B19DC">
              <w:rPr>
                <w:rFonts w:ascii="Arial" w:hAnsi="Arial" w:cs="Arial"/>
              </w:rPr>
              <w:t xml:space="preserve">DCDSS embedded information into the </w:t>
            </w:r>
            <w:hyperlink r:id="rId8" w:history="1">
              <w:r w:rsidRPr="000B19DC">
                <w:rPr>
                  <w:rStyle w:val="Hyperlink"/>
                  <w:rFonts w:ascii="Arial" w:hAnsi="Arial" w:cs="Arial"/>
                </w:rPr>
                <w:t>Human Services Quality Framework (HSQF) User Guide</w:t>
              </w:r>
            </w:hyperlink>
            <w:r w:rsidRPr="000B19DC">
              <w:rPr>
                <w:rFonts w:ascii="Arial" w:hAnsi="Arial" w:cs="Arial"/>
              </w:rPr>
              <w:t xml:space="preserve">  relating to the </w:t>
            </w:r>
            <w:r w:rsidRPr="000B19DC">
              <w:rPr>
                <w:rFonts w:ascii="Arial" w:hAnsi="Arial" w:cs="Arial"/>
                <w:i/>
              </w:rPr>
              <w:t>Queensland Language Services Policy</w:t>
            </w:r>
            <w:r w:rsidRPr="000B19DC">
              <w:rPr>
                <w:rFonts w:ascii="Arial" w:hAnsi="Arial" w:cs="Arial"/>
              </w:rPr>
              <w:t xml:space="preserve">, its guideline and the </w:t>
            </w:r>
            <w:r w:rsidRPr="000B19DC">
              <w:rPr>
                <w:rFonts w:ascii="Arial" w:hAnsi="Arial" w:cs="Arial"/>
                <w:i/>
              </w:rPr>
              <w:t>Multicultural Queensland Charter</w:t>
            </w:r>
            <w:r w:rsidRPr="000B19DC">
              <w:rPr>
                <w:rFonts w:ascii="Arial" w:hAnsi="Arial" w:cs="Arial"/>
              </w:rPr>
              <w:t xml:space="preserve">. </w:t>
            </w:r>
          </w:p>
          <w:p w14:paraId="0DC3F175" w14:textId="77777777" w:rsidR="00A213C5" w:rsidRPr="000B19DC" w:rsidRDefault="00A213C5" w:rsidP="00A213C5">
            <w:pPr>
              <w:pStyle w:val="ListParagraph"/>
              <w:numPr>
                <w:ilvl w:val="0"/>
                <w:numId w:val="3"/>
              </w:numPr>
              <w:autoSpaceDE w:val="0"/>
              <w:autoSpaceDN w:val="0"/>
              <w:adjustRightInd w:val="0"/>
              <w:ind w:left="357" w:hanging="357"/>
              <w:rPr>
                <w:rFonts w:ascii="Arial" w:hAnsi="Arial" w:cs="Arial"/>
              </w:rPr>
            </w:pPr>
            <w:r w:rsidRPr="000B19DC">
              <w:rPr>
                <w:rFonts w:ascii="Arial" w:hAnsi="Arial" w:cs="Arial"/>
              </w:rPr>
              <w:t>A number of organisations yet to complete their quality requirement processes, are anticipated to do so by December 2018.</w:t>
            </w:r>
          </w:p>
          <w:p w14:paraId="0BC3795A" w14:textId="3112C9BB" w:rsidR="00A213C5" w:rsidRPr="000B19DC" w:rsidRDefault="00A213C5" w:rsidP="00A213C5">
            <w:pPr>
              <w:pStyle w:val="ListParagraph"/>
              <w:numPr>
                <w:ilvl w:val="0"/>
                <w:numId w:val="33"/>
              </w:numPr>
              <w:autoSpaceDE w:val="0"/>
              <w:autoSpaceDN w:val="0"/>
              <w:adjustRightInd w:val="0"/>
              <w:spacing w:before="120"/>
              <w:ind w:left="357" w:hanging="357"/>
              <w:rPr>
                <w:rFonts w:ascii="Arial" w:hAnsi="Arial" w:cs="Arial"/>
              </w:rPr>
            </w:pPr>
            <w:r w:rsidRPr="000B19DC">
              <w:rPr>
                <w:rFonts w:ascii="Arial" w:hAnsi="Arial" w:cs="Arial"/>
              </w:rPr>
              <w:t>All new organisations will be required to demonstrate relevant service requirements in line with the Queensland Language Services Policy as part of the standard requirements of the HSQF User Guide.</w:t>
            </w:r>
          </w:p>
        </w:tc>
      </w:tr>
    </w:tbl>
    <w:p w14:paraId="54655139" w14:textId="737DABBD" w:rsidR="005904EF" w:rsidRPr="000B19DC" w:rsidRDefault="0086540D" w:rsidP="004C18B0">
      <w:pPr>
        <w:autoSpaceDE w:val="0"/>
        <w:autoSpaceDN w:val="0"/>
        <w:adjustRightInd w:val="0"/>
        <w:spacing w:after="0" w:line="240" w:lineRule="auto"/>
        <w:rPr>
          <w:rFonts w:ascii="Arial" w:hAnsi="Arial" w:cs="Arial"/>
          <w:b/>
          <w:color w:val="FF0066"/>
        </w:rPr>
      </w:pPr>
      <w:r w:rsidRPr="000B19DC">
        <w:rPr>
          <w:rFonts w:ascii="Arial" w:hAnsi="Arial" w:cs="Arial"/>
          <w:b/>
          <w:color w:val="FF0066"/>
        </w:rPr>
        <w:br w:type="textWrapping" w:clear="all"/>
      </w:r>
      <w:r w:rsidR="00FD0BD2" w:rsidRPr="000B19DC">
        <w:rPr>
          <w:rFonts w:ascii="Arial" w:hAnsi="Arial" w:cs="Arial"/>
          <w:b/>
          <w:color w:val="FF0066"/>
        </w:rPr>
        <w:t xml:space="preserve">Outcome: </w:t>
      </w:r>
      <w:r w:rsidR="00C37777" w:rsidRPr="000B19DC">
        <w:rPr>
          <w:rFonts w:ascii="Arial" w:hAnsi="Arial" w:cs="Arial"/>
          <w:b/>
          <w:color w:val="FF0066"/>
        </w:rPr>
        <w:t>A productive, culturally capable and diverse workforce</w:t>
      </w:r>
    </w:p>
    <w:tbl>
      <w:tblPr>
        <w:tblStyle w:val="TableGrid"/>
        <w:tblW w:w="5000" w:type="pct"/>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ayout w:type="fixed"/>
        <w:tblLook w:val="04A0" w:firstRow="1" w:lastRow="0" w:firstColumn="1" w:lastColumn="0" w:noHBand="0" w:noVBand="1"/>
      </w:tblPr>
      <w:tblGrid>
        <w:gridCol w:w="3395"/>
        <w:gridCol w:w="1565"/>
        <w:gridCol w:w="1413"/>
        <w:gridCol w:w="1986"/>
        <w:gridCol w:w="12729"/>
      </w:tblGrid>
      <w:tr w:rsidR="007D5908" w:rsidRPr="000B19DC" w14:paraId="526789E2" w14:textId="6E6EAA90" w:rsidTr="00961884">
        <w:trPr>
          <w:tblHeader/>
        </w:trPr>
        <w:tc>
          <w:tcPr>
            <w:tcW w:w="805" w:type="pct"/>
            <w:shd w:val="clear" w:color="auto" w:fill="DEEAF6" w:themeFill="accent1" w:themeFillTint="33"/>
          </w:tcPr>
          <w:p w14:paraId="3801F1BB" w14:textId="77777777"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Action</w:t>
            </w:r>
          </w:p>
        </w:tc>
        <w:tc>
          <w:tcPr>
            <w:tcW w:w="371" w:type="pct"/>
            <w:shd w:val="clear" w:color="auto" w:fill="DEEAF6" w:themeFill="accent1" w:themeFillTint="33"/>
          </w:tcPr>
          <w:p w14:paraId="3DA37132" w14:textId="77777777"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Lead</w:t>
            </w:r>
          </w:p>
        </w:tc>
        <w:tc>
          <w:tcPr>
            <w:tcW w:w="335" w:type="pct"/>
            <w:shd w:val="clear" w:color="auto" w:fill="DEEAF6" w:themeFill="accent1" w:themeFillTint="33"/>
          </w:tcPr>
          <w:p w14:paraId="423A51F9" w14:textId="77777777"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Timeframe</w:t>
            </w:r>
          </w:p>
        </w:tc>
        <w:tc>
          <w:tcPr>
            <w:tcW w:w="471" w:type="pct"/>
            <w:shd w:val="clear" w:color="auto" w:fill="DEEAF6" w:themeFill="accent1" w:themeFillTint="33"/>
          </w:tcPr>
          <w:p w14:paraId="4E25E8E8" w14:textId="77777777" w:rsidR="005D7BC2" w:rsidRPr="000B19DC" w:rsidRDefault="005D7BC2" w:rsidP="00AA180F">
            <w:pPr>
              <w:autoSpaceDE w:val="0"/>
              <w:autoSpaceDN w:val="0"/>
              <w:adjustRightInd w:val="0"/>
              <w:rPr>
                <w:rFonts w:ascii="Arial" w:hAnsi="Arial" w:cs="Arial"/>
                <w:b/>
              </w:rPr>
            </w:pPr>
            <w:r w:rsidRPr="000B19DC">
              <w:rPr>
                <w:rFonts w:ascii="Arial" w:hAnsi="Arial" w:cs="Arial"/>
                <w:b/>
              </w:rPr>
              <w:t>Progress status</w:t>
            </w:r>
          </w:p>
          <w:p w14:paraId="1F64F82E" w14:textId="77777777" w:rsidR="0086540D" w:rsidRPr="000B19DC" w:rsidRDefault="0086540D" w:rsidP="0086540D">
            <w:pPr>
              <w:autoSpaceDE w:val="0"/>
              <w:autoSpaceDN w:val="0"/>
              <w:adjustRightInd w:val="0"/>
              <w:rPr>
                <w:rFonts w:ascii="Arial" w:hAnsi="Arial" w:cs="Arial"/>
                <w:b/>
                <w:sz w:val="18"/>
                <w:szCs w:val="18"/>
              </w:rPr>
            </w:pPr>
            <w:r w:rsidRPr="000B19DC">
              <w:rPr>
                <w:rFonts w:ascii="Arial" w:hAnsi="Arial" w:cs="Arial"/>
                <w:b/>
                <w:sz w:val="18"/>
                <w:szCs w:val="18"/>
              </w:rPr>
              <w:t xml:space="preserve">Legend: </w:t>
            </w:r>
          </w:p>
          <w:p w14:paraId="7F91C5C3" w14:textId="77777777" w:rsidR="0086540D" w:rsidRPr="000B19DC" w:rsidRDefault="0086540D" w:rsidP="0086540D">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On track</w:t>
            </w:r>
          </w:p>
          <w:p w14:paraId="165CCDDE" w14:textId="77777777" w:rsidR="0086540D" w:rsidRPr="000B19DC" w:rsidRDefault="0086540D" w:rsidP="0086540D">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Completed</w:t>
            </w:r>
          </w:p>
          <w:p w14:paraId="75C3C863" w14:textId="77777777" w:rsidR="0086540D" w:rsidRPr="000B19DC" w:rsidRDefault="0086540D" w:rsidP="00AA180F">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Yet to commence</w:t>
            </w:r>
          </w:p>
          <w:p w14:paraId="6F989C7F" w14:textId="72EB79E5" w:rsidR="0086540D" w:rsidRPr="000B19DC" w:rsidRDefault="0086540D" w:rsidP="00AA180F">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Ceased</w:t>
            </w:r>
          </w:p>
        </w:tc>
        <w:tc>
          <w:tcPr>
            <w:tcW w:w="3018" w:type="pct"/>
            <w:shd w:val="clear" w:color="auto" w:fill="DEEAF6" w:themeFill="accent1" w:themeFillTint="33"/>
          </w:tcPr>
          <w:p w14:paraId="26923B65" w14:textId="536686B7"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Achievements and outcomes</w:t>
            </w:r>
          </w:p>
        </w:tc>
      </w:tr>
      <w:tr w:rsidR="007D5908" w:rsidRPr="000B19DC" w14:paraId="21CFD0B2" w14:textId="52FD4684" w:rsidTr="002D56F8">
        <w:trPr>
          <w:trHeight w:val="1203"/>
        </w:trPr>
        <w:tc>
          <w:tcPr>
            <w:tcW w:w="805" w:type="pct"/>
          </w:tcPr>
          <w:p w14:paraId="6921876E" w14:textId="77777777" w:rsidR="00C41329" w:rsidRPr="000B19DC" w:rsidRDefault="00C41329" w:rsidP="00C41329">
            <w:pPr>
              <w:autoSpaceDE w:val="0"/>
              <w:autoSpaceDN w:val="0"/>
              <w:adjustRightInd w:val="0"/>
              <w:spacing w:after="120"/>
              <w:rPr>
                <w:rFonts w:ascii="Arial" w:hAnsi="Arial" w:cs="Arial"/>
              </w:rPr>
            </w:pPr>
            <w:r w:rsidRPr="000B19DC">
              <w:rPr>
                <w:rFonts w:ascii="Arial" w:hAnsi="Arial" w:cs="Arial"/>
              </w:rPr>
              <w:t>Deliver on the Public Service Commission 2022 foundation non-English speaking background diversity targets for the Queensland Public Sector.</w:t>
            </w:r>
          </w:p>
        </w:tc>
        <w:tc>
          <w:tcPr>
            <w:tcW w:w="371" w:type="pct"/>
          </w:tcPr>
          <w:p w14:paraId="4655691E" w14:textId="77777777" w:rsidR="00C41329" w:rsidRPr="000B19DC" w:rsidRDefault="00C41329" w:rsidP="00C41329">
            <w:pPr>
              <w:autoSpaceDE w:val="0"/>
              <w:autoSpaceDN w:val="0"/>
              <w:adjustRightInd w:val="0"/>
              <w:spacing w:after="120"/>
              <w:rPr>
                <w:rFonts w:ascii="Arial" w:hAnsi="Arial" w:cs="Arial"/>
              </w:rPr>
            </w:pPr>
            <w:r w:rsidRPr="000B19DC">
              <w:rPr>
                <w:rFonts w:ascii="Arial" w:hAnsi="Arial" w:cs="Arial"/>
              </w:rPr>
              <w:t>All departments</w:t>
            </w:r>
          </w:p>
        </w:tc>
        <w:tc>
          <w:tcPr>
            <w:tcW w:w="335" w:type="pct"/>
          </w:tcPr>
          <w:p w14:paraId="55AE7BCA" w14:textId="77777777" w:rsidR="00C41329" w:rsidRPr="000B19DC" w:rsidRDefault="00C41329" w:rsidP="00C41329">
            <w:pPr>
              <w:autoSpaceDE w:val="0"/>
              <w:autoSpaceDN w:val="0"/>
              <w:adjustRightInd w:val="0"/>
              <w:spacing w:after="120"/>
              <w:rPr>
                <w:rFonts w:ascii="Arial" w:hAnsi="Arial" w:cs="Arial"/>
              </w:rPr>
            </w:pPr>
            <w:r w:rsidRPr="000B19DC">
              <w:rPr>
                <w:rFonts w:ascii="Arial" w:hAnsi="Arial" w:cs="Arial"/>
              </w:rPr>
              <w:t>2016–19</w:t>
            </w:r>
          </w:p>
        </w:tc>
        <w:tc>
          <w:tcPr>
            <w:tcW w:w="471" w:type="pct"/>
          </w:tcPr>
          <w:p w14:paraId="6216DFF1" w14:textId="3AB6B5AB" w:rsidR="00C41329" w:rsidRPr="000B19DC" w:rsidRDefault="00C41329" w:rsidP="00C41329">
            <w:pPr>
              <w:autoSpaceDE w:val="0"/>
              <w:autoSpaceDN w:val="0"/>
              <w:adjustRightInd w:val="0"/>
              <w:spacing w:after="120"/>
              <w:rPr>
                <w:rFonts w:ascii="Arial" w:hAnsi="Arial" w:cs="Arial"/>
              </w:rPr>
            </w:pPr>
            <w:r w:rsidRPr="000B19DC">
              <w:rPr>
                <w:rFonts w:ascii="Arial" w:hAnsi="Arial" w:cs="Arial"/>
              </w:rPr>
              <w:t>On track</w:t>
            </w:r>
          </w:p>
        </w:tc>
        <w:tc>
          <w:tcPr>
            <w:tcW w:w="3018" w:type="pct"/>
          </w:tcPr>
          <w:p w14:paraId="0A73B2C7" w14:textId="332AB050" w:rsidR="00C41329" w:rsidRPr="000B19DC" w:rsidRDefault="00C41329" w:rsidP="00352C67">
            <w:pPr>
              <w:pStyle w:val="ListParagraph"/>
              <w:numPr>
                <w:ilvl w:val="0"/>
                <w:numId w:val="3"/>
              </w:numPr>
              <w:autoSpaceDE w:val="0"/>
              <w:autoSpaceDN w:val="0"/>
              <w:adjustRightInd w:val="0"/>
              <w:spacing w:before="120" w:after="120"/>
              <w:ind w:left="357" w:hanging="357"/>
              <w:rPr>
                <w:rFonts w:ascii="Arial" w:hAnsi="Arial" w:cs="Arial"/>
              </w:rPr>
            </w:pPr>
            <w:r w:rsidRPr="000B19DC">
              <w:rPr>
                <w:rFonts w:ascii="Arial" w:hAnsi="Arial" w:cs="Arial"/>
              </w:rPr>
              <w:t>DCDSS ha</w:t>
            </w:r>
            <w:r w:rsidR="00C8659F" w:rsidRPr="000B19DC">
              <w:rPr>
                <w:rFonts w:ascii="Arial" w:hAnsi="Arial" w:cs="Arial"/>
              </w:rPr>
              <w:t>s</w:t>
            </w:r>
            <w:r w:rsidRPr="000B19DC">
              <w:rPr>
                <w:rFonts w:ascii="Arial" w:hAnsi="Arial" w:cs="Arial"/>
              </w:rPr>
              <w:t xml:space="preserve"> exceeded the Queensland Public Sector 2022 target of 10%, with 13.3% of </w:t>
            </w:r>
            <w:r w:rsidR="006F7628" w:rsidRPr="000B19DC">
              <w:rPr>
                <w:rFonts w:ascii="Arial" w:hAnsi="Arial" w:cs="Arial"/>
              </w:rPr>
              <w:t xml:space="preserve">departmental </w:t>
            </w:r>
            <w:r w:rsidRPr="000B19DC">
              <w:rPr>
                <w:rFonts w:ascii="Arial" w:hAnsi="Arial" w:cs="Arial"/>
              </w:rPr>
              <w:t>employees identifying as people from a non-English speaking background</w:t>
            </w:r>
            <w:r w:rsidR="00A85620" w:rsidRPr="000B19DC">
              <w:rPr>
                <w:rFonts w:ascii="Arial" w:hAnsi="Arial" w:cs="Arial"/>
              </w:rPr>
              <w:t>.</w:t>
            </w:r>
          </w:p>
          <w:p w14:paraId="598711F7" w14:textId="2046383B" w:rsidR="00C41329" w:rsidRPr="000B19DC" w:rsidRDefault="00C41329" w:rsidP="00514F4F">
            <w:pPr>
              <w:pStyle w:val="ListParagraph"/>
              <w:numPr>
                <w:ilvl w:val="0"/>
                <w:numId w:val="3"/>
              </w:numPr>
              <w:autoSpaceDE w:val="0"/>
              <w:autoSpaceDN w:val="0"/>
              <w:adjustRightInd w:val="0"/>
              <w:spacing w:after="120"/>
              <w:ind w:left="357" w:hanging="357"/>
              <w:rPr>
                <w:rFonts w:ascii="Arial" w:hAnsi="Arial" w:cs="Arial"/>
              </w:rPr>
            </w:pPr>
            <w:r w:rsidRPr="000B19DC">
              <w:rPr>
                <w:rFonts w:ascii="Arial" w:hAnsi="Arial" w:cs="Arial"/>
              </w:rPr>
              <w:t>DCDSS will continue to work towards maintaining the departmental 2022 target of 13% with a stretch target of 15%.</w:t>
            </w:r>
          </w:p>
        </w:tc>
      </w:tr>
      <w:tr w:rsidR="007D5908" w:rsidRPr="000B19DC" w14:paraId="543EE942" w14:textId="2DC90CAB" w:rsidTr="00961884">
        <w:tc>
          <w:tcPr>
            <w:tcW w:w="805" w:type="pct"/>
          </w:tcPr>
          <w:p w14:paraId="3C860E1D" w14:textId="77777777" w:rsidR="004125AB" w:rsidRPr="000B19DC" w:rsidRDefault="004125AB" w:rsidP="004125AB">
            <w:pPr>
              <w:autoSpaceDE w:val="0"/>
              <w:autoSpaceDN w:val="0"/>
              <w:adjustRightInd w:val="0"/>
              <w:spacing w:after="120"/>
              <w:rPr>
                <w:rFonts w:ascii="Arial" w:hAnsi="Arial" w:cs="Arial"/>
              </w:rPr>
            </w:pPr>
            <w:r w:rsidRPr="000B19DC">
              <w:rPr>
                <w:rFonts w:ascii="Arial" w:hAnsi="Arial" w:cs="Arial"/>
              </w:rPr>
              <w:t>Deliver agency-specific workforce inclusion and diversity strategies that identify priority areas for action to improve participation rates for diverse Queenslanders.</w:t>
            </w:r>
          </w:p>
        </w:tc>
        <w:tc>
          <w:tcPr>
            <w:tcW w:w="371" w:type="pct"/>
          </w:tcPr>
          <w:p w14:paraId="32F67D1B" w14:textId="77777777" w:rsidR="004125AB" w:rsidRPr="000B19DC" w:rsidRDefault="004125AB" w:rsidP="004125AB">
            <w:pPr>
              <w:autoSpaceDE w:val="0"/>
              <w:autoSpaceDN w:val="0"/>
              <w:adjustRightInd w:val="0"/>
              <w:rPr>
                <w:rFonts w:ascii="Arial" w:hAnsi="Arial" w:cs="Arial"/>
              </w:rPr>
            </w:pPr>
            <w:r w:rsidRPr="000B19DC">
              <w:rPr>
                <w:rFonts w:ascii="Arial" w:hAnsi="Arial" w:cs="Arial"/>
              </w:rPr>
              <w:t>DESBT</w:t>
            </w:r>
          </w:p>
          <w:p w14:paraId="33401DF9" w14:textId="77777777" w:rsidR="004125AB" w:rsidRPr="000B19DC" w:rsidRDefault="004125AB" w:rsidP="004125AB">
            <w:pPr>
              <w:autoSpaceDE w:val="0"/>
              <w:autoSpaceDN w:val="0"/>
              <w:adjustRightInd w:val="0"/>
              <w:rPr>
                <w:rFonts w:ascii="Arial" w:hAnsi="Arial" w:cs="Arial"/>
              </w:rPr>
            </w:pPr>
            <w:r w:rsidRPr="000B19DC">
              <w:rPr>
                <w:rFonts w:ascii="Arial" w:hAnsi="Arial" w:cs="Arial"/>
              </w:rPr>
              <w:t>DNRME</w:t>
            </w:r>
          </w:p>
          <w:p w14:paraId="70F7327D" w14:textId="77777777" w:rsidR="004125AB" w:rsidRPr="000B19DC" w:rsidRDefault="004125AB" w:rsidP="004125AB">
            <w:pPr>
              <w:autoSpaceDE w:val="0"/>
              <w:autoSpaceDN w:val="0"/>
              <w:adjustRightInd w:val="0"/>
              <w:rPr>
                <w:rFonts w:ascii="Arial" w:hAnsi="Arial" w:cs="Arial"/>
              </w:rPr>
            </w:pPr>
            <w:r w:rsidRPr="000B19DC">
              <w:rPr>
                <w:rFonts w:ascii="Arial" w:hAnsi="Arial" w:cs="Arial"/>
              </w:rPr>
              <w:t xml:space="preserve">DJAG </w:t>
            </w:r>
          </w:p>
          <w:p w14:paraId="7F66E467" w14:textId="77777777" w:rsidR="004125AB" w:rsidRPr="000B19DC" w:rsidRDefault="004125AB" w:rsidP="004125AB">
            <w:pPr>
              <w:autoSpaceDE w:val="0"/>
              <w:autoSpaceDN w:val="0"/>
              <w:adjustRightInd w:val="0"/>
              <w:rPr>
                <w:rFonts w:ascii="Arial" w:hAnsi="Arial" w:cs="Arial"/>
                <w:b/>
              </w:rPr>
            </w:pPr>
            <w:r w:rsidRPr="000B19DC">
              <w:rPr>
                <w:rFonts w:ascii="Arial" w:hAnsi="Arial" w:cs="Arial"/>
                <w:b/>
              </w:rPr>
              <w:t>DCDSS</w:t>
            </w:r>
          </w:p>
          <w:p w14:paraId="153C27BB" w14:textId="77777777" w:rsidR="004125AB" w:rsidRPr="000B19DC" w:rsidRDefault="004125AB" w:rsidP="004125AB">
            <w:pPr>
              <w:autoSpaceDE w:val="0"/>
              <w:autoSpaceDN w:val="0"/>
              <w:adjustRightInd w:val="0"/>
              <w:rPr>
                <w:rFonts w:ascii="Arial" w:hAnsi="Arial" w:cs="Arial"/>
              </w:rPr>
            </w:pPr>
            <w:r w:rsidRPr="000B19DC">
              <w:rPr>
                <w:rFonts w:ascii="Arial" w:hAnsi="Arial" w:cs="Arial"/>
              </w:rPr>
              <w:t>DCSYW</w:t>
            </w:r>
          </w:p>
          <w:p w14:paraId="17CB8E67" w14:textId="77777777" w:rsidR="004125AB" w:rsidRPr="000B19DC" w:rsidRDefault="004125AB" w:rsidP="004125AB">
            <w:pPr>
              <w:autoSpaceDE w:val="0"/>
              <w:autoSpaceDN w:val="0"/>
              <w:adjustRightInd w:val="0"/>
              <w:rPr>
                <w:rFonts w:ascii="Arial" w:hAnsi="Arial" w:cs="Arial"/>
              </w:rPr>
            </w:pPr>
            <w:r w:rsidRPr="000B19DC">
              <w:rPr>
                <w:rFonts w:ascii="Arial" w:hAnsi="Arial" w:cs="Arial"/>
              </w:rPr>
              <w:t>DES</w:t>
            </w:r>
          </w:p>
          <w:p w14:paraId="52C45C37" w14:textId="77777777" w:rsidR="004125AB" w:rsidRPr="000B19DC" w:rsidRDefault="004125AB" w:rsidP="004125AB">
            <w:pPr>
              <w:autoSpaceDE w:val="0"/>
              <w:autoSpaceDN w:val="0"/>
              <w:adjustRightInd w:val="0"/>
              <w:rPr>
                <w:rFonts w:ascii="Arial" w:hAnsi="Arial" w:cs="Arial"/>
              </w:rPr>
            </w:pPr>
            <w:r w:rsidRPr="000B19DC">
              <w:rPr>
                <w:rFonts w:ascii="Arial" w:hAnsi="Arial" w:cs="Arial"/>
              </w:rPr>
              <w:t xml:space="preserve">DITID </w:t>
            </w:r>
          </w:p>
          <w:p w14:paraId="0F9AD8AB" w14:textId="77777777" w:rsidR="004125AB" w:rsidRPr="000B19DC" w:rsidRDefault="004125AB" w:rsidP="004125AB">
            <w:pPr>
              <w:autoSpaceDE w:val="0"/>
              <w:autoSpaceDN w:val="0"/>
              <w:adjustRightInd w:val="0"/>
              <w:rPr>
                <w:rFonts w:ascii="Arial" w:hAnsi="Arial" w:cs="Arial"/>
              </w:rPr>
            </w:pPr>
            <w:r w:rsidRPr="000B19DC">
              <w:rPr>
                <w:rFonts w:ascii="Arial" w:hAnsi="Arial" w:cs="Arial"/>
              </w:rPr>
              <w:t>DHPW</w:t>
            </w:r>
          </w:p>
          <w:p w14:paraId="352A3493" w14:textId="4276D018" w:rsidR="004125AB" w:rsidRPr="000B19DC" w:rsidRDefault="004125AB" w:rsidP="004125AB">
            <w:pPr>
              <w:autoSpaceDE w:val="0"/>
              <w:autoSpaceDN w:val="0"/>
              <w:adjustRightInd w:val="0"/>
              <w:rPr>
                <w:rFonts w:ascii="Arial" w:hAnsi="Arial" w:cs="Arial"/>
              </w:rPr>
            </w:pPr>
            <w:r w:rsidRPr="000B19DC">
              <w:rPr>
                <w:rFonts w:ascii="Arial" w:hAnsi="Arial" w:cs="Arial"/>
              </w:rPr>
              <w:t>DoE</w:t>
            </w:r>
          </w:p>
        </w:tc>
        <w:tc>
          <w:tcPr>
            <w:tcW w:w="335" w:type="pct"/>
          </w:tcPr>
          <w:p w14:paraId="2F2FB4FC" w14:textId="4F38E54F" w:rsidR="004125AB" w:rsidRPr="000B19DC" w:rsidRDefault="004125AB" w:rsidP="004125AB">
            <w:pPr>
              <w:autoSpaceDE w:val="0"/>
              <w:autoSpaceDN w:val="0"/>
              <w:adjustRightInd w:val="0"/>
              <w:spacing w:after="120"/>
              <w:rPr>
                <w:rFonts w:ascii="Arial" w:hAnsi="Arial" w:cs="Arial"/>
              </w:rPr>
            </w:pPr>
            <w:r w:rsidRPr="000B19DC">
              <w:rPr>
                <w:rFonts w:ascii="Arial" w:hAnsi="Arial" w:cs="Arial"/>
              </w:rPr>
              <w:t>2016–19</w:t>
            </w:r>
          </w:p>
        </w:tc>
        <w:tc>
          <w:tcPr>
            <w:tcW w:w="471" w:type="pct"/>
          </w:tcPr>
          <w:p w14:paraId="09893019" w14:textId="3BDC98FB" w:rsidR="004125AB" w:rsidRPr="000B19DC" w:rsidRDefault="004125AB" w:rsidP="004125AB">
            <w:pPr>
              <w:autoSpaceDE w:val="0"/>
              <w:autoSpaceDN w:val="0"/>
              <w:adjustRightInd w:val="0"/>
              <w:spacing w:after="120"/>
              <w:rPr>
                <w:rFonts w:ascii="Arial" w:hAnsi="Arial" w:cs="Arial"/>
              </w:rPr>
            </w:pPr>
            <w:r w:rsidRPr="000B19DC">
              <w:rPr>
                <w:rFonts w:ascii="Arial" w:hAnsi="Arial" w:cs="Arial"/>
              </w:rPr>
              <w:t>On track</w:t>
            </w:r>
          </w:p>
        </w:tc>
        <w:tc>
          <w:tcPr>
            <w:tcW w:w="3018" w:type="pct"/>
          </w:tcPr>
          <w:p w14:paraId="45ABBD0C" w14:textId="207C3F7A" w:rsidR="004125AB" w:rsidRPr="000B19DC" w:rsidRDefault="008D7D51" w:rsidP="00352C67">
            <w:pPr>
              <w:pStyle w:val="ListParagraph"/>
              <w:numPr>
                <w:ilvl w:val="0"/>
                <w:numId w:val="3"/>
              </w:numPr>
              <w:spacing w:before="120" w:after="120"/>
              <w:ind w:left="357" w:hanging="357"/>
              <w:rPr>
                <w:rFonts w:ascii="Arial" w:hAnsi="Arial" w:cs="Arial"/>
              </w:rPr>
            </w:pPr>
            <w:r w:rsidRPr="000B19DC">
              <w:rPr>
                <w:rFonts w:ascii="Arial" w:hAnsi="Arial" w:cs="Arial"/>
              </w:rPr>
              <w:t>DCDSS</w:t>
            </w:r>
            <w:r w:rsidR="004125AB" w:rsidRPr="000B19DC">
              <w:rPr>
                <w:rFonts w:ascii="Arial" w:hAnsi="Arial" w:cs="Arial"/>
              </w:rPr>
              <w:t xml:space="preserve"> </w:t>
            </w:r>
            <w:r w:rsidR="006C4460" w:rsidRPr="000B19DC">
              <w:rPr>
                <w:rFonts w:ascii="Arial" w:hAnsi="Arial" w:cs="Arial"/>
              </w:rPr>
              <w:t xml:space="preserve">has </w:t>
            </w:r>
            <w:r w:rsidR="006F7628" w:rsidRPr="000B19DC">
              <w:rPr>
                <w:rFonts w:ascii="Arial" w:hAnsi="Arial" w:cs="Arial"/>
              </w:rPr>
              <w:t xml:space="preserve">established </w:t>
            </w:r>
            <w:r w:rsidR="004125AB" w:rsidRPr="000B19DC">
              <w:rPr>
                <w:rFonts w:ascii="Arial" w:hAnsi="Arial" w:cs="Arial"/>
              </w:rPr>
              <w:t xml:space="preserve">and commenced implementation of a </w:t>
            </w:r>
            <w:r w:rsidR="00871FA9" w:rsidRPr="000B19DC">
              <w:rPr>
                <w:rFonts w:ascii="Arial" w:hAnsi="Arial" w:cs="Arial"/>
              </w:rPr>
              <w:t>Diversity and Inclusion S</w:t>
            </w:r>
            <w:r w:rsidR="004125AB" w:rsidRPr="000B19DC">
              <w:rPr>
                <w:rFonts w:ascii="Arial" w:hAnsi="Arial" w:cs="Arial"/>
              </w:rPr>
              <w:t>trategy which identifies a range of priority action areas including culturally and linguistically diverse employees.</w:t>
            </w:r>
          </w:p>
          <w:p w14:paraId="14F7D118" w14:textId="6BF6B9C1" w:rsidR="004125AB" w:rsidRPr="000B19DC" w:rsidRDefault="008D7D51" w:rsidP="00BA1E9A">
            <w:pPr>
              <w:pStyle w:val="ListParagraph"/>
              <w:numPr>
                <w:ilvl w:val="0"/>
                <w:numId w:val="3"/>
              </w:numPr>
              <w:autoSpaceDE w:val="0"/>
              <w:autoSpaceDN w:val="0"/>
              <w:adjustRightInd w:val="0"/>
              <w:spacing w:after="120"/>
              <w:rPr>
                <w:rFonts w:ascii="Arial" w:hAnsi="Arial" w:cs="Arial"/>
              </w:rPr>
            </w:pPr>
            <w:r w:rsidRPr="000B19DC">
              <w:rPr>
                <w:rFonts w:ascii="Arial" w:hAnsi="Arial" w:cs="Arial"/>
              </w:rPr>
              <w:t>DCDSS</w:t>
            </w:r>
            <w:r w:rsidR="004125AB" w:rsidRPr="000B19DC">
              <w:rPr>
                <w:rFonts w:ascii="Arial" w:hAnsi="Arial" w:cs="Arial"/>
              </w:rPr>
              <w:t xml:space="preserve"> </w:t>
            </w:r>
            <w:r w:rsidR="00C8659F" w:rsidRPr="000B19DC">
              <w:rPr>
                <w:rFonts w:ascii="Arial" w:hAnsi="Arial" w:cs="Arial"/>
              </w:rPr>
              <w:t xml:space="preserve">is </w:t>
            </w:r>
            <w:r w:rsidR="004125AB" w:rsidRPr="000B19DC">
              <w:rPr>
                <w:rFonts w:ascii="Arial" w:hAnsi="Arial" w:cs="Arial"/>
              </w:rPr>
              <w:t>continuing to implement the Cultural Capability Action Plan</w:t>
            </w:r>
            <w:r w:rsidR="00D562DD" w:rsidRPr="000B19DC">
              <w:rPr>
                <w:rFonts w:ascii="Arial" w:hAnsi="Arial" w:cs="Arial"/>
              </w:rPr>
              <w:t xml:space="preserve"> as part of DCDSS’ </w:t>
            </w:r>
            <w:r w:rsidR="00BA1E9A" w:rsidRPr="000B19DC">
              <w:rPr>
                <w:rFonts w:ascii="Arial" w:hAnsi="Arial" w:cs="Arial"/>
              </w:rPr>
              <w:t xml:space="preserve">broader </w:t>
            </w:r>
            <w:r w:rsidR="00D562DD" w:rsidRPr="000B19DC">
              <w:rPr>
                <w:rFonts w:ascii="Arial" w:hAnsi="Arial" w:cs="Arial"/>
              </w:rPr>
              <w:t>commitment</w:t>
            </w:r>
            <w:r w:rsidR="00BA1E9A" w:rsidRPr="000B19DC">
              <w:rPr>
                <w:rFonts w:ascii="Arial" w:hAnsi="Arial" w:cs="Arial"/>
              </w:rPr>
              <w:t>s</w:t>
            </w:r>
            <w:r w:rsidR="00D562DD" w:rsidRPr="000B19DC">
              <w:rPr>
                <w:rFonts w:ascii="Arial" w:hAnsi="Arial" w:cs="Arial"/>
              </w:rPr>
              <w:t xml:space="preserve"> to </w:t>
            </w:r>
            <w:r w:rsidR="00BA1E9A" w:rsidRPr="000B19DC">
              <w:rPr>
                <w:rFonts w:ascii="Arial" w:hAnsi="Arial" w:cs="Arial"/>
              </w:rPr>
              <w:t xml:space="preserve">workforce </w:t>
            </w:r>
            <w:r w:rsidR="00D562DD" w:rsidRPr="000B19DC">
              <w:rPr>
                <w:rFonts w:ascii="Arial" w:hAnsi="Arial" w:cs="Arial"/>
              </w:rPr>
              <w:t>inclusion and diversity</w:t>
            </w:r>
            <w:r w:rsidR="00BA1E9A" w:rsidRPr="000B19DC">
              <w:rPr>
                <w:rFonts w:ascii="Arial" w:hAnsi="Arial" w:cs="Arial"/>
              </w:rPr>
              <w:t xml:space="preserve">. </w:t>
            </w:r>
            <w:r w:rsidR="00D562DD" w:rsidRPr="000B19DC">
              <w:rPr>
                <w:rFonts w:ascii="Arial" w:hAnsi="Arial" w:cs="Arial"/>
              </w:rPr>
              <w:t xml:space="preserve"> </w:t>
            </w:r>
          </w:p>
        </w:tc>
      </w:tr>
      <w:tr w:rsidR="007D5908" w:rsidRPr="000B19DC" w14:paraId="01FDE178" w14:textId="021D3873" w:rsidTr="00961884">
        <w:tc>
          <w:tcPr>
            <w:tcW w:w="805" w:type="pct"/>
          </w:tcPr>
          <w:p w14:paraId="0C876E48" w14:textId="72CAE19E" w:rsidR="0034483C" w:rsidRPr="000B19DC" w:rsidRDefault="0034483C" w:rsidP="0034483C">
            <w:pPr>
              <w:autoSpaceDE w:val="0"/>
              <w:autoSpaceDN w:val="0"/>
              <w:adjustRightInd w:val="0"/>
              <w:spacing w:after="120"/>
              <w:rPr>
                <w:rFonts w:ascii="Arial" w:hAnsi="Arial" w:cs="Arial"/>
              </w:rPr>
            </w:pPr>
            <w:r w:rsidRPr="000B19DC">
              <w:rPr>
                <w:rFonts w:ascii="Arial" w:hAnsi="Arial" w:cs="Arial"/>
              </w:rPr>
              <w:t>Provide training to address unconscious bias and other barriers in recruitment and selection.</w:t>
            </w:r>
          </w:p>
        </w:tc>
        <w:tc>
          <w:tcPr>
            <w:tcW w:w="371" w:type="pct"/>
          </w:tcPr>
          <w:p w14:paraId="57515649" w14:textId="77777777" w:rsidR="0034483C" w:rsidRPr="000B19DC" w:rsidRDefault="0034483C" w:rsidP="0034483C">
            <w:pPr>
              <w:autoSpaceDE w:val="0"/>
              <w:autoSpaceDN w:val="0"/>
              <w:adjustRightInd w:val="0"/>
              <w:rPr>
                <w:rFonts w:ascii="Arial" w:hAnsi="Arial" w:cs="Arial"/>
              </w:rPr>
            </w:pPr>
            <w:r w:rsidRPr="000B19DC">
              <w:rPr>
                <w:rFonts w:ascii="Arial" w:hAnsi="Arial" w:cs="Arial"/>
              </w:rPr>
              <w:t>DESBT</w:t>
            </w:r>
          </w:p>
          <w:p w14:paraId="2386E535" w14:textId="77777777" w:rsidR="0034483C" w:rsidRPr="000B19DC" w:rsidRDefault="0034483C" w:rsidP="0034483C">
            <w:pPr>
              <w:autoSpaceDE w:val="0"/>
              <w:autoSpaceDN w:val="0"/>
              <w:adjustRightInd w:val="0"/>
              <w:rPr>
                <w:rFonts w:ascii="Arial" w:hAnsi="Arial" w:cs="Arial"/>
              </w:rPr>
            </w:pPr>
            <w:r w:rsidRPr="000B19DC">
              <w:rPr>
                <w:rFonts w:ascii="Arial" w:hAnsi="Arial" w:cs="Arial"/>
              </w:rPr>
              <w:t xml:space="preserve">DTMR </w:t>
            </w:r>
          </w:p>
          <w:p w14:paraId="2A3717C0" w14:textId="77777777" w:rsidR="0034483C" w:rsidRPr="000B19DC" w:rsidRDefault="0034483C" w:rsidP="0034483C">
            <w:pPr>
              <w:autoSpaceDE w:val="0"/>
              <w:autoSpaceDN w:val="0"/>
              <w:adjustRightInd w:val="0"/>
              <w:rPr>
                <w:rFonts w:ascii="Arial" w:hAnsi="Arial" w:cs="Arial"/>
              </w:rPr>
            </w:pPr>
            <w:r w:rsidRPr="000B19DC">
              <w:rPr>
                <w:rFonts w:ascii="Arial" w:hAnsi="Arial" w:cs="Arial"/>
              </w:rPr>
              <w:t xml:space="preserve">DJAG </w:t>
            </w:r>
          </w:p>
          <w:p w14:paraId="44DF75A7" w14:textId="77777777" w:rsidR="0034483C" w:rsidRPr="000B19DC" w:rsidRDefault="0034483C" w:rsidP="0034483C">
            <w:pPr>
              <w:autoSpaceDE w:val="0"/>
              <w:autoSpaceDN w:val="0"/>
              <w:adjustRightInd w:val="0"/>
              <w:rPr>
                <w:rFonts w:ascii="Arial" w:hAnsi="Arial" w:cs="Arial"/>
                <w:b/>
              </w:rPr>
            </w:pPr>
            <w:r w:rsidRPr="000B19DC">
              <w:rPr>
                <w:rFonts w:ascii="Arial" w:hAnsi="Arial" w:cs="Arial"/>
                <w:b/>
              </w:rPr>
              <w:t>DCDSS</w:t>
            </w:r>
          </w:p>
          <w:p w14:paraId="3AECD33C" w14:textId="77777777" w:rsidR="0034483C" w:rsidRPr="000B19DC" w:rsidRDefault="0034483C" w:rsidP="0034483C">
            <w:pPr>
              <w:autoSpaceDE w:val="0"/>
              <w:autoSpaceDN w:val="0"/>
              <w:adjustRightInd w:val="0"/>
              <w:rPr>
                <w:rFonts w:ascii="Arial" w:hAnsi="Arial" w:cs="Arial"/>
              </w:rPr>
            </w:pPr>
            <w:r w:rsidRPr="000B19DC">
              <w:rPr>
                <w:rFonts w:ascii="Arial" w:hAnsi="Arial" w:cs="Arial"/>
              </w:rPr>
              <w:t>DCSYW</w:t>
            </w:r>
          </w:p>
          <w:p w14:paraId="6359D215" w14:textId="77777777" w:rsidR="0034483C" w:rsidRPr="000B19DC" w:rsidRDefault="0034483C" w:rsidP="0034483C">
            <w:pPr>
              <w:autoSpaceDE w:val="0"/>
              <w:autoSpaceDN w:val="0"/>
              <w:adjustRightInd w:val="0"/>
              <w:rPr>
                <w:rFonts w:ascii="Arial" w:hAnsi="Arial" w:cs="Arial"/>
              </w:rPr>
            </w:pPr>
            <w:r w:rsidRPr="000B19DC">
              <w:rPr>
                <w:rFonts w:ascii="Arial" w:hAnsi="Arial" w:cs="Arial"/>
              </w:rPr>
              <w:t>DSDMIP</w:t>
            </w:r>
          </w:p>
          <w:p w14:paraId="6319F67E" w14:textId="77777777" w:rsidR="0034483C" w:rsidRPr="000B19DC" w:rsidRDefault="0034483C" w:rsidP="0034483C">
            <w:pPr>
              <w:autoSpaceDE w:val="0"/>
              <w:autoSpaceDN w:val="0"/>
              <w:adjustRightInd w:val="0"/>
              <w:rPr>
                <w:rFonts w:ascii="Arial" w:hAnsi="Arial" w:cs="Arial"/>
              </w:rPr>
            </w:pPr>
            <w:r w:rsidRPr="000B19DC">
              <w:rPr>
                <w:rFonts w:ascii="Arial" w:hAnsi="Arial" w:cs="Arial"/>
              </w:rPr>
              <w:t>DLGRMA</w:t>
            </w:r>
          </w:p>
          <w:p w14:paraId="666820C8" w14:textId="76122E71" w:rsidR="0034483C" w:rsidRPr="000B19DC" w:rsidRDefault="0034483C" w:rsidP="0034483C">
            <w:pPr>
              <w:autoSpaceDE w:val="0"/>
              <w:autoSpaceDN w:val="0"/>
              <w:adjustRightInd w:val="0"/>
              <w:rPr>
                <w:rFonts w:ascii="Arial" w:hAnsi="Arial" w:cs="Arial"/>
              </w:rPr>
            </w:pPr>
            <w:r w:rsidRPr="000B19DC">
              <w:rPr>
                <w:rFonts w:ascii="Arial" w:hAnsi="Arial" w:cs="Arial"/>
              </w:rPr>
              <w:t>DoE</w:t>
            </w:r>
          </w:p>
        </w:tc>
        <w:tc>
          <w:tcPr>
            <w:tcW w:w="335" w:type="pct"/>
          </w:tcPr>
          <w:p w14:paraId="43BE98EF" w14:textId="77777777" w:rsidR="0034483C" w:rsidRPr="000B19DC" w:rsidRDefault="0034483C" w:rsidP="0034483C">
            <w:pPr>
              <w:autoSpaceDE w:val="0"/>
              <w:autoSpaceDN w:val="0"/>
              <w:adjustRightInd w:val="0"/>
              <w:spacing w:after="120"/>
              <w:rPr>
                <w:rFonts w:ascii="Arial" w:hAnsi="Arial" w:cs="Arial"/>
              </w:rPr>
            </w:pPr>
            <w:r w:rsidRPr="000B19DC">
              <w:rPr>
                <w:rFonts w:ascii="Arial" w:hAnsi="Arial" w:cs="Arial"/>
              </w:rPr>
              <w:t>2016–19</w:t>
            </w:r>
          </w:p>
        </w:tc>
        <w:tc>
          <w:tcPr>
            <w:tcW w:w="471" w:type="pct"/>
          </w:tcPr>
          <w:p w14:paraId="74E3C87E" w14:textId="565C3D21" w:rsidR="0034483C" w:rsidRPr="000B19DC" w:rsidRDefault="004071F9" w:rsidP="0034483C">
            <w:pPr>
              <w:autoSpaceDE w:val="0"/>
              <w:autoSpaceDN w:val="0"/>
              <w:adjustRightInd w:val="0"/>
              <w:spacing w:after="120"/>
              <w:rPr>
                <w:rFonts w:ascii="Arial" w:hAnsi="Arial" w:cs="Arial"/>
              </w:rPr>
            </w:pPr>
            <w:r w:rsidRPr="000B19DC">
              <w:rPr>
                <w:rFonts w:ascii="Arial" w:hAnsi="Arial" w:cs="Arial"/>
              </w:rPr>
              <w:t>On track</w:t>
            </w:r>
          </w:p>
        </w:tc>
        <w:tc>
          <w:tcPr>
            <w:tcW w:w="3018" w:type="pct"/>
          </w:tcPr>
          <w:p w14:paraId="0B841761" w14:textId="77777777" w:rsidR="000A0927" w:rsidRPr="000B19DC" w:rsidRDefault="00500A7D" w:rsidP="00352C67">
            <w:pPr>
              <w:pStyle w:val="ListParagraph"/>
              <w:numPr>
                <w:ilvl w:val="0"/>
                <w:numId w:val="3"/>
              </w:numPr>
              <w:spacing w:before="120" w:after="120"/>
              <w:ind w:left="357" w:hanging="357"/>
              <w:rPr>
                <w:rFonts w:ascii="Arial" w:hAnsi="Arial" w:cs="Arial"/>
              </w:rPr>
            </w:pPr>
            <w:r w:rsidRPr="000B19DC">
              <w:rPr>
                <w:rFonts w:ascii="Arial" w:hAnsi="Arial" w:cs="Arial"/>
              </w:rPr>
              <w:t>DCDSS undertook r</w:t>
            </w:r>
            <w:r w:rsidR="0034483C" w:rsidRPr="000B19DC">
              <w:rPr>
                <w:rFonts w:ascii="Arial" w:hAnsi="Arial" w:cs="Arial"/>
              </w:rPr>
              <w:t>ecruitment and selection redesign in mid-2017 to encompass flexible and culturally respectful processes with a greater emphasis on additional and/or alternative methods and tools of recruitment.</w:t>
            </w:r>
            <w:r w:rsidRPr="000B19DC">
              <w:rPr>
                <w:rFonts w:ascii="Arial" w:hAnsi="Arial" w:cs="Arial"/>
              </w:rPr>
              <w:t xml:space="preserve"> </w:t>
            </w:r>
          </w:p>
          <w:p w14:paraId="360B4621" w14:textId="65818EDF" w:rsidR="0034483C" w:rsidRPr="000B19DC" w:rsidRDefault="0034483C" w:rsidP="00514F4F">
            <w:pPr>
              <w:pStyle w:val="ListParagraph"/>
              <w:numPr>
                <w:ilvl w:val="0"/>
                <w:numId w:val="3"/>
              </w:numPr>
              <w:spacing w:after="120"/>
              <w:ind w:left="357" w:hanging="357"/>
              <w:rPr>
                <w:rFonts w:ascii="Arial" w:hAnsi="Arial" w:cs="Arial"/>
              </w:rPr>
            </w:pPr>
            <w:r w:rsidRPr="000B19DC">
              <w:rPr>
                <w:rFonts w:ascii="Arial" w:hAnsi="Arial" w:cs="Arial"/>
              </w:rPr>
              <w:t>Tools included information to raise awareness of unconscious bias.</w:t>
            </w:r>
          </w:p>
        </w:tc>
      </w:tr>
    </w:tbl>
    <w:p w14:paraId="053682DB" w14:textId="77777777" w:rsidR="006837FE" w:rsidRPr="000B19DC" w:rsidRDefault="006837FE" w:rsidP="00C37777">
      <w:pPr>
        <w:autoSpaceDE w:val="0"/>
        <w:autoSpaceDN w:val="0"/>
        <w:adjustRightInd w:val="0"/>
        <w:spacing w:after="0" w:line="240" w:lineRule="auto"/>
        <w:rPr>
          <w:rFonts w:ascii="Arial" w:hAnsi="Arial" w:cs="Arial"/>
          <w:b/>
          <w:color w:val="00B0F0"/>
          <w:sz w:val="36"/>
          <w:szCs w:val="36"/>
        </w:rPr>
      </w:pPr>
    </w:p>
    <w:p w14:paraId="3CF0B019" w14:textId="77777777" w:rsidR="000C2E38" w:rsidRPr="000B19DC" w:rsidRDefault="000C2E38" w:rsidP="00C37777">
      <w:pPr>
        <w:autoSpaceDE w:val="0"/>
        <w:autoSpaceDN w:val="0"/>
        <w:adjustRightInd w:val="0"/>
        <w:spacing w:after="0" w:line="240" w:lineRule="auto"/>
        <w:rPr>
          <w:rFonts w:ascii="Arial" w:hAnsi="Arial" w:cs="Arial"/>
          <w:b/>
          <w:color w:val="00B0F0"/>
          <w:sz w:val="36"/>
          <w:szCs w:val="36"/>
        </w:rPr>
      </w:pPr>
    </w:p>
    <w:p w14:paraId="78A07FA0" w14:textId="77777777" w:rsidR="000C2E38" w:rsidRPr="000B19DC" w:rsidRDefault="000C2E38" w:rsidP="00C37777">
      <w:pPr>
        <w:autoSpaceDE w:val="0"/>
        <w:autoSpaceDN w:val="0"/>
        <w:adjustRightInd w:val="0"/>
        <w:spacing w:after="0" w:line="240" w:lineRule="auto"/>
        <w:rPr>
          <w:rFonts w:ascii="Arial" w:hAnsi="Arial" w:cs="Arial"/>
          <w:b/>
          <w:color w:val="00B0F0"/>
          <w:sz w:val="36"/>
          <w:szCs w:val="36"/>
        </w:rPr>
      </w:pPr>
    </w:p>
    <w:p w14:paraId="404D2771" w14:textId="77777777" w:rsidR="000C2E38" w:rsidRPr="000B19DC" w:rsidRDefault="000C2E38" w:rsidP="00C37777">
      <w:pPr>
        <w:autoSpaceDE w:val="0"/>
        <w:autoSpaceDN w:val="0"/>
        <w:adjustRightInd w:val="0"/>
        <w:spacing w:after="0" w:line="240" w:lineRule="auto"/>
        <w:rPr>
          <w:rFonts w:ascii="Arial" w:hAnsi="Arial" w:cs="Arial"/>
          <w:b/>
          <w:color w:val="00B0F0"/>
          <w:sz w:val="36"/>
          <w:szCs w:val="36"/>
        </w:rPr>
      </w:pPr>
    </w:p>
    <w:p w14:paraId="1B438EDC" w14:textId="77777777" w:rsidR="00720C72" w:rsidRPr="000B19DC" w:rsidRDefault="00720C72" w:rsidP="00C37777">
      <w:pPr>
        <w:autoSpaceDE w:val="0"/>
        <w:autoSpaceDN w:val="0"/>
        <w:adjustRightInd w:val="0"/>
        <w:spacing w:after="0" w:line="240" w:lineRule="auto"/>
        <w:rPr>
          <w:rFonts w:ascii="Arial" w:hAnsi="Arial" w:cs="Arial"/>
          <w:b/>
          <w:color w:val="00B0F0"/>
          <w:sz w:val="36"/>
          <w:szCs w:val="36"/>
        </w:rPr>
      </w:pPr>
    </w:p>
    <w:p w14:paraId="1997CA73" w14:textId="77777777" w:rsidR="003101ED" w:rsidRPr="000B19DC" w:rsidRDefault="003101ED" w:rsidP="00C37777">
      <w:pPr>
        <w:autoSpaceDE w:val="0"/>
        <w:autoSpaceDN w:val="0"/>
        <w:adjustRightInd w:val="0"/>
        <w:spacing w:after="0" w:line="240" w:lineRule="auto"/>
        <w:rPr>
          <w:rFonts w:ascii="Arial" w:hAnsi="Arial" w:cs="Arial"/>
          <w:b/>
          <w:color w:val="00B0F0"/>
          <w:sz w:val="36"/>
          <w:szCs w:val="36"/>
        </w:rPr>
      </w:pPr>
    </w:p>
    <w:p w14:paraId="4D1BA8DE" w14:textId="77777777" w:rsidR="00B52153" w:rsidRDefault="00B52153" w:rsidP="00C37777">
      <w:pPr>
        <w:autoSpaceDE w:val="0"/>
        <w:autoSpaceDN w:val="0"/>
        <w:adjustRightInd w:val="0"/>
        <w:spacing w:after="0" w:line="240" w:lineRule="auto"/>
        <w:rPr>
          <w:rFonts w:ascii="Arial" w:hAnsi="Arial" w:cs="Arial"/>
          <w:b/>
          <w:color w:val="00B0F0"/>
          <w:sz w:val="36"/>
          <w:szCs w:val="36"/>
        </w:rPr>
      </w:pPr>
    </w:p>
    <w:p w14:paraId="78B448A0" w14:textId="77777777" w:rsidR="00A213C5" w:rsidRDefault="00A213C5" w:rsidP="00C37777">
      <w:pPr>
        <w:autoSpaceDE w:val="0"/>
        <w:autoSpaceDN w:val="0"/>
        <w:adjustRightInd w:val="0"/>
        <w:spacing w:after="0" w:line="240" w:lineRule="auto"/>
        <w:rPr>
          <w:rFonts w:ascii="Arial" w:hAnsi="Arial" w:cs="Arial"/>
          <w:b/>
          <w:color w:val="00B0F0"/>
          <w:sz w:val="36"/>
          <w:szCs w:val="36"/>
        </w:rPr>
      </w:pPr>
    </w:p>
    <w:p w14:paraId="37531E48" w14:textId="77777777" w:rsidR="00A213C5" w:rsidRDefault="00A213C5" w:rsidP="00C37777">
      <w:pPr>
        <w:autoSpaceDE w:val="0"/>
        <w:autoSpaceDN w:val="0"/>
        <w:adjustRightInd w:val="0"/>
        <w:spacing w:after="0" w:line="240" w:lineRule="auto"/>
        <w:rPr>
          <w:rFonts w:ascii="Arial" w:hAnsi="Arial" w:cs="Arial"/>
          <w:b/>
          <w:color w:val="00B0F0"/>
          <w:sz w:val="36"/>
          <w:szCs w:val="36"/>
        </w:rPr>
      </w:pPr>
    </w:p>
    <w:p w14:paraId="3900561A" w14:textId="77777777" w:rsidR="00A86725" w:rsidRPr="000B19DC" w:rsidRDefault="00A86725" w:rsidP="00C37777">
      <w:pPr>
        <w:autoSpaceDE w:val="0"/>
        <w:autoSpaceDN w:val="0"/>
        <w:adjustRightInd w:val="0"/>
        <w:spacing w:after="0" w:line="240" w:lineRule="auto"/>
        <w:rPr>
          <w:rFonts w:ascii="Arial" w:hAnsi="Arial" w:cs="Arial"/>
          <w:b/>
          <w:color w:val="00B0F0"/>
          <w:sz w:val="36"/>
          <w:szCs w:val="36"/>
        </w:rPr>
      </w:pPr>
      <w:r w:rsidRPr="000B19DC">
        <w:rPr>
          <w:rFonts w:ascii="Arial" w:hAnsi="Arial" w:cs="Arial"/>
          <w:b/>
          <w:color w:val="00B0F0"/>
          <w:sz w:val="36"/>
          <w:szCs w:val="36"/>
        </w:rPr>
        <w:lastRenderedPageBreak/>
        <w:t>Priority area 2: Inclusive, harmonious and united communities</w:t>
      </w:r>
    </w:p>
    <w:p w14:paraId="364BF1BE" w14:textId="7C327AAF" w:rsidR="00F7258F" w:rsidRPr="000B19DC" w:rsidRDefault="00FD0BD2" w:rsidP="00F7258F">
      <w:pPr>
        <w:autoSpaceDE w:val="0"/>
        <w:autoSpaceDN w:val="0"/>
        <w:adjustRightInd w:val="0"/>
        <w:spacing w:after="0" w:line="240" w:lineRule="auto"/>
        <w:rPr>
          <w:rFonts w:ascii="Arial" w:hAnsi="Arial" w:cs="Arial"/>
          <w:b/>
          <w:color w:val="00B0F0"/>
        </w:rPr>
      </w:pPr>
      <w:r w:rsidRPr="000B19DC">
        <w:rPr>
          <w:rFonts w:ascii="Arial" w:hAnsi="Arial" w:cs="Arial"/>
          <w:b/>
          <w:color w:val="00B0F0"/>
        </w:rPr>
        <w:t xml:space="preserve">Outcome: </w:t>
      </w:r>
      <w:r w:rsidR="00F7258F" w:rsidRPr="000B19DC">
        <w:rPr>
          <w:rFonts w:ascii="Arial" w:hAnsi="Arial" w:cs="Arial"/>
          <w:b/>
          <w:color w:val="00B0F0"/>
        </w:rPr>
        <w:t xml:space="preserve">Connected and resilient communities </w:t>
      </w:r>
    </w:p>
    <w:tbl>
      <w:tblPr>
        <w:tblStyle w:val="TableGrid"/>
        <w:tblW w:w="5000"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395"/>
        <w:gridCol w:w="1565"/>
        <w:gridCol w:w="1413"/>
        <w:gridCol w:w="1986"/>
        <w:gridCol w:w="12729"/>
      </w:tblGrid>
      <w:tr w:rsidR="00AA7C2B" w:rsidRPr="000B19DC" w14:paraId="0AE02803" w14:textId="51003E73" w:rsidTr="00AA7C2B">
        <w:trPr>
          <w:tblHeader/>
        </w:trPr>
        <w:tc>
          <w:tcPr>
            <w:tcW w:w="805" w:type="pct"/>
            <w:shd w:val="clear" w:color="auto" w:fill="DEEAF6" w:themeFill="accent1" w:themeFillTint="33"/>
          </w:tcPr>
          <w:p w14:paraId="3F184216" w14:textId="77777777"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Action</w:t>
            </w:r>
          </w:p>
        </w:tc>
        <w:tc>
          <w:tcPr>
            <w:tcW w:w="371" w:type="pct"/>
            <w:shd w:val="clear" w:color="auto" w:fill="DEEAF6" w:themeFill="accent1" w:themeFillTint="33"/>
          </w:tcPr>
          <w:p w14:paraId="20AC2980" w14:textId="77777777"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Lead</w:t>
            </w:r>
          </w:p>
        </w:tc>
        <w:tc>
          <w:tcPr>
            <w:tcW w:w="335" w:type="pct"/>
            <w:shd w:val="clear" w:color="auto" w:fill="DEEAF6" w:themeFill="accent1" w:themeFillTint="33"/>
          </w:tcPr>
          <w:p w14:paraId="07C0CF5F" w14:textId="77777777"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Timeframe</w:t>
            </w:r>
          </w:p>
        </w:tc>
        <w:tc>
          <w:tcPr>
            <w:tcW w:w="471" w:type="pct"/>
            <w:shd w:val="clear" w:color="auto" w:fill="DEEAF6" w:themeFill="accent1" w:themeFillTint="33"/>
          </w:tcPr>
          <w:p w14:paraId="6979897A" w14:textId="77777777" w:rsidR="005D7BC2" w:rsidRPr="000B19DC" w:rsidRDefault="005D7BC2" w:rsidP="00B44E48">
            <w:pPr>
              <w:autoSpaceDE w:val="0"/>
              <w:autoSpaceDN w:val="0"/>
              <w:adjustRightInd w:val="0"/>
              <w:spacing w:after="120"/>
              <w:rPr>
                <w:rFonts w:ascii="Arial" w:hAnsi="Arial" w:cs="Arial"/>
                <w:b/>
              </w:rPr>
            </w:pPr>
            <w:r w:rsidRPr="000B19DC">
              <w:rPr>
                <w:rFonts w:ascii="Arial" w:hAnsi="Arial" w:cs="Arial"/>
                <w:b/>
              </w:rPr>
              <w:t>Progress status</w:t>
            </w:r>
          </w:p>
          <w:p w14:paraId="7234A888" w14:textId="548C2903" w:rsidR="00D1040B" w:rsidRPr="000B19DC" w:rsidRDefault="00D1040B" w:rsidP="00B44E48">
            <w:pPr>
              <w:autoSpaceDE w:val="0"/>
              <w:autoSpaceDN w:val="0"/>
              <w:adjustRightInd w:val="0"/>
              <w:spacing w:after="120"/>
              <w:rPr>
                <w:rFonts w:ascii="Arial" w:hAnsi="Arial" w:cs="Arial"/>
                <w:b/>
              </w:rPr>
            </w:pPr>
          </w:p>
        </w:tc>
        <w:tc>
          <w:tcPr>
            <w:tcW w:w="3018" w:type="pct"/>
            <w:shd w:val="clear" w:color="auto" w:fill="DEEAF6" w:themeFill="accent1" w:themeFillTint="33"/>
          </w:tcPr>
          <w:p w14:paraId="1168ABF4" w14:textId="5F333FE0" w:rsidR="005D7BC2" w:rsidRPr="000B19DC" w:rsidRDefault="005D7BC2" w:rsidP="005D7BC2">
            <w:pPr>
              <w:autoSpaceDE w:val="0"/>
              <w:autoSpaceDN w:val="0"/>
              <w:adjustRightInd w:val="0"/>
              <w:spacing w:after="120"/>
              <w:rPr>
                <w:rFonts w:ascii="Arial" w:hAnsi="Arial" w:cs="Arial"/>
                <w:b/>
              </w:rPr>
            </w:pPr>
            <w:r w:rsidRPr="000B19DC">
              <w:rPr>
                <w:rFonts w:ascii="Arial" w:hAnsi="Arial" w:cs="Arial"/>
                <w:b/>
              </w:rPr>
              <w:t>Achievements and outcomes</w:t>
            </w:r>
          </w:p>
        </w:tc>
      </w:tr>
      <w:tr w:rsidR="000C6E96" w:rsidRPr="000B19DC" w14:paraId="2ECC1B70" w14:textId="6325E07D" w:rsidTr="0019220B">
        <w:trPr>
          <w:trHeight w:val="4610"/>
        </w:trPr>
        <w:tc>
          <w:tcPr>
            <w:tcW w:w="805" w:type="pct"/>
          </w:tcPr>
          <w:p w14:paraId="51E90A6E" w14:textId="3CDE8233" w:rsidR="005D7BC2" w:rsidRPr="000B19DC" w:rsidRDefault="005D7BC2" w:rsidP="00D84ED0">
            <w:pPr>
              <w:autoSpaceDE w:val="0"/>
              <w:autoSpaceDN w:val="0"/>
              <w:adjustRightInd w:val="0"/>
              <w:spacing w:after="120"/>
              <w:rPr>
                <w:rFonts w:ascii="Arial" w:hAnsi="Arial" w:cs="Arial"/>
              </w:rPr>
            </w:pPr>
            <w:r w:rsidRPr="000B19DC">
              <w:rPr>
                <w:rFonts w:ascii="Arial" w:hAnsi="Arial" w:cs="Arial"/>
              </w:rPr>
              <w:t>Support older people from all backgrounds through the implementation of the Queensland: an age-friendly community action plan.</w:t>
            </w:r>
          </w:p>
        </w:tc>
        <w:tc>
          <w:tcPr>
            <w:tcW w:w="371" w:type="pct"/>
          </w:tcPr>
          <w:p w14:paraId="45F33F3B" w14:textId="54928E23" w:rsidR="005D7BC2" w:rsidRPr="000B19DC" w:rsidRDefault="005D7BC2" w:rsidP="005D7BC2">
            <w:pPr>
              <w:autoSpaceDE w:val="0"/>
              <w:autoSpaceDN w:val="0"/>
              <w:adjustRightInd w:val="0"/>
              <w:spacing w:after="120"/>
              <w:rPr>
                <w:rFonts w:ascii="Arial" w:hAnsi="Arial" w:cs="Arial"/>
              </w:rPr>
            </w:pPr>
            <w:r w:rsidRPr="000B19DC">
              <w:rPr>
                <w:rFonts w:ascii="Arial" w:hAnsi="Arial" w:cs="Arial"/>
              </w:rPr>
              <w:t>DCDSS</w:t>
            </w:r>
          </w:p>
        </w:tc>
        <w:tc>
          <w:tcPr>
            <w:tcW w:w="335" w:type="pct"/>
          </w:tcPr>
          <w:p w14:paraId="1FCDA1FD" w14:textId="77777777" w:rsidR="005D7BC2" w:rsidRPr="000B19DC" w:rsidRDefault="005D7BC2" w:rsidP="005D7BC2">
            <w:pPr>
              <w:autoSpaceDE w:val="0"/>
              <w:autoSpaceDN w:val="0"/>
              <w:adjustRightInd w:val="0"/>
              <w:spacing w:after="120"/>
              <w:rPr>
                <w:rFonts w:ascii="Arial" w:hAnsi="Arial" w:cs="Arial"/>
              </w:rPr>
            </w:pPr>
            <w:r w:rsidRPr="000B19DC">
              <w:rPr>
                <w:rFonts w:ascii="Arial" w:hAnsi="Arial" w:cs="Arial"/>
              </w:rPr>
              <w:t>2016–19</w:t>
            </w:r>
          </w:p>
        </w:tc>
        <w:tc>
          <w:tcPr>
            <w:tcW w:w="471" w:type="pct"/>
          </w:tcPr>
          <w:p w14:paraId="071861A6" w14:textId="734CFA7A" w:rsidR="005D7BC2" w:rsidRPr="000B19DC" w:rsidRDefault="004071F9" w:rsidP="005D7BC2">
            <w:pPr>
              <w:autoSpaceDE w:val="0"/>
              <w:autoSpaceDN w:val="0"/>
              <w:adjustRightInd w:val="0"/>
              <w:spacing w:after="120"/>
              <w:rPr>
                <w:rFonts w:ascii="Arial" w:hAnsi="Arial" w:cs="Arial"/>
              </w:rPr>
            </w:pPr>
            <w:r w:rsidRPr="000B19DC">
              <w:rPr>
                <w:rFonts w:ascii="Arial" w:hAnsi="Arial" w:cs="Arial"/>
              </w:rPr>
              <w:t>On track</w:t>
            </w:r>
          </w:p>
        </w:tc>
        <w:tc>
          <w:tcPr>
            <w:tcW w:w="3018" w:type="pct"/>
          </w:tcPr>
          <w:p w14:paraId="71094F8F" w14:textId="5B3D3A10" w:rsidR="00F90C4A" w:rsidRPr="000B19DC" w:rsidRDefault="00871FA9" w:rsidP="00567218">
            <w:pPr>
              <w:pStyle w:val="ListParagraph"/>
              <w:numPr>
                <w:ilvl w:val="0"/>
                <w:numId w:val="18"/>
              </w:numPr>
              <w:autoSpaceDE w:val="0"/>
              <w:autoSpaceDN w:val="0"/>
              <w:adjustRightInd w:val="0"/>
              <w:spacing w:before="120"/>
              <w:rPr>
                <w:rFonts w:ascii="Arial" w:hAnsi="Arial" w:cs="Arial"/>
              </w:rPr>
            </w:pPr>
            <w:r w:rsidRPr="000B19DC">
              <w:rPr>
                <w:rFonts w:ascii="Arial" w:hAnsi="Arial" w:cs="Arial"/>
              </w:rPr>
              <w:t xml:space="preserve">DCDSS </w:t>
            </w:r>
            <w:r w:rsidR="00D31934" w:rsidRPr="000B19DC">
              <w:rPr>
                <w:rFonts w:ascii="Arial" w:hAnsi="Arial" w:cs="Arial"/>
              </w:rPr>
              <w:t xml:space="preserve">undertook </w:t>
            </w:r>
            <w:r w:rsidR="0087603B" w:rsidRPr="000B19DC">
              <w:rPr>
                <w:rFonts w:ascii="Arial" w:hAnsi="Arial" w:cs="Arial"/>
              </w:rPr>
              <w:t xml:space="preserve">a number of projects </w:t>
            </w:r>
            <w:r w:rsidR="00D31934" w:rsidRPr="000B19DC">
              <w:rPr>
                <w:rFonts w:ascii="Arial" w:hAnsi="Arial" w:cs="Arial"/>
              </w:rPr>
              <w:t xml:space="preserve">as part of </w:t>
            </w:r>
            <w:r w:rsidR="00992F69" w:rsidRPr="000B19DC">
              <w:rPr>
                <w:rFonts w:ascii="Arial" w:hAnsi="Arial" w:cs="Arial"/>
              </w:rPr>
              <w:t xml:space="preserve">the </w:t>
            </w:r>
            <w:r w:rsidRPr="000B19DC">
              <w:rPr>
                <w:rFonts w:ascii="Arial" w:hAnsi="Arial" w:cs="Arial"/>
              </w:rPr>
              <w:t xml:space="preserve">implementation of </w:t>
            </w:r>
            <w:hyperlink r:id="rId9" w:history="1">
              <w:r w:rsidR="00992F69" w:rsidRPr="00AD569B">
                <w:rPr>
                  <w:rStyle w:val="Hyperlink"/>
                  <w:rFonts w:ascii="Arial" w:hAnsi="Arial" w:cs="Arial"/>
                </w:rPr>
                <w:t>Queensland: an age-friendly community</w:t>
              </w:r>
            </w:hyperlink>
            <w:r w:rsidR="00992F69" w:rsidRPr="000B19DC">
              <w:rPr>
                <w:rFonts w:ascii="Arial" w:hAnsi="Arial" w:cs="Arial"/>
              </w:rPr>
              <w:t>,</w:t>
            </w:r>
            <w:r w:rsidR="00F43FB0" w:rsidRPr="000B19DC">
              <w:rPr>
                <w:rFonts w:ascii="Arial" w:hAnsi="Arial" w:cs="Arial"/>
              </w:rPr>
              <w:t xml:space="preserve"> </w:t>
            </w:r>
            <w:r w:rsidRPr="000B19DC">
              <w:rPr>
                <w:rFonts w:ascii="Arial" w:hAnsi="Arial" w:cs="Arial"/>
              </w:rPr>
              <w:t xml:space="preserve"> </w:t>
            </w:r>
            <w:r w:rsidR="0087603B" w:rsidRPr="000B19DC">
              <w:rPr>
                <w:rFonts w:ascii="Arial" w:hAnsi="Arial" w:cs="Arial"/>
              </w:rPr>
              <w:t>supporting people from a wide range of backgrounds</w:t>
            </w:r>
            <w:r w:rsidR="00501B80" w:rsidRPr="000B19DC">
              <w:rPr>
                <w:rFonts w:ascii="Arial" w:hAnsi="Arial" w:cs="Arial"/>
              </w:rPr>
              <w:t>,</w:t>
            </w:r>
            <w:r w:rsidR="0087603B" w:rsidRPr="000B19DC">
              <w:rPr>
                <w:rFonts w:ascii="Arial" w:hAnsi="Arial" w:cs="Arial"/>
              </w:rPr>
              <w:t xml:space="preserve"> including</w:t>
            </w:r>
            <w:r w:rsidR="00F90C4A" w:rsidRPr="000B19DC">
              <w:rPr>
                <w:rFonts w:ascii="Arial" w:hAnsi="Arial" w:cs="Arial"/>
              </w:rPr>
              <w:t>:</w:t>
            </w:r>
            <w:r w:rsidR="0087603B" w:rsidRPr="000B19DC">
              <w:rPr>
                <w:rFonts w:ascii="Arial" w:hAnsi="Arial" w:cs="Arial"/>
              </w:rPr>
              <w:t xml:space="preserve"> </w:t>
            </w:r>
          </w:p>
          <w:p w14:paraId="56C7C97E" w14:textId="56E95B77" w:rsidR="00C044FC" w:rsidRPr="000B19DC" w:rsidRDefault="0087603B" w:rsidP="00567218">
            <w:pPr>
              <w:pStyle w:val="ListParagraph"/>
              <w:numPr>
                <w:ilvl w:val="1"/>
                <w:numId w:val="18"/>
              </w:numPr>
              <w:autoSpaceDE w:val="0"/>
              <w:autoSpaceDN w:val="0"/>
              <w:adjustRightInd w:val="0"/>
              <w:spacing w:before="120"/>
              <w:ind w:left="744"/>
              <w:rPr>
                <w:rFonts w:ascii="Arial" w:hAnsi="Arial" w:cs="Arial"/>
              </w:rPr>
            </w:pPr>
            <w:r w:rsidRPr="000B19DC">
              <w:rPr>
                <w:rFonts w:ascii="Arial" w:hAnsi="Arial" w:cs="Arial"/>
              </w:rPr>
              <w:t>Seniors Week</w:t>
            </w:r>
            <w:r w:rsidR="00AB34B7" w:rsidRPr="000B19DC">
              <w:rPr>
                <w:rFonts w:ascii="Arial" w:hAnsi="Arial" w:cs="Arial"/>
              </w:rPr>
              <w:t xml:space="preserve"> 2017</w:t>
            </w:r>
            <w:r w:rsidR="0042079D" w:rsidRPr="000B19DC">
              <w:rPr>
                <w:rFonts w:ascii="Arial" w:hAnsi="Arial" w:cs="Arial"/>
              </w:rPr>
              <w:t xml:space="preserve"> (held from 19 to 27 August)</w:t>
            </w:r>
            <w:r w:rsidRPr="000B19DC">
              <w:rPr>
                <w:rFonts w:ascii="Arial" w:hAnsi="Arial" w:cs="Arial"/>
              </w:rPr>
              <w:t xml:space="preserve">: </w:t>
            </w:r>
            <w:r w:rsidR="00E224AF" w:rsidRPr="000B19DC">
              <w:rPr>
                <w:rFonts w:ascii="Arial" w:hAnsi="Arial" w:cs="Arial"/>
              </w:rPr>
              <w:t xml:space="preserve">providing an opportunity to </w:t>
            </w:r>
            <w:r w:rsidRPr="000B19DC">
              <w:rPr>
                <w:rFonts w:ascii="Arial" w:hAnsi="Arial" w:cs="Arial"/>
              </w:rPr>
              <w:t>celebrat</w:t>
            </w:r>
            <w:r w:rsidR="00E224AF" w:rsidRPr="000B19DC">
              <w:rPr>
                <w:rFonts w:ascii="Arial" w:hAnsi="Arial" w:cs="Arial"/>
              </w:rPr>
              <w:t>e</w:t>
            </w:r>
            <w:r w:rsidRPr="000B19DC">
              <w:rPr>
                <w:rFonts w:ascii="Arial" w:hAnsi="Arial" w:cs="Arial"/>
              </w:rPr>
              <w:t xml:space="preserve"> the diverse contributions of older people</w:t>
            </w:r>
            <w:r w:rsidR="00AB34B7" w:rsidRPr="000B19DC">
              <w:rPr>
                <w:rFonts w:ascii="Arial" w:hAnsi="Arial" w:cs="Arial"/>
              </w:rPr>
              <w:t xml:space="preserve"> </w:t>
            </w:r>
          </w:p>
          <w:p w14:paraId="4E80C3EB" w14:textId="5166D466" w:rsidR="007E6AE0" w:rsidRPr="000B19DC" w:rsidRDefault="0087603B" w:rsidP="00567218">
            <w:pPr>
              <w:pStyle w:val="ListParagraph"/>
              <w:numPr>
                <w:ilvl w:val="1"/>
                <w:numId w:val="18"/>
              </w:numPr>
              <w:autoSpaceDE w:val="0"/>
              <w:autoSpaceDN w:val="0"/>
              <w:adjustRightInd w:val="0"/>
              <w:spacing w:before="120"/>
              <w:ind w:left="744"/>
              <w:rPr>
                <w:rFonts w:ascii="Arial" w:hAnsi="Arial" w:cs="Arial"/>
              </w:rPr>
            </w:pPr>
            <w:r w:rsidRPr="00AD569B">
              <w:rPr>
                <w:rFonts w:ascii="Arial" w:hAnsi="Arial" w:cs="Arial"/>
              </w:rPr>
              <w:t>Ageing Diversely</w:t>
            </w:r>
            <w:r w:rsidRPr="00567218">
              <w:rPr>
                <w:rFonts w:ascii="Arial" w:hAnsi="Arial" w:cs="Arial"/>
              </w:rPr>
              <w:t xml:space="preserve">: </w:t>
            </w:r>
            <w:r w:rsidR="00E224AF" w:rsidRPr="00567218">
              <w:rPr>
                <w:rFonts w:ascii="Arial" w:hAnsi="Arial" w:cs="Arial"/>
              </w:rPr>
              <w:t>providing information, training and referral service for preventing, responding to, and raising awareness of elder abuse</w:t>
            </w:r>
            <w:r w:rsidR="00C044FC" w:rsidRPr="00567218">
              <w:rPr>
                <w:rFonts w:ascii="Arial" w:hAnsi="Arial" w:cs="Arial"/>
              </w:rPr>
              <w:t xml:space="preserve"> to people from CALD backgrounds.</w:t>
            </w:r>
            <w:r w:rsidR="00C044FC" w:rsidRPr="00567218" w:rsidDel="00E224AF">
              <w:rPr>
                <w:rFonts w:ascii="Arial" w:hAnsi="Arial" w:cs="Arial"/>
              </w:rPr>
              <w:t xml:space="preserve"> </w:t>
            </w:r>
          </w:p>
          <w:p w14:paraId="0548442C" w14:textId="1E2C4D3A" w:rsidR="0087603B" w:rsidRPr="00AD569B" w:rsidRDefault="007E6AE0" w:rsidP="00567218">
            <w:pPr>
              <w:pStyle w:val="ListParagraph"/>
              <w:numPr>
                <w:ilvl w:val="1"/>
                <w:numId w:val="18"/>
              </w:numPr>
              <w:autoSpaceDE w:val="0"/>
              <w:autoSpaceDN w:val="0"/>
              <w:adjustRightInd w:val="0"/>
              <w:spacing w:before="120"/>
              <w:ind w:left="744"/>
              <w:rPr>
                <w:rFonts w:ascii="Arial" w:hAnsi="Arial" w:cs="Arial"/>
              </w:rPr>
            </w:pPr>
            <w:r w:rsidRPr="00AD569B">
              <w:rPr>
                <w:rFonts w:ascii="Arial" w:hAnsi="Arial" w:cs="Arial"/>
              </w:rPr>
              <w:t xml:space="preserve">Social isolation programs: </w:t>
            </w:r>
            <w:r w:rsidRPr="000B19DC">
              <w:rPr>
                <w:rFonts w:ascii="Arial" w:hAnsi="Arial" w:cs="Arial"/>
              </w:rPr>
              <w:t>conducted by 44 services</w:t>
            </w:r>
            <w:r w:rsidR="000D1E71">
              <w:rPr>
                <w:rFonts w:ascii="Arial" w:hAnsi="Arial" w:cs="Arial"/>
              </w:rPr>
              <w:t xml:space="preserve"> across Queensland</w:t>
            </w:r>
            <w:r w:rsidRPr="000B19DC">
              <w:rPr>
                <w:rFonts w:ascii="Arial" w:hAnsi="Arial" w:cs="Arial"/>
              </w:rPr>
              <w:t xml:space="preserve">, </w:t>
            </w:r>
            <w:r w:rsidR="008152AC">
              <w:rPr>
                <w:rFonts w:ascii="Arial" w:hAnsi="Arial" w:cs="Arial"/>
              </w:rPr>
              <w:t>were</w:t>
            </w:r>
            <w:r w:rsidRPr="000B19DC">
              <w:rPr>
                <w:rFonts w:ascii="Arial" w:hAnsi="Arial" w:cs="Arial"/>
              </w:rPr>
              <w:t xml:space="preserve"> </w:t>
            </w:r>
            <w:r w:rsidRPr="00AD569B">
              <w:rPr>
                <w:rFonts w:ascii="Arial" w:hAnsi="Arial" w:cs="Arial"/>
              </w:rPr>
              <w:t xml:space="preserve">aimed at older people’s awareness of healthy lifestyle options, reducing social isolation and improving links with other agencies and their community.  </w:t>
            </w:r>
          </w:p>
          <w:p w14:paraId="3CDE0683" w14:textId="77777777" w:rsidR="000D1E71" w:rsidRDefault="000D1E71" w:rsidP="00567218">
            <w:pPr>
              <w:pStyle w:val="ListParagraph"/>
              <w:numPr>
                <w:ilvl w:val="0"/>
                <w:numId w:val="18"/>
              </w:numPr>
              <w:autoSpaceDE w:val="0"/>
              <w:autoSpaceDN w:val="0"/>
              <w:adjustRightInd w:val="0"/>
              <w:ind w:hanging="357"/>
              <w:rPr>
                <w:rFonts w:ascii="Arial" w:hAnsi="Arial" w:cs="Arial"/>
              </w:rPr>
            </w:pPr>
            <w:r w:rsidRPr="00157B18">
              <w:rPr>
                <w:rFonts w:ascii="Arial" w:hAnsi="Arial" w:cs="Arial"/>
              </w:rPr>
              <w:t xml:space="preserve">Under the social isolation program, </w:t>
            </w:r>
            <w:r w:rsidRPr="000B19DC">
              <w:rPr>
                <w:rFonts w:ascii="Arial" w:hAnsi="Arial" w:cs="Arial"/>
              </w:rPr>
              <w:t xml:space="preserve">DCDSS allocated $49,261 to Multicultural Communities Council - Gold Coast Limited to conduct the Multicultural Seniors Program, </w:t>
            </w:r>
            <w:r w:rsidRPr="00567218">
              <w:rPr>
                <w:rFonts w:ascii="Arial" w:hAnsi="Arial" w:cs="Arial"/>
              </w:rPr>
              <w:t>a service that specifically targets people with CALD backgrounds. The</w:t>
            </w:r>
            <w:r w:rsidRPr="000B19DC">
              <w:rPr>
                <w:rFonts w:ascii="Arial" w:hAnsi="Arial" w:cs="Arial"/>
              </w:rPr>
              <w:t xml:space="preserve"> program </w:t>
            </w:r>
            <w:r w:rsidRPr="00567218">
              <w:rPr>
                <w:rFonts w:ascii="Arial" w:hAnsi="Arial" w:cs="Arial"/>
              </w:rPr>
              <w:t>provide</w:t>
            </w:r>
            <w:r w:rsidRPr="000B19DC">
              <w:rPr>
                <w:rFonts w:ascii="Arial" w:hAnsi="Arial" w:cs="Arial"/>
              </w:rPr>
              <w:t>s</w:t>
            </w:r>
            <w:r w:rsidRPr="00AD569B">
              <w:rPr>
                <w:rFonts w:ascii="Arial" w:hAnsi="Arial" w:cs="Arial"/>
              </w:rPr>
              <w:t xml:space="preserve"> a free social support phone call to isolated CALD participants throughout Qld in their own language as well as other activities for people living on the Gold Coast. </w:t>
            </w:r>
          </w:p>
          <w:p w14:paraId="29222270" w14:textId="66A387DC" w:rsidR="0087603B" w:rsidRPr="000B19DC" w:rsidRDefault="00AB6BF9" w:rsidP="00567218">
            <w:pPr>
              <w:pStyle w:val="ListParagraph"/>
              <w:numPr>
                <w:ilvl w:val="0"/>
                <w:numId w:val="18"/>
              </w:numPr>
              <w:autoSpaceDE w:val="0"/>
              <w:autoSpaceDN w:val="0"/>
              <w:adjustRightInd w:val="0"/>
              <w:ind w:hanging="357"/>
              <w:rPr>
                <w:rFonts w:ascii="Arial" w:hAnsi="Arial" w:cs="Arial"/>
              </w:rPr>
            </w:pPr>
            <w:r w:rsidRPr="000B19DC">
              <w:rPr>
                <w:rFonts w:ascii="Arial" w:hAnsi="Arial" w:cs="Arial"/>
              </w:rPr>
              <w:t>DCDSS</w:t>
            </w:r>
            <w:r w:rsidR="0087603B" w:rsidRPr="000B19DC">
              <w:rPr>
                <w:rFonts w:ascii="Arial" w:hAnsi="Arial" w:cs="Arial"/>
              </w:rPr>
              <w:t xml:space="preserve"> </w:t>
            </w:r>
            <w:r w:rsidR="00E33862" w:rsidRPr="000B19DC">
              <w:rPr>
                <w:rFonts w:ascii="Arial" w:hAnsi="Arial" w:cs="Arial"/>
              </w:rPr>
              <w:t xml:space="preserve">funded </w:t>
            </w:r>
            <w:r w:rsidR="00D25200" w:rsidRPr="000B19DC">
              <w:rPr>
                <w:rFonts w:ascii="Arial" w:hAnsi="Arial" w:cs="Arial"/>
              </w:rPr>
              <w:t xml:space="preserve">$161,062 </w:t>
            </w:r>
            <w:r w:rsidR="000D1E71">
              <w:rPr>
                <w:rFonts w:ascii="Arial" w:hAnsi="Arial" w:cs="Arial"/>
              </w:rPr>
              <w:t>to</w:t>
            </w:r>
            <w:r w:rsidR="0087603B" w:rsidRPr="000B19DC">
              <w:rPr>
                <w:rFonts w:ascii="Arial" w:hAnsi="Arial" w:cs="Arial"/>
              </w:rPr>
              <w:t xml:space="preserve"> </w:t>
            </w:r>
            <w:r w:rsidRPr="000B19DC">
              <w:rPr>
                <w:rFonts w:ascii="Arial" w:hAnsi="Arial" w:cs="Arial"/>
              </w:rPr>
              <w:t xml:space="preserve">the </w:t>
            </w:r>
            <w:r w:rsidR="0087603B" w:rsidRPr="000B19DC">
              <w:rPr>
                <w:rFonts w:ascii="Arial" w:hAnsi="Arial" w:cs="Arial"/>
              </w:rPr>
              <w:t>Council on the Ageing Queensland</w:t>
            </w:r>
            <w:r w:rsidRPr="000B19DC">
              <w:rPr>
                <w:rFonts w:ascii="Arial" w:hAnsi="Arial" w:cs="Arial"/>
              </w:rPr>
              <w:t xml:space="preserve"> (COTA</w:t>
            </w:r>
            <w:r w:rsidR="00692D1B" w:rsidRPr="000B19DC">
              <w:rPr>
                <w:rFonts w:ascii="Arial" w:hAnsi="Arial" w:cs="Arial"/>
              </w:rPr>
              <w:t xml:space="preserve">) </w:t>
            </w:r>
            <w:r w:rsidR="00D25200" w:rsidRPr="000B19DC">
              <w:rPr>
                <w:rFonts w:ascii="Arial" w:hAnsi="Arial" w:cs="Arial"/>
              </w:rPr>
              <w:t>for Seniors</w:t>
            </w:r>
            <w:r w:rsidR="0087603B" w:rsidRPr="000B19DC">
              <w:rPr>
                <w:rFonts w:ascii="Arial" w:hAnsi="Arial" w:cs="Arial"/>
              </w:rPr>
              <w:t xml:space="preserve"> Week </w:t>
            </w:r>
            <w:r w:rsidR="00D25200" w:rsidRPr="000B19DC">
              <w:rPr>
                <w:rFonts w:ascii="Arial" w:hAnsi="Arial" w:cs="Arial"/>
              </w:rPr>
              <w:t>2017</w:t>
            </w:r>
            <w:r w:rsidR="009A6EB0" w:rsidRPr="000B19DC">
              <w:rPr>
                <w:rFonts w:ascii="Arial" w:hAnsi="Arial" w:cs="Arial"/>
              </w:rPr>
              <w:t xml:space="preserve"> </w:t>
            </w:r>
            <w:r w:rsidR="0087603B" w:rsidRPr="000B19DC">
              <w:rPr>
                <w:rFonts w:ascii="Arial" w:hAnsi="Arial" w:cs="Arial"/>
              </w:rPr>
              <w:t xml:space="preserve">events. Of the 114 subsidised Seniors Week </w:t>
            </w:r>
            <w:r w:rsidR="00F44DC7" w:rsidRPr="000B19DC">
              <w:rPr>
                <w:rFonts w:ascii="Arial" w:hAnsi="Arial" w:cs="Arial"/>
              </w:rPr>
              <w:t xml:space="preserve">2017 </w:t>
            </w:r>
            <w:r w:rsidR="0087603B" w:rsidRPr="000B19DC">
              <w:rPr>
                <w:rFonts w:ascii="Arial" w:hAnsi="Arial" w:cs="Arial"/>
              </w:rPr>
              <w:t>events, 11% of all attendees were seniors from culturally and linguistically diverse backgrounds</w:t>
            </w:r>
            <w:r w:rsidR="00FC30DD" w:rsidRPr="000B19DC">
              <w:rPr>
                <w:rFonts w:ascii="Arial" w:hAnsi="Arial" w:cs="Arial"/>
              </w:rPr>
              <w:t>.</w:t>
            </w:r>
          </w:p>
          <w:p w14:paraId="3F21FACB" w14:textId="41C6DC58" w:rsidR="005066E4" w:rsidRPr="0019220B" w:rsidRDefault="0050080B" w:rsidP="0019220B">
            <w:pPr>
              <w:pStyle w:val="ListParagraph"/>
              <w:numPr>
                <w:ilvl w:val="0"/>
                <w:numId w:val="18"/>
              </w:numPr>
              <w:autoSpaceDE w:val="0"/>
              <w:autoSpaceDN w:val="0"/>
              <w:adjustRightInd w:val="0"/>
              <w:rPr>
                <w:b/>
              </w:rPr>
            </w:pPr>
            <w:r w:rsidRPr="000B19DC">
              <w:rPr>
                <w:rFonts w:ascii="Arial" w:hAnsi="Arial" w:cs="Arial"/>
              </w:rPr>
              <w:t xml:space="preserve">DCDSS funded 12 grant recipients through the 2017-18 Age-Friendly Community Grants Program </w:t>
            </w:r>
            <w:r w:rsidR="00C74610" w:rsidRPr="000B19DC">
              <w:rPr>
                <w:rFonts w:ascii="Arial" w:hAnsi="Arial" w:cs="Arial"/>
              </w:rPr>
              <w:t>totalling $1</w:t>
            </w:r>
            <w:r w:rsidRPr="000B19DC">
              <w:rPr>
                <w:rFonts w:ascii="Arial" w:hAnsi="Arial" w:cs="Arial"/>
              </w:rPr>
              <w:t xml:space="preserve"> million</w:t>
            </w:r>
            <w:r w:rsidR="00C74610" w:rsidRPr="000B19DC">
              <w:rPr>
                <w:rFonts w:ascii="Arial" w:hAnsi="Arial" w:cs="Arial"/>
              </w:rPr>
              <w:t>.</w:t>
            </w:r>
          </w:p>
        </w:tc>
      </w:tr>
    </w:tbl>
    <w:p w14:paraId="264C312B" w14:textId="56C116DF" w:rsidR="000C2E38" w:rsidRPr="00B52153" w:rsidRDefault="000C2E38" w:rsidP="00F7258F">
      <w:pPr>
        <w:autoSpaceDE w:val="0"/>
        <w:autoSpaceDN w:val="0"/>
        <w:adjustRightInd w:val="0"/>
        <w:spacing w:after="0" w:line="240" w:lineRule="auto"/>
        <w:rPr>
          <w:rFonts w:ascii="Arial" w:hAnsi="Arial" w:cs="Arial"/>
          <w:b/>
          <w:color w:val="FFC000"/>
          <w:sz w:val="16"/>
          <w:szCs w:val="16"/>
        </w:rPr>
      </w:pPr>
    </w:p>
    <w:p w14:paraId="51029B05" w14:textId="77777777" w:rsidR="00F7258F" w:rsidRPr="000B19DC" w:rsidRDefault="00F7258F" w:rsidP="00F7258F">
      <w:pPr>
        <w:autoSpaceDE w:val="0"/>
        <w:autoSpaceDN w:val="0"/>
        <w:adjustRightInd w:val="0"/>
        <w:spacing w:after="0" w:line="240" w:lineRule="auto"/>
        <w:rPr>
          <w:rFonts w:ascii="Arial" w:hAnsi="Arial" w:cs="Arial"/>
          <w:b/>
          <w:color w:val="FFC000"/>
          <w:sz w:val="36"/>
          <w:szCs w:val="36"/>
        </w:rPr>
      </w:pPr>
      <w:r w:rsidRPr="000B19DC">
        <w:rPr>
          <w:rFonts w:ascii="Arial" w:hAnsi="Arial" w:cs="Arial"/>
          <w:b/>
          <w:color w:val="FFC000"/>
          <w:sz w:val="36"/>
          <w:szCs w:val="36"/>
        </w:rPr>
        <w:t>Priority area 3: Economic opportunities</w:t>
      </w:r>
    </w:p>
    <w:p w14:paraId="0A005C72" w14:textId="17A99F18" w:rsidR="0076474D" w:rsidRPr="000B19DC" w:rsidRDefault="00FD0BD2" w:rsidP="00CC741B">
      <w:pPr>
        <w:autoSpaceDE w:val="0"/>
        <w:autoSpaceDN w:val="0"/>
        <w:adjustRightInd w:val="0"/>
        <w:spacing w:after="0" w:line="240" w:lineRule="auto"/>
        <w:rPr>
          <w:rFonts w:ascii="Arial" w:hAnsi="Arial" w:cs="Arial"/>
          <w:b/>
          <w:color w:val="FFC000"/>
        </w:rPr>
      </w:pPr>
      <w:r w:rsidRPr="000B19DC">
        <w:rPr>
          <w:rFonts w:ascii="Arial" w:hAnsi="Arial" w:cs="Arial"/>
          <w:b/>
          <w:color w:val="FFC000"/>
        </w:rPr>
        <w:t xml:space="preserve">Outcome: </w:t>
      </w:r>
      <w:r w:rsidR="00CC741B" w:rsidRPr="000B19DC">
        <w:rPr>
          <w:rFonts w:ascii="Arial" w:hAnsi="Arial" w:cs="Arial"/>
          <w:b/>
          <w:color w:val="FFC000"/>
        </w:rPr>
        <w:t>Individuals supporte</w:t>
      </w:r>
      <w:r w:rsidRPr="000B19DC">
        <w:rPr>
          <w:rFonts w:ascii="Arial" w:hAnsi="Arial" w:cs="Arial"/>
          <w:b/>
          <w:color w:val="FFC000"/>
        </w:rPr>
        <w:t>d to participate in the economy</w:t>
      </w:r>
    </w:p>
    <w:tbl>
      <w:tblPr>
        <w:tblStyle w:val="TableGrid"/>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395"/>
        <w:gridCol w:w="1565"/>
        <w:gridCol w:w="1413"/>
        <w:gridCol w:w="1986"/>
        <w:gridCol w:w="12729"/>
      </w:tblGrid>
      <w:tr w:rsidR="000C6E96" w:rsidRPr="000B19DC" w14:paraId="114B8701" w14:textId="4C53FE1A" w:rsidTr="000C6E96">
        <w:trPr>
          <w:tblHeader/>
        </w:trPr>
        <w:tc>
          <w:tcPr>
            <w:tcW w:w="805" w:type="pct"/>
            <w:shd w:val="clear" w:color="auto" w:fill="DEEAF6" w:themeFill="accent1" w:themeFillTint="33"/>
          </w:tcPr>
          <w:p w14:paraId="253505DC" w14:textId="77777777" w:rsidR="00CA079A" w:rsidRPr="000B19DC" w:rsidRDefault="00CA079A" w:rsidP="00CA079A">
            <w:pPr>
              <w:autoSpaceDE w:val="0"/>
              <w:autoSpaceDN w:val="0"/>
              <w:adjustRightInd w:val="0"/>
              <w:spacing w:after="120"/>
              <w:rPr>
                <w:rFonts w:ascii="Arial" w:hAnsi="Arial" w:cs="Arial"/>
                <w:b/>
              </w:rPr>
            </w:pPr>
            <w:r w:rsidRPr="000B19DC">
              <w:rPr>
                <w:rFonts w:ascii="Arial" w:hAnsi="Arial" w:cs="Arial"/>
                <w:b/>
              </w:rPr>
              <w:t>Action</w:t>
            </w:r>
          </w:p>
        </w:tc>
        <w:tc>
          <w:tcPr>
            <w:tcW w:w="371" w:type="pct"/>
            <w:shd w:val="clear" w:color="auto" w:fill="DEEAF6" w:themeFill="accent1" w:themeFillTint="33"/>
          </w:tcPr>
          <w:p w14:paraId="7E2E9D5D" w14:textId="77777777" w:rsidR="00CA079A" w:rsidRPr="000B19DC" w:rsidRDefault="00CA079A" w:rsidP="00CA079A">
            <w:pPr>
              <w:autoSpaceDE w:val="0"/>
              <w:autoSpaceDN w:val="0"/>
              <w:adjustRightInd w:val="0"/>
              <w:spacing w:after="120"/>
              <w:rPr>
                <w:rFonts w:ascii="Arial" w:hAnsi="Arial" w:cs="Arial"/>
                <w:b/>
              </w:rPr>
            </w:pPr>
            <w:r w:rsidRPr="000B19DC">
              <w:rPr>
                <w:rFonts w:ascii="Arial" w:hAnsi="Arial" w:cs="Arial"/>
                <w:b/>
              </w:rPr>
              <w:t>Lead</w:t>
            </w:r>
          </w:p>
        </w:tc>
        <w:tc>
          <w:tcPr>
            <w:tcW w:w="335" w:type="pct"/>
            <w:shd w:val="clear" w:color="auto" w:fill="DEEAF6" w:themeFill="accent1" w:themeFillTint="33"/>
          </w:tcPr>
          <w:p w14:paraId="5D57EDD2" w14:textId="77777777" w:rsidR="00CA079A" w:rsidRPr="000B19DC" w:rsidRDefault="00CA079A" w:rsidP="00CA079A">
            <w:pPr>
              <w:autoSpaceDE w:val="0"/>
              <w:autoSpaceDN w:val="0"/>
              <w:adjustRightInd w:val="0"/>
              <w:spacing w:after="120"/>
              <w:rPr>
                <w:rFonts w:ascii="Arial" w:hAnsi="Arial" w:cs="Arial"/>
                <w:b/>
              </w:rPr>
            </w:pPr>
            <w:r w:rsidRPr="000B19DC">
              <w:rPr>
                <w:rFonts w:ascii="Arial" w:hAnsi="Arial" w:cs="Arial"/>
                <w:b/>
              </w:rPr>
              <w:t>Timeframe</w:t>
            </w:r>
          </w:p>
        </w:tc>
        <w:tc>
          <w:tcPr>
            <w:tcW w:w="471" w:type="pct"/>
            <w:shd w:val="clear" w:color="auto" w:fill="DEEAF6" w:themeFill="accent1" w:themeFillTint="33"/>
          </w:tcPr>
          <w:p w14:paraId="013673EA" w14:textId="77777777" w:rsidR="00CA079A" w:rsidRPr="000B19DC" w:rsidRDefault="00CA079A" w:rsidP="00AA180F">
            <w:pPr>
              <w:autoSpaceDE w:val="0"/>
              <w:autoSpaceDN w:val="0"/>
              <w:adjustRightInd w:val="0"/>
              <w:rPr>
                <w:rFonts w:ascii="Arial" w:hAnsi="Arial" w:cs="Arial"/>
                <w:b/>
              </w:rPr>
            </w:pPr>
            <w:r w:rsidRPr="000B19DC">
              <w:rPr>
                <w:rFonts w:ascii="Arial" w:hAnsi="Arial" w:cs="Arial"/>
                <w:b/>
              </w:rPr>
              <w:t>Progress status</w:t>
            </w:r>
          </w:p>
          <w:p w14:paraId="0608B0B8" w14:textId="77777777" w:rsidR="00D1040B" w:rsidRPr="000B19DC" w:rsidRDefault="00D1040B" w:rsidP="00D1040B">
            <w:pPr>
              <w:autoSpaceDE w:val="0"/>
              <w:autoSpaceDN w:val="0"/>
              <w:adjustRightInd w:val="0"/>
              <w:rPr>
                <w:rFonts w:ascii="Arial" w:hAnsi="Arial" w:cs="Arial"/>
                <w:b/>
                <w:sz w:val="18"/>
                <w:szCs w:val="18"/>
              </w:rPr>
            </w:pPr>
            <w:r w:rsidRPr="000B19DC">
              <w:rPr>
                <w:rFonts w:ascii="Arial" w:hAnsi="Arial" w:cs="Arial"/>
                <w:b/>
                <w:sz w:val="18"/>
                <w:szCs w:val="18"/>
              </w:rPr>
              <w:t xml:space="preserve">Legend: </w:t>
            </w:r>
          </w:p>
          <w:p w14:paraId="1670296F" w14:textId="77777777" w:rsidR="00D1040B" w:rsidRPr="000B19DC" w:rsidRDefault="00D1040B" w:rsidP="00D1040B">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On track</w:t>
            </w:r>
          </w:p>
          <w:p w14:paraId="67F24FB4" w14:textId="77777777" w:rsidR="00D1040B" w:rsidRPr="000B19DC" w:rsidRDefault="00D1040B" w:rsidP="00D1040B">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Completed</w:t>
            </w:r>
          </w:p>
          <w:p w14:paraId="18EDA70E" w14:textId="77777777" w:rsidR="00AA180F" w:rsidRPr="000B19DC" w:rsidRDefault="00D1040B" w:rsidP="00AA180F">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Yet to commence</w:t>
            </w:r>
          </w:p>
          <w:p w14:paraId="34BF15A4" w14:textId="702E7024" w:rsidR="00D1040B" w:rsidRPr="000B19DC" w:rsidRDefault="00D1040B" w:rsidP="00AA180F">
            <w:pPr>
              <w:pStyle w:val="ListParagraph"/>
              <w:numPr>
                <w:ilvl w:val="0"/>
                <w:numId w:val="26"/>
              </w:numPr>
              <w:autoSpaceDE w:val="0"/>
              <w:autoSpaceDN w:val="0"/>
              <w:adjustRightInd w:val="0"/>
              <w:ind w:left="176" w:hanging="176"/>
              <w:rPr>
                <w:rFonts w:ascii="Arial" w:hAnsi="Arial" w:cs="Arial"/>
                <w:sz w:val="18"/>
                <w:szCs w:val="18"/>
              </w:rPr>
            </w:pPr>
            <w:r w:rsidRPr="000B19DC">
              <w:rPr>
                <w:rFonts w:ascii="Arial" w:hAnsi="Arial" w:cs="Arial"/>
                <w:sz w:val="18"/>
                <w:szCs w:val="18"/>
              </w:rPr>
              <w:t>Ceased</w:t>
            </w:r>
          </w:p>
        </w:tc>
        <w:tc>
          <w:tcPr>
            <w:tcW w:w="3018" w:type="pct"/>
            <w:shd w:val="clear" w:color="auto" w:fill="DEEAF6" w:themeFill="accent1" w:themeFillTint="33"/>
          </w:tcPr>
          <w:p w14:paraId="4D480B47" w14:textId="3B162A88" w:rsidR="00CA079A" w:rsidRPr="000B19DC" w:rsidRDefault="00CA079A" w:rsidP="00CA079A">
            <w:pPr>
              <w:autoSpaceDE w:val="0"/>
              <w:autoSpaceDN w:val="0"/>
              <w:adjustRightInd w:val="0"/>
              <w:spacing w:after="120"/>
              <w:rPr>
                <w:rFonts w:ascii="Arial" w:hAnsi="Arial" w:cs="Arial"/>
                <w:b/>
              </w:rPr>
            </w:pPr>
            <w:r w:rsidRPr="000B19DC">
              <w:rPr>
                <w:rFonts w:ascii="Arial" w:hAnsi="Arial" w:cs="Arial"/>
                <w:b/>
              </w:rPr>
              <w:t>Achievements and outcomes</w:t>
            </w:r>
          </w:p>
        </w:tc>
      </w:tr>
      <w:tr w:rsidR="001775F3" w:rsidRPr="000B19DC" w14:paraId="455A00E8" w14:textId="5FE588D8" w:rsidTr="000C6E96">
        <w:tc>
          <w:tcPr>
            <w:tcW w:w="805" w:type="pct"/>
          </w:tcPr>
          <w:p w14:paraId="1986F28E" w14:textId="77777777" w:rsidR="001775F3" w:rsidRPr="000B19DC" w:rsidRDefault="001775F3" w:rsidP="001775F3">
            <w:pPr>
              <w:autoSpaceDE w:val="0"/>
              <w:autoSpaceDN w:val="0"/>
              <w:adjustRightInd w:val="0"/>
              <w:spacing w:after="120"/>
              <w:rPr>
                <w:rFonts w:ascii="Arial" w:hAnsi="Arial" w:cs="Arial"/>
              </w:rPr>
            </w:pPr>
            <w:r w:rsidRPr="000B19DC">
              <w:rPr>
                <w:rFonts w:ascii="Arial" w:hAnsi="Arial" w:cs="Arial"/>
              </w:rPr>
              <w:t>Promote opportunities for people from culturally diverse backgrounds to participate in the NDIS workforce.</w:t>
            </w:r>
          </w:p>
        </w:tc>
        <w:tc>
          <w:tcPr>
            <w:tcW w:w="371" w:type="pct"/>
          </w:tcPr>
          <w:p w14:paraId="6913E61C" w14:textId="09F86B16" w:rsidR="001775F3" w:rsidRPr="000B19DC" w:rsidRDefault="001775F3" w:rsidP="001775F3">
            <w:pPr>
              <w:autoSpaceDE w:val="0"/>
              <w:autoSpaceDN w:val="0"/>
              <w:adjustRightInd w:val="0"/>
              <w:spacing w:after="120"/>
              <w:rPr>
                <w:rFonts w:ascii="Arial" w:hAnsi="Arial" w:cs="Arial"/>
              </w:rPr>
            </w:pPr>
            <w:r w:rsidRPr="000B19DC">
              <w:rPr>
                <w:rFonts w:ascii="Arial" w:hAnsi="Arial" w:cs="Arial"/>
              </w:rPr>
              <w:t>DCDSS</w:t>
            </w:r>
          </w:p>
        </w:tc>
        <w:tc>
          <w:tcPr>
            <w:tcW w:w="335" w:type="pct"/>
          </w:tcPr>
          <w:p w14:paraId="3B6FA6AD" w14:textId="77777777" w:rsidR="001775F3" w:rsidRPr="000B19DC" w:rsidRDefault="001775F3" w:rsidP="001775F3">
            <w:pPr>
              <w:autoSpaceDE w:val="0"/>
              <w:autoSpaceDN w:val="0"/>
              <w:adjustRightInd w:val="0"/>
              <w:spacing w:after="120"/>
              <w:rPr>
                <w:rFonts w:ascii="Arial" w:hAnsi="Arial" w:cs="Arial"/>
              </w:rPr>
            </w:pPr>
            <w:r w:rsidRPr="000B19DC">
              <w:rPr>
                <w:rFonts w:ascii="Arial" w:hAnsi="Arial" w:cs="Arial"/>
              </w:rPr>
              <w:t>2016–19</w:t>
            </w:r>
          </w:p>
        </w:tc>
        <w:tc>
          <w:tcPr>
            <w:tcW w:w="471" w:type="pct"/>
          </w:tcPr>
          <w:p w14:paraId="2AF0AD20" w14:textId="565F6B6D" w:rsidR="001775F3" w:rsidRPr="006708A4" w:rsidRDefault="001775F3" w:rsidP="006708A4">
            <w:pPr>
              <w:autoSpaceDE w:val="0"/>
              <w:autoSpaceDN w:val="0"/>
              <w:adjustRightInd w:val="0"/>
              <w:spacing w:after="120"/>
              <w:rPr>
                <w:rFonts w:ascii="Arial" w:hAnsi="Arial" w:cs="Arial"/>
              </w:rPr>
            </w:pPr>
            <w:r w:rsidRPr="006708A4">
              <w:rPr>
                <w:rFonts w:ascii="Arial" w:hAnsi="Arial" w:cs="Arial"/>
              </w:rPr>
              <w:t>On track</w:t>
            </w:r>
          </w:p>
        </w:tc>
        <w:tc>
          <w:tcPr>
            <w:tcW w:w="3018" w:type="pct"/>
          </w:tcPr>
          <w:p w14:paraId="3AC51828" w14:textId="1E4882A5" w:rsidR="001775F3" w:rsidRPr="000B19DC" w:rsidRDefault="00BD49DA" w:rsidP="00720C72">
            <w:pPr>
              <w:pStyle w:val="ListParagraph"/>
              <w:numPr>
                <w:ilvl w:val="0"/>
                <w:numId w:val="15"/>
              </w:numPr>
              <w:autoSpaceDE w:val="0"/>
              <w:autoSpaceDN w:val="0"/>
              <w:adjustRightInd w:val="0"/>
              <w:spacing w:before="120"/>
              <w:ind w:left="351" w:hanging="357"/>
              <w:contextualSpacing w:val="0"/>
              <w:rPr>
                <w:rFonts w:ascii="Arial" w:hAnsi="Arial" w:cs="Arial"/>
              </w:rPr>
            </w:pPr>
            <w:r>
              <w:rPr>
                <w:rFonts w:ascii="Arial" w:hAnsi="Arial" w:cs="Arial"/>
              </w:rPr>
              <w:t xml:space="preserve">In </w:t>
            </w:r>
            <w:r w:rsidRPr="000B19DC">
              <w:rPr>
                <w:rFonts w:ascii="Arial" w:hAnsi="Arial" w:cs="Arial"/>
              </w:rPr>
              <w:t>2017-18</w:t>
            </w:r>
            <w:r>
              <w:rPr>
                <w:rFonts w:ascii="Arial" w:hAnsi="Arial" w:cs="Arial"/>
              </w:rPr>
              <w:t>,</w:t>
            </w:r>
            <w:r w:rsidRPr="000B19DC">
              <w:rPr>
                <w:rFonts w:ascii="Arial" w:hAnsi="Arial" w:cs="Arial"/>
              </w:rPr>
              <w:t xml:space="preserve"> </w:t>
            </w:r>
            <w:r w:rsidR="00500A7D" w:rsidRPr="000B19DC">
              <w:rPr>
                <w:rFonts w:ascii="Arial" w:hAnsi="Arial" w:cs="Arial"/>
              </w:rPr>
              <w:t>DCDSS</w:t>
            </w:r>
            <w:r w:rsidR="001775F3" w:rsidRPr="000B19DC">
              <w:rPr>
                <w:rFonts w:ascii="Arial" w:hAnsi="Arial" w:cs="Arial"/>
              </w:rPr>
              <w:t xml:space="preserve"> allocated $1.58</w:t>
            </w:r>
            <w:r w:rsidR="00575F0A" w:rsidRPr="000B19DC">
              <w:rPr>
                <w:rFonts w:ascii="Arial" w:hAnsi="Arial" w:cs="Arial"/>
              </w:rPr>
              <w:t xml:space="preserve"> million</w:t>
            </w:r>
            <w:r w:rsidR="001775F3" w:rsidRPr="000B19DC">
              <w:rPr>
                <w:rFonts w:ascii="Arial" w:hAnsi="Arial" w:cs="Arial"/>
              </w:rPr>
              <w:t xml:space="preserve"> </w:t>
            </w:r>
            <w:r w:rsidR="00CE25D4" w:rsidRPr="000B19DC">
              <w:rPr>
                <w:rFonts w:ascii="Arial" w:hAnsi="Arial" w:cs="Arial"/>
              </w:rPr>
              <w:t xml:space="preserve">under </w:t>
            </w:r>
            <w:r w:rsidR="001775F3" w:rsidRPr="000B19DC">
              <w:rPr>
                <w:rFonts w:ascii="Arial" w:hAnsi="Arial" w:cs="Arial"/>
              </w:rPr>
              <w:t>the Commonwealth NDIS Sector Development Fund to develop local workforce solutions for local needs through partnership and collaboration with key stakeholders.</w:t>
            </w:r>
          </w:p>
          <w:p w14:paraId="03BFAF73" w14:textId="61EF1D7C" w:rsidR="001775F3" w:rsidRPr="0019220B" w:rsidRDefault="00500A7D" w:rsidP="0019220B">
            <w:pPr>
              <w:pStyle w:val="ListParagraph"/>
              <w:numPr>
                <w:ilvl w:val="0"/>
                <w:numId w:val="15"/>
              </w:numPr>
              <w:autoSpaceDE w:val="0"/>
              <w:autoSpaceDN w:val="0"/>
              <w:adjustRightInd w:val="0"/>
              <w:ind w:left="351" w:hanging="357"/>
              <w:contextualSpacing w:val="0"/>
              <w:rPr>
                <w:rFonts w:ascii="Arial" w:hAnsi="Arial" w:cs="Arial"/>
              </w:rPr>
            </w:pPr>
            <w:r w:rsidRPr="000B19DC">
              <w:rPr>
                <w:rFonts w:ascii="Arial" w:hAnsi="Arial" w:cs="Arial"/>
              </w:rPr>
              <w:t xml:space="preserve">Workforce solutions </w:t>
            </w:r>
            <w:r w:rsidR="001775F3" w:rsidRPr="000B19DC">
              <w:rPr>
                <w:rFonts w:ascii="Arial" w:hAnsi="Arial" w:cs="Arial"/>
              </w:rPr>
              <w:t>include</w:t>
            </w:r>
            <w:r w:rsidRPr="000B19DC">
              <w:rPr>
                <w:rFonts w:ascii="Arial" w:hAnsi="Arial" w:cs="Arial"/>
              </w:rPr>
              <w:t>d</w:t>
            </w:r>
            <w:r w:rsidR="001775F3" w:rsidRPr="000B19DC">
              <w:rPr>
                <w:rFonts w:ascii="Arial" w:hAnsi="Arial" w:cs="Arial"/>
              </w:rPr>
              <w:t xml:space="preserve"> opportunities for people from culturally and linguistically diverse backgrounds to access local employment and training opportunities, and respond to the individual needs of their local community.</w:t>
            </w:r>
          </w:p>
        </w:tc>
      </w:tr>
      <w:tr w:rsidR="00B44E48" w:rsidRPr="000B19DC" w14:paraId="4D691F00" w14:textId="75C0CDE7" w:rsidTr="000C6E96">
        <w:tc>
          <w:tcPr>
            <w:tcW w:w="805" w:type="pct"/>
          </w:tcPr>
          <w:p w14:paraId="39F530AE" w14:textId="77777777" w:rsidR="00B44E48" w:rsidRPr="000B19DC" w:rsidRDefault="00B44E48" w:rsidP="0099578F">
            <w:pPr>
              <w:autoSpaceDE w:val="0"/>
              <w:autoSpaceDN w:val="0"/>
              <w:adjustRightInd w:val="0"/>
              <w:rPr>
                <w:rFonts w:ascii="Arial" w:hAnsi="Arial" w:cs="Arial"/>
              </w:rPr>
            </w:pPr>
            <w:r w:rsidRPr="000B19DC">
              <w:rPr>
                <w:rFonts w:ascii="Arial" w:hAnsi="Arial" w:cs="Arial"/>
              </w:rPr>
              <w:t>Engage with culturally diverse community organisations to identify barriers and generate solutions to increase participation in formal volunteering opportunities.</w:t>
            </w:r>
          </w:p>
        </w:tc>
        <w:tc>
          <w:tcPr>
            <w:tcW w:w="371" w:type="pct"/>
          </w:tcPr>
          <w:p w14:paraId="0E5954E3" w14:textId="2FE2F999" w:rsidR="00B44E48" w:rsidRPr="000B19DC" w:rsidRDefault="00B44E48" w:rsidP="0099578F">
            <w:pPr>
              <w:autoSpaceDE w:val="0"/>
              <w:autoSpaceDN w:val="0"/>
              <w:adjustRightInd w:val="0"/>
              <w:rPr>
                <w:rFonts w:ascii="Arial" w:hAnsi="Arial" w:cs="Arial"/>
              </w:rPr>
            </w:pPr>
            <w:r w:rsidRPr="000B19DC">
              <w:rPr>
                <w:rFonts w:ascii="Arial" w:hAnsi="Arial" w:cs="Arial"/>
              </w:rPr>
              <w:t>DCDSS</w:t>
            </w:r>
          </w:p>
        </w:tc>
        <w:tc>
          <w:tcPr>
            <w:tcW w:w="335" w:type="pct"/>
          </w:tcPr>
          <w:p w14:paraId="141A3B7E" w14:textId="77777777" w:rsidR="00B44E48" w:rsidRPr="000B19DC" w:rsidRDefault="00B44E48" w:rsidP="0099578F">
            <w:pPr>
              <w:autoSpaceDE w:val="0"/>
              <w:autoSpaceDN w:val="0"/>
              <w:adjustRightInd w:val="0"/>
              <w:rPr>
                <w:rFonts w:ascii="Arial" w:hAnsi="Arial" w:cs="Arial"/>
              </w:rPr>
            </w:pPr>
            <w:r w:rsidRPr="000B19DC">
              <w:rPr>
                <w:rFonts w:ascii="Arial" w:hAnsi="Arial" w:cs="Arial"/>
              </w:rPr>
              <w:t>2016–19</w:t>
            </w:r>
          </w:p>
        </w:tc>
        <w:tc>
          <w:tcPr>
            <w:tcW w:w="471" w:type="pct"/>
          </w:tcPr>
          <w:p w14:paraId="2B1BB5C8" w14:textId="563B29DB" w:rsidR="00B44E48" w:rsidRPr="000B19DC" w:rsidRDefault="0073536B" w:rsidP="0099578F">
            <w:pPr>
              <w:autoSpaceDE w:val="0"/>
              <w:autoSpaceDN w:val="0"/>
              <w:adjustRightInd w:val="0"/>
              <w:rPr>
                <w:rFonts w:ascii="Arial" w:hAnsi="Arial" w:cs="Arial"/>
              </w:rPr>
            </w:pPr>
            <w:r w:rsidRPr="000B19DC">
              <w:rPr>
                <w:rFonts w:ascii="Arial" w:hAnsi="Arial" w:cs="Arial"/>
              </w:rPr>
              <w:t>On track</w:t>
            </w:r>
          </w:p>
        </w:tc>
        <w:tc>
          <w:tcPr>
            <w:tcW w:w="3018" w:type="pct"/>
          </w:tcPr>
          <w:p w14:paraId="058953BE" w14:textId="322E18F4" w:rsidR="0073536B" w:rsidRPr="000B19DC" w:rsidRDefault="0073536B" w:rsidP="0099578F">
            <w:pPr>
              <w:pStyle w:val="ListParagraph"/>
              <w:numPr>
                <w:ilvl w:val="0"/>
                <w:numId w:val="15"/>
              </w:numPr>
              <w:autoSpaceDE w:val="0"/>
              <w:autoSpaceDN w:val="0"/>
              <w:adjustRightInd w:val="0"/>
              <w:spacing w:before="120"/>
              <w:ind w:left="357" w:hanging="357"/>
              <w:rPr>
                <w:rFonts w:ascii="Arial" w:hAnsi="Arial" w:cs="Arial"/>
              </w:rPr>
            </w:pPr>
            <w:r w:rsidRPr="000B19DC">
              <w:rPr>
                <w:rFonts w:ascii="Arial" w:hAnsi="Arial" w:cs="Arial"/>
              </w:rPr>
              <w:t xml:space="preserve">DCDSS </w:t>
            </w:r>
            <w:r w:rsidR="007D6F19" w:rsidRPr="000B19DC">
              <w:rPr>
                <w:rFonts w:ascii="Arial" w:hAnsi="Arial" w:cs="Arial"/>
              </w:rPr>
              <w:t xml:space="preserve">allocated $2 million over 5 years </w:t>
            </w:r>
            <w:r w:rsidR="000D1E71">
              <w:rPr>
                <w:rFonts w:ascii="Arial" w:hAnsi="Arial" w:cs="Arial"/>
              </w:rPr>
              <w:t>(</w:t>
            </w:r>
            <w:r w:rsidR="007D6F19" w:rsidRPr="000B19DC">
              <w:rPr>
                <w:rFonts w:ascii="Arial" w:hAnsi="Arial" w:cs="Arial"/>
              </w:rPr>
              <w:t>from 1 January 2017</w:t>
            </w:r>
            <w:r w:rsidR="000D1E71">
              <w:rPr>
                <w:rFonts w:ascii="Arial" w:hAnsi="Arial" w:cs="Arial"/>
              </w:rPr>
              <w:t>)</w:t>
            </w:r>
            <w:r w:rsidR="007D6F19" w:rsidRPr="000B19DC">
              <w:rPr>
                <w:rFonts w:ascii="Arial" w:hAnsi="Arial" w:cs="Arial"/>
              </w:rPr>
              <w:t xml:space="preserve"> to</w:t>
            </w:r>
            <w:r w:rsidRPr="000B19DC">
              <w:rPr>
                <w:rFonts w:ascii="Arial" w:hAnsi="Arial" w:cs="Arial"/>
              </w:rPr>
              <w:t xml:space="preserve"> Volunteering Queensland (VQ)</w:t>
            </w:r>
            <w:r w:rsidR="006E0A83" w:rsidRPr="000B19DC">
              <w:rPr>
                <w:rFonts w:ascii="Arial" w:hAnsi="Arial" w:cs="Arial"/>
              </w:rPr>
              <w:t>,</w:t>
            </w:r>
            <w:r w:rsidRPr="000B19DC">
              <w:rPr>
                <w:rFonts w:ascii="Arial" w:hAnsi="Arial" w:cs="Arial"/>
              </w:rPr>
              <w:t xml:space="preserve"> as the peak organisation</w:t>
            </w:r>
            <w:r w:rsidR="006E0A83" w:rsidRPr="000B19DC">
              <w:rPr>
                <w:rFonts w:ascii="Arial" w:hAnsi="Arial" w:cs="Arial"/>
              </w:rPr>
              <w:t>,</w:t>
            </w:r>
            <w:r w:rsidRPr="000B19DC">
              <w:rPr>
                <w:rFonts w:ascii="Arial" w:hAnsi="Arial" w:cs="Arial"/>
              </w:rPr>
              <w:t xml:space="preserve"> to promote volunteering opportunities, raise awareness, provide advice and referral to support volunteer activities across Queensland, and operate the Emergency Volunteering Community response during disasters.</w:t>
            </w:r>
          </w:p>
          <w:p w14:paraId="6C86A68E" w14:textId="3B7AFCBC" w:rsidR="00CB0C6D" w:rsidRPr="000B19DC" w:rsidRDefault="00CB0C6D" w:rsidP="0099578F">
            <w:pPr>
              <w:pStyle w:val="ListParagraph"/>
              <w:numPr>
                <w:ilvl w:val="0"/>
                <w:numId w:val="15"/>
              </w:numPr>
              <w:autoSpaceDE w:val="0"/>
              <w:autoSpaceDN w:val="0"/>
              <w:adjustRightInd w:val="0"/>
              <w:spacing w:before="120"/>
              <w:rPr>
                <w:rFonts w:ascii="Arial" w:hAnsi="Arial" w:cs="Arial"/>
              </w:rPr>
            </w:pPr>
            <w:r w:rsidRPr="000B19DC">
              <w:rPr>
                <w:rFonts w:ascii="Arial" w:hAnsi="Arial" w:cs="Arial"/>
              </w:rPr>
              <w:t>In 2017-18, DCDSS allocated $440,561 to VQ to promote volunteering and build capacity in the sector.</w:t>
            </w:r>
          </w:p>
          <w:p w14:paraId="00A80A63" w14:textId="54ED112B" w:rsidR="00B44E48" w:rsidRPr="000B19DC" w:rsidRDefault="0073536B" w:rsidP="0099578F">
            <w:pPr>
              <w:pStyle w:val="ListParagraph"/>
              <w:numPr>
                <w:ilvl w:val="0"/>
                <w:numId w:val="15"/>
              </w:numPr>
              <w:autoSpaceDE w:val="0"/>
              <w:autoSpaceDN w:val="0"/>
              <w:adjustRightInd w:val="0"/>
              <w:rPr>
                <w:rFonts w:ascii="Arial" w:hAnsi="Arial" w:cs="Arial"/>
              </w:rPr>
            </w:pPr>
            <w:r w:rsidRPr="000B19DC">
              <w:rPr>
                <w:rFonts w:ascii="Arial" w:hAnsi="Arial" w:cs="Arial"/>
              </w:rPr>
              <w:t>VQ reports that approximately one in four people (26.7 per cent) registering their interest in volunteering</w:t>
            </w:r>
            <w:r w:rsidR="009810BF" w:rsidRPr="000B19DC">
              <w:rPr>
                <w:rFonts w:ascii="Arial" w:hAnsi="Arial" w:cs="Arial"/>
              </w:rPr>
              <w:t>,</w:t>
            </w:r>
            <w:r w:rsidRPr="000B19DC">
              <w:rPr>
                <w:rFonts w:ascii="Arial" w:hAnsi="Arial" w:cs="Arial"/>
              </w:rPr>
              <w:t xml:space="preserve"> identify as culturally and or linguistically diverse.</w:t>
            </w:r>
          </w:p>
        </w:tc>
      </w:tr>
      <w:tr w:rsidR="0073536B" w:rsidRPr="000B19DC" w14:paraId="7A12DDAD" w14:textId="49A327FE" w:rsidTr="000C6E96">
        <w:tc>
          <w:tcPr>
            <w:tcW w:w="805" w:type="pct"/>
          </w:tcPr>
          <w:p w14:paraId="54D70EC0" w14:textId="77777777" w:rsidR="0073536B" w:rsidRPr="000B19DC" w:rsidRDefault="0073536B" w:rsidP="00567218">
            <w:pPr>
              <w:autoSpaceDE w:val="0"/>
              <w:autoSpaceDN w:val="0"/>
              <w:adjustRightInd w:val="0"/>
              <w:rPr>
                <w:rFonts w:ascii="Arial" w:hAnsi="Arial" w:cs="Arial"/>
              </w:rPr>
            </w:pPr>
            <w:r w:rsidRPr="000B19DC">
              <w:rPr>
                <w:rFonts w:ascii="Arial" w:hAnsi="Arial" w:cs="Arial"/>
              </w:rPr>
              <w:t>Deliver a volunteering strategy to drive increased participation in formal volunteering opportunities, including actions that target culturally diverse individuals and communities.</w:t>
            </w:r>
          </w:p>
        </w:tc>
        <w:tc>
          <w:tcPr>
            <w:tcW w:w="371" w:type="pct"/>
          </w:tcPr>
          <w:p w14:paraId="595DCE17" w14:textId="318E32E8" w:rsidR="0073536B" w:rsidRPr="000B19DC" w:rsidRDefault="0073536B" w:rsidP="00567218">
            <w:pPr>
              <w:autoSpaceDE w:val="0"/>
              <w:autoSpaceDN w:val="0"/>
              <w:adjustRightInd w:val="0"/>
              <w:rPr>
                <w:rFonts w:ascii="Arial" w:hAnsi="Arial" w:cs="Arial"/>
              </w:rPr>
            </w:pPr>
            <w:r w:rsidRPr="000B19DC">
              <w:rPr>
                <w:rFonts w:ascii="Arial" w:hAnsi="Arial" w:cs="Arial"/>
              </w:rPr>
              <w:t>DCDSS</w:t>
            </w:r>
          </w:p>
        </w:tc>
        <w:tc>
          <w:tcPr>
            <w:tcW w:w="335" w:type="pct"/>
          </w:tcPr>
          <w:p w14:paraId="7EB8293C" w14:textId="77777777" w:rsidR="0073536B" w:rsidRPr="000B19DC" w:rsidRDefault="0073536B" w:rsidP="00567218">
            <w:pPr>
              <w:autoSpaceDE w:val="0"/>
              <w:autoSpaceDN w:val="0"/>
              <w:adjustRightInd w:val="0"/>
              <w:rPr>
                <w:rFonts w:ascii="Arial" w:hAnsi="Arial" w:cs="Arial"/>
              </w:rPr>
            </w:pPr>
            <w:r w:rsidRPr="000B19DC">
              <w:rPr>
                <w:rFonts w:ascii="Arial" w:hAnsi="Arial" w:cs="Arial"/>
              </w:rPr>
              <w:t>2016–19</w:t>
            </w:r>
          </w:p>
        </w:tc>
        <w:tc>
          <w:tcPr>
            <w:tcW w:w="471" w:type="pct"/>
          </w:tcPr>
          <w:p w14:paraId="281A9BEA" w14:textId="1CE07D0C" w:rsidR="0073536B" w:rsidRPr="000B19DC" w:rsidRDefault="0073536B" w:rsidP="00567218">
            <w:pPr>
              <w:autoSpaceDE w:val="0"/>
              <w:autoSpaceDN w:val="0"/>
              <w:adjustRightInd w:val="0"/>
              <w:rPr>
                <w:rFonts w:ascii="Arial" w:hAnsi="Arial" w:cs="Arial"/>
              </w:rPr>
            </w:pPr>
            <w:r w:rsidRPr="000B19DC">
              <w:rPr>
                <w:rFonts w:ascii="Arial" w:hAnsi="Arial" w:cs="Arial"/>
              </w:rPr>
              <w:t>Yet to commence</w:t>
            </w:r>
          </w:p>
        </w:tc>
        <w:tc>
          <w:tcPr>
            <w:tcW w:w="3018" w:type="pct"/>
          </w:tcPr>
          <w:p w14:paraId="134225AD" w14:textId="3484B94F" w:rsidR="0073536B" w:rsidRPr="000B19DC" w:rsidRDefault="004A208F" w:rsidP="00567218">
            <w:pPr>
              <w:pStyle w:val="ListParagraph"/>
              <w:numPr>
                <w:ilvl w:val="0"/>
                <w:numId w:val="22"/>
              </w:numPr>
              <w:autoSpaceDE w:val="0"/>
              <w:autoSpaceDN w:val="0"/>
              <w:adjustRightInd w:val="0"/>
              <w:spacing w:before="120"/>
              <w:ind w:left="357" w:hanging="357"/>
              <w:rPr>
                <w:rFonts w:ascii="Arial" w:hAnsi="Arial" w:cs="Arial"/>
              </w:rPr>
            </w:pPr>
            <w:r w:rsidRPr="000B19DC">
              <w:rPr>
                <w:rFonts w:ascii="Arial" w:hAnsi="Arial" w:cs="Arial"/>
              </w:rPr>
              <w:t>Departmental considerations are determin</w:t>
            </w:r>
            <w:r w:rsidR="004A6136" w:rsidRPr="000B19DC">
              <w:rPr>
                <w:rFonts w:ascii="Arial" w:hAnsi="Arial" w:cs="Arial"/>
              </w:rPr>
              <w:t>ing</w:t>
            </w:r>
            <w:r w:rsidRPr="000B19DC">
              <w:rPr>
                <w:rFonts w:ascii="Arial" w:hAnsi="Arial" w:cs="Arial"/>
              </w:rPr>
              <w:t xml:space="preserve"> the most appropriate mechanism by which to increase participation in formal volunteering opportunities, including actions that target culturally diverse individuals and communities.</w:t>
            </w:r>
          </w:p>
        </w:tc>
      </w:tr>
    </w:tbl>
    <w:p w14:paraId="776D11BD" w14:textId="384F327D" w:rsidR="00CC741B" w:rsidRPr="000B19DC" w:rsidRDefault="00CC741B" w:rsidP="00206C2D">
      <w:pPr>
        <w:rPr>
          <w:rFonts w:ascii="Arial" w:hAnsi="Arial" w:cs="Arial"/>
        </w:rPr>
      </w:pPr>
    </w:p>
    <w:sectPr w:rsidR="00CC741B" w:rsidRPr="000B19DC" w:rsidSect="00B52153">
      <w:headerReference w:type="default" r:id="rId10"/>
      <w:footerReference w:type="default" r:id="rId11"/>
      <w:pgSz w:w="23814" w:h="16840" w:orient="landscape" w:code="8"/>
      <w:pgMar w:top="1304" w:right="1440" w:bottom="851" w:left="1276" w:header="567"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204F" w14:textId="77777777" w:rsidR="00395B70" w:rsidRDefault="00395B70" w:rsidP="00142196">
      <w:pPr>
        <w:spacing w:after="0" w:line="240" w:lineRule="auto"/>
      </w:pPr>
      <w:r>
        <w:separator/>
      </w:r>
    </w:p>
  </w:endnote>
  <w:endnote w:type="continuationSeparator" w:id="0">
    <w:p w14:paraId="58A1DDA0" w14:textId="77777777" w:rsidR="00395B70" w:rsidRDefault="00395B70" w:rsidP="0014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787915"/>
      <w:docPartObj>
        <w:docPartGallery w:val="Page Numbers (Bottom of Page)"/>
        <w:docPartUnique/>
      </w:docPartObj>
    </w:sdtPr>
    <w:sdtEndPr>
      <w:rPr>
        <w:noProof/>
      </w:rPr>
    </w:sdtEndPr>
    <w:sdtContent>
      <w:p w14:paraId="1FDBC994" w14:textId="6445915D" w:rsidR="00D25E17" w:rsidRDefault="00D25E17">
        <w:pPr>
          <w:pStyle w:val="Footer"/>
          <w:jc w:val="right"/>
        </w:pPr>
        <w:r>
          <w:fldChar w:fldCharType="begin"/>
        </w:r>
        <w:r>
          <w:instrText xml:space="preserve"> PAGE   \* MERGEFORMAT </w:instrText>
        </w:r>
        <w:r>
          <w:fldChar w:fldCharType="separate"/>
        </w:r>
        <w:r w:rsidR="002F4C2A">
          <w:rPr>
            <w:noProof/>
          </w:rPr>
          <w:t>1</w:t>
        </w:r>
        <w:r>
          <w:rPr>
            <w:noProof/>
          </w:rPr>
          <w:fldChar w:fldCharType="end"/>
        </w:r>
      </w:p>
    </w:sdtContent>
  </w:sdt>
  <w:p w14:paraId="42F1E8F4" w14:textId="77777777" w:rsidR="00D25E17" w:rsidRDefault="00D25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FB139" w14:textId="77777777" w:rsidR="00395B70" w:rsidRDefault="00395B70" w:rsidP="00142196">
      <w:pPr>
        <w:spacing w:after="0" w:line="240" w:lineRule="auto"/>
      </w:pPr>
      <w:r>
        <w:separator/>
      </w:r>
    </w:p>
  </w:footnote>
  <w:footnote w:type="continuationSeparator" w:id="0">
    <w:p w14:paraId="4B061141" w14:textId="77777777" w:rsidR="00395B70" w:rsidRDefault="00395B70" w:rsidP="00142196">
      <w:pPr>
        <w:spacing w:after="0" w:line="240" w:lineRule="auto"/>
      </w:pPr>
      <w:r>
        <w:continuationSeparator/>
      </w:r>
    </w:p>
  </w:footnote>
  <w:footnote w:id="1">
    <w:p w14:paraId="5D681BCA" w14:textId="77777777" w:rsidR="00F04FDE" w:rsidRPr="00294DEB" w:rsidRDefault="00F04FDE" w:rsidP="00227E97">
      <w:pPr>
        <w:pStyle w:val="FootnoteText"/>
        <w:rPr>
          <w:rFonts w:ascii="Arial" w:hAnsi="Arial" w:cs="Arial"/>
          <w:sz w:val="16"/>
          <w:szCs w:val="16"/>
        </w:rPr>
      </w:pPr>
      <w:r w:rsidRPr="00294DEB">
        <w:rPr>
          <w:rStyle w:val="FootnoteReference"/>
          <w:rFonts w:ascii="Arial" w:hAnsi="Arial" w:cs="Arial"/>
          <w:sz w:val="16"/>
          <w:szCs w:val="16"/>
        </w:rPr>
        <w:footnoteRef/>
      </w:r>
      <w:r w:rsidRPr="00294DEB">
        <w:rPr>
          <w:rFonts w:ascii="Arial" w:hAnsi="Arial" w:cs="Arial"/>
          <w:sz w:val="16"/>
          <w:szCs w:val="16"/>
        </w:rPr>
        <w:t xml:space="preserve"> </w:t>
      </w:r>
      <w:proofErr w:type="spellStart"/>
      <w:r w:rsidRPr="00294DEB">
        <w:rPr>
          <w:rFonts w:ascii="Arial" w:hAnsi="Arial" w:cs="Arial"/>
          <w:sz w:val="16"/>
          <w:szCs w:val="16"/>
        </w:rPr>
        <w:t>Auslan</w:t>
      </w:r>
      <w:proofErr w:type="spellEnd"/>
      <w:r w:rsidRPr="00294DEB">
        <w:rPr>
          <w:rFonts w:ascii="Arial" w:hAnsi="Arial" w:cs="Arial"/>
          <w:sz w:val="16"/>
          <w:szCs w:val="16"/>
        </w:rPr>
        <w:t xml:space="preserve"> is an acronym of Australian Sign Language - sign language of the Australian deaf community.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37E6A" w14:textId="3D99E11B" w:rsidR="008C4A1D" w:rsidRPr="005D7BC2" w:rsidRDefault="008C4A1D" w:rsidP="008C4A1D">
    <w:pPr>
      <w:pStyle w:val="Header"/>
      <w:jc w:val="center"/>
      <w:rPr>
        <w:rFonts w:ascii="Arial" w:hAnsi="Arial" w:cs="Arial"/>
        <w:b/>
      </w:rPr>
    </w:pPr>
    <w:r w:rsidRPr="005D7BC2">
      <w:rPr>
        <w:rFonts w:ascii="Arial" w:hAnsi="Arial" w:cs="Arial"/>
        <w:b/>
      </w:rPr>
      <w:t>Our story, our future</w:t>
    </w:r>
  </w:p>
  <w:p w14:paraId="11FD4DAF" w14:textId="2D481F68" w:rsidR="008C4A1D" w:rsidRPr="005D7BC2" w:rsidRDefault="008C4A1D" w:rsidP="008C4A1D">
    <w:pPr>
      <w:pStyle w:val="Header"/>
      <w:jc w:val="center"/>
      <w:rPr>
        <w:rFonts w:ascii="Arial" w:hAnsi="Arial" w:cs="Arial"/>
        <w:b/>
      </w:rPr>
    </w:pPr>
    <w:r w:rsidRPr="005D7BC2">
      <w:rPr>
        <w:rFonts w:ascii="Arial" w:hAnsi="Arial" w:cs="Arial"/>
        <w:b/>
      </w:rPr>
      <w:t xml:space="preserve">Queensland Multicultural Policy and Multicultural Action Plan 2016-17 </w:t>
    </w:r>
    <w:r w:rsidR="00A8354C">
      <w:rPr>
        <w:rFonts w:ascii="Arial" w:hAnsi="Arial" w:cs="Arial"/>
        <w:b/>
      </w:rPr>
      <w:t>to</w:t>
    </w:r>
    <w:r w:rsidR="00A8354C" w:rsidRPr="005D7BC2">
      <w:rPr>
        <w:rFonts w:ascii="Arial" w:hAnsi="Arial" w:cs="Arial"/>
        <w:b/>
      </w:rPr>
      <w:t xml:space="preserve"> </w:t>
    </w:r>
    <w:r w:rsidRPr="005D7BC2">
      <w:rPr>
        <w:rFonts w:ascii="Arial" w:hAnsi="Arial" w:cs="Arial"/>
        <w:b/>
      </w:rPr>
      <w:t>2018-19</w:t>
    </w:r>
  </w:p>
  <w:p w14:paraId="232DA278" w14:textId="082D0A09" w:rsidR="003B3EA1" w:rsidRPr="006056B9" w:rsidRDefault="003B3EA1" w:rsidP="008C4A1D">
    <w:pPr>
      <w:pStyle w:val="Header"/>
      <w:jc w:val="center"/>
      <w:rPr>
        <w:rFonts w:ascii="Arial" w:hAnsi="Arial" w:cs="Arial"/>
        <w:b/>
        <w:sz w:val="36"/>
        <w:szCs w:val="36"/>
      </w:rPr>
    </w:pPr>
    <w:r w:rsidRPr="006056B9">
      <w:rPr>
        <w:rFonts w:ascii="Arial" w:hAnsi="Arial" w:cs="Arial"/>
        <w:b/>
        <w:sz w:val="36"/>
        <w:szCs w:val="36"/>
      </w:rPr>
      <w:t>DEPARTMENT OF COMMUNITIES, DISABILITY SERVICES AND SENIORS</w:t>
    </w:r>
    <w:r w:rsidR="001369C3">
      <w:rPr>
        <w:rFonts w:ascii="Arial" w:hAnsi="Arial" w:cs="Arial"/>
        <w:b/>
        <w:sz w:val="36"/>
        <w:szCs w:val="36"/>
      </w:rPr>
      <w:t xml:space="preserve"> (DCDSS)</w:t>
    </w:r>
  </w:p>
  <w:p w14:paraId="7D9C0AC3" w14:textId="74443BBA" w:rsidR="008C4A1D" w:rsidRPr="00A213C5" w:rsidRDefault="008C4A1D" w:rsidP="00A213C5">
    <w:pPr>
      <w:pStyle w:val="Header"/>
      <w:jc w:val="center"/>
      <w:rPr>
        <w:rFonts w:ascii="Arial" w:hAnsi="Arial" w:cs="Arial"/>
        <w:b/>
        <w:sz w:val="28"/>
        <w:szCs w:val="28"/>
      </w:rPr>
    </w:pPr>
    <w:r w:rsidRPr="005D7BC2">
      <w:rPr>
        <w:rFonts w:ascii="Arial" w:hAnsi="Arial" w:cs="Arial"/>
        <w:b/>
        <w:sz w:val="28"/>
        <w:szCs w:val="28"/>
      </w:rPr>
      <w:t xml:space="preserve"> </w:t>
    </w:r>
    <w:r w:rsidR="00106A71">
      <w:rPr>
        <w:rFonts w:ascii="Arial" w:hAnsi="Arial" w:cs="Arial"/>
        <w:b/>
        <w:sz w:val="28"/>
        <w:szCs w:val="28"/>
      </w:rPr>
      <w:t xml:space="preserve">Progress </w:t>
    </w:r>
    <w:r w:rsidRPr="005D7BC2">
      <w:rPr>
        <w:rFonts w:ascii="Arial" w:hAnsi="Arial" w:cs="Arial"/>
        <w:b/>
        <w:sz w:val="28"/>
        <w:szCs w:val="28"/>
      </w:rPr>
      <w:t xml:space="preserve">Report </w:t>
    </w:r>
    <w:r w:rsidR="00F6498F">
      <w:rPr>
        <w:rFonts w:ascii="Arial" w:hAnsi="Arial" w:cs="Arial"/>
        <w:b/>
        <w:sz w:val="28"/>
        <w:szCs w:val="28"/>
      </w:rPr>
      <w:t xml:space="preserve">(1 July </w:t>
    </w:r>
    <w:r w:rsidRPr="005D7BC2">
      <w:rPr>
        <w:rFonts w:ascii="Arial" w:hAnsi="Arial" w:cs="Arial"/>
        <w:b/>
        <w:sz w:val="28"/>
        <w:szCs w:val="28"/>
      </w:rPr>
      <w:t>2017</w:t>
    </w:r>
    <w:r w:rsidR="00F6498F">
      <w:rPr>
        <w:rFonts w:ascii="Arial" w:hAnsi="Arial" w:cs="Arial"/>
        <w:b/>
        <w:sz w:val="28"/>
        <w:szCs w:val="28"/>
      </w:rPr>
      <w:t xml:space="preserve"> to 30 June 20</w:t>
    </w:r>
    <w:r w:rsidRPr="005D7BC2">
      <w:rPr>
        <w:rFonts w:ascii="Arial" w:hAnsi="Arial" w:cs="Arial"/>
        <w:b/>
        <w:sz w:val="28"/>
        <w:szCs w:val="28"/>
      </w:rPr>
      <w:t>18</w:t>
    </w:r>
    <w:r w:rsidR="00F6498F">
      <w:rPr>
        <w:rFonts w:ascii="Arial" w:hAnsi="Arial" w:cs="Arial"/>
        <w:b/>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A8A"/>
    <w:multiLevelType w:val="hybridMultilevel"/>
    <w:tmpl w:val="989286FE"/>
    <w:lvl w:ilvl="0" w:tplc="75FA5B14">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D3F33"/>
    <w:multiLevelType w:val="hybridMultilevel"/>
    <w:tmpl w:val="956CE718"/>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63D3B"/>
    <w:multiLevelType w:val="hybridMultilevel"/>
    <w:tmpl w:val="81FE7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B0866"/>
    <w:multiLevelType w:val="hybridMultilevel"/>
    <w:tmpl w:val="C1B01996"/>
    <w:lvl w:ilvl="0" w:tplc="0C090001">
      <w:start w:val="1"/>
      <w:numFmt w:val="bullet"/>
      <w:lvlText w:val=""/>
      <w:lvlJc w:val="left"/>
      <w:pPr>
        <w:ind w:left="720" w:hanging="360"/>
      </w:pPr>
      <w:rPr>
        <w:rFonts w:ascii="Symbol" w:hAnsi="Symbol" w:hint="default"/>
      </w:rPr>
    </w:lvl>
    <w:lvl w:ilvl="1" w:tplc="75FA5B1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A0461"/>
    <w:multiLevelType w:val="hybridMultilevel"/>
    <w:tmpl w:val="57EEB628"/>
    <w:lvl w:ilvl="0" w:tplc="0C090001">
      <w:start w:val="1"/>
      <w:numFmt w:val="bullet"/>
      <w:lvlText w:val=""/>
      <w:lvlJc w:val="left"/>
      <w:pPr>
        <w:ind w:left="751" w:hanging="360"/>
      </w:pPr>
      <w:rPr>
        <w:rFonts w:ascii="Symbol" w:hAnsi="Symbol" w:hint="default"/>
        <w:color w:val="D84D9C"/>
        <w:sz w:val="16"/>
        <w:u w:color="D84D9C"/>
      </w:rPr>
    </w:lvl>
    <w:lvl w:ilvl="1" w:tplc="0C090003">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5" w15:restartNumberingAfterBreak="0">
    <w:nsid w:val="0D0229E6"/>
    <w:multiLevelType w:val="hybridMultilevel"/>
    <w:tmpl w:val="24788630"/>
    <w:lvl w:ilvl="0" w:tplc="FCB65622">
      <w:start w:val="1"/>
      <w:numFmt w:val="bullet"/>
      <w:lvlText w:val=""/>
      <w:lvlJc w:val="left"/>
      <w:pPr>
        <w:ind w:left="720" w:hanging="720"/>
      </w:pPr>
      <w:rPr>
        <w:rFonts w:ascii="Wingdings 3" w:hAnsi="Wingdings 3" w:hint="default"/>
        <w:color w:val="D84D9C"/>
        <w:sz w:val="16"/>
        <w:u w:color="D84D9C"/>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1601D"/>
    <w:multiLevelType w:val="hybridMultilevel"/>
    <w:tmpl w:val="08945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A276E"/>
    <w:multiLevelType w:val="hybridMultilevel"/>
    <w:tmpl w:val="CADC0C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4C5628"/>
    <w:multiLevelType w:val="hybridMultilevel"/>
    <w:tmpl w:val="231C7676"/>
    <w:lvl w:ilvl="0" w:tplc="FCB65622">
      <w:start w:val="1"/>
      <w:numFmt w:val="bullet"/>
      <w:lvlText w:val=""/>
      <w:lvlJc w:val="left"/>
      <w:pPr>
        <w:ind w:left="502" w:hanging="360"/>
      </w:pPr>
      <w:rPr>
        <w:rFonts w:ascii="Wingdings 3" w:hAnsi="Wingdings 3" w:hint="default"/>
        <w:color w:val="D84D9C"/>
        <w:sz w:val="16"/>
        <w:u w:color="D84D9C"/>
      </w:rPr>
    </w:lvl>
    <w:lvl w:ilvl="1" w:tplc="FCB65622">
      <w:start w:val="1"/>
      <w:numFmt w:val="bullet"/>
      <w:lvlText w:val=""/>
      <w:lvlJc w:val="left"/>
      <w:pPr>
        <w:ind w:left="1437" w:hanging="360"/>
      </w:pPr>
      <w:rPr>
        <w:rFonts w:ascii="Wingdings 3" w:hAnsi="Wingdings 3" w:hint="default"/>
        <w:color w:val="D84D9C"/>
        <w:sz w:val="16"/>
        <w:u w:color="D84D9C"/>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9" w15:restartNumberingAfterBreak="0">
    <w:nsid w:val="12353633"/>
    <w:multiLevelType w:val="hybridMultilevel"/>
    <w:tmpl w:val="EDE65736"/>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39577C"/>
    <w:multiLevelType w:val="hybridMultilevel"/>
    <w:tmpl w:val="DC740396"/>
    <w:lvl w:ilvl="0" w:tplc="75FA5B14">
      <w:numFmt w:val="bullet"/>
      <w:lvlText w:val="-"/>
      <w:lvlJc w:val="left"/>
      <w:pPr>
        <w:ind w:left="720" w:hanging="360"/>
      </w:pPr>
      <w:rPr>
        <w:rFonts w:ascii="Times New Roman" w:eastAsia="Times New Roman" w:hAnsi="Times New Roman" w:cs="Times New Roman" w:hint="default"/>
      </w:rPr>
    </w:lvl>
    <w:lvl w:ilvl="1" w:tplc="75FA5B1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190322"/>
    <w:multiLevelType w:val="hybridMultilevel"/>
    <w:tmpl w:val="BE7AD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EF745C"/>
    <w:multiLevelType w:val="hybridMultilevel"/>
    <w:tmpl w:val="1F7EA2DC"/>
    <w:lvl w:ilvl="0" w:tplc="7416F04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864F6"/>
    <w:multiLevelType w:val="hybridMultilevel"/>
    <w:tmpl w:val="F20C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8438D6"/>
    <w:multiLevelType w:val="hybridMultilevel"/>
    <w:tmpl w:val="71623DC0"/>
    <w:lvl w:ilvl="0" w:tplc="0C090001">
      <w:start w:val="1"/>
      <w:numFmt w:val="bullet"/>
      <w:lvlText w:val=""/>
      <w:lvlJc w:val="left"/>
      <w:pPr>
        <w:ind w:left="360" w:hanging="360"/>
      </w:pPr>
      <w:rPr>
        <w:rFonts w:ascii="Symbol" w:hAnsi="Symbol" w:hint="default"/>
      </w:rPr>
    </w:lvl>
    <w:lvl w:ilvl="1" w:tplc="75FA5B14">
      <w:numFmt w:val="bullet"/>
      <w:lvlText w:val="-"/>
      <w:lvlJc w:val="left"/>
      <w:pPr>
        <w:ind w:left="1080" w:hanging="36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BE4105"/>
    <w:multiLevelType w:val="hybridMultilevel"/>
    <w:tmpl w:val="580640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30626E"/>
    <w:multiLevelType w:val="hybridMultilevel"/>
    <w:tmpl w:val="D6BC7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1606880"/>
    <w:multiLevelType w:val="hybridMultilevel"/>
    <w:tmpl w:val="99561D02"/>
    <w:lvl w:ilvl="0" w:tplc="75FA5B1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3033925"/>
    <w:multiLevelType w:val="hybridMultilevel"/>
    <w:tmpl w:val="FA32D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026928"/>
    <w:multiLevelType w:val="hybridMultilevel"/>
    <w:tmpl w:val="0074C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D57A55"/>
    <w:multiLevelType w:val="hybridMultilevel"/>
    <w:tmpl w:val="D6B2E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2A153E"/>
    <w:multiLevelType w:val="hybridMultilevel"/>
    <w:tmpl w:val="352EA016"/>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6F45F8"/>
    <w:multiLevelType w:val="hybridMultilevel"/>
    <w:tmpl w:val="0032F3D6"/>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C298A"/>
    <w:multiLevelType w:val="hybridMultilevel"/>
    <w:tmpl w:val="433C9FCC"/>
    <w:lvl w:ilvl="0" w:tplc="0C090001">
      <w:start w:val="1"/>
      <w:numFmt w:val="bullet"/>
      <w:lvlText w:val=""/>
      <w:lvlJc w:val="left"/>
      <w:pPr>
        <w:ind w:left="360" w:hanging="360"/>
      </w:pPr>
      <w:rPr>
        <w:rFonts w:ascii="Symbol" w:hAnsi="Symbol" w:hint="default"/>
        <w:color w:val="D84D9C"/>
        <w:sz w:val="16"/>
        <w:u w:color="D84D9C"/>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E71CEF"/>
    <w:multiLevelType w:val="hybridMultilevel"/>
    <w:tmpl w:val="72C8E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972AB6"/>
    <w:multiLevelType w:val="hybridMultilevel"/>
    <w:tmpl w:val="6A3269DE"/>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E35E78"/>
    <w:multiLevelType w:val="hybridMultilevel"/>
    <w:tmpl w:val="FE2EDAE0"/>
    <w:lvl w:ilvl="0" w:tplc="B56EE48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087562"/>
    <w:multiLevelType w:val="hybridMultilevel"/>
    <w:tmpl w:val="080C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F93EC4"/>
    <w:multiLevelType w:val="hybridMultilevel"/>
    <w:tmpl w:val="3D2E9F5C"/>
    <w:lvl w:ilvl="0" w:tplc="571E98B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A7F60"/>
    <w:multiLevelType w:val="hybridMultilevel"/>
    <w:tmpl w:val="A6D6FD76"/>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6D6F5A"/>
    <w:multiLevelType w:val="hybridMultilevel"/>
    <w:tmpl w:val="26FA9D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0E2715"/>
    <w:multiLevelType w:val="hybridMultilevel"/>
    <w:tmpl w:val="2A30FF48"/>
    <w:lvl w:ilvl="0" w:tplc="4964FD62">
      <w:start w:val="5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237050"/>
    <w:multiLevelType w:val="hybridMultilevel"/>
    <w:tmpl w:val="F3BE46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B0EF4FA">
      <w:numFmt w:val="bullet"/>
      <w:lvlText w:val="•"/>
      <w:lvlJc w:val="left"/>
      <w:pPr>
        <w:ind w:left="2160" w:hanging="72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D7655B"/>
    <w:multiLevelType w:val="hybridMultilevel"/>
    <w:tmpl w:val="3558D8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461DDC"/>
    <w:multiLevelType w:val="hybridMultilevel"/>
    <w:tmpl w:val="8DD6BAE0"/>
    <w:lvl w:ilvl="0" w:tplc="75FA5B14">
      <w:numFmt w:val="bullet"/>
      <w:lvlText w:val="-"/>
      <w:lvlJc w:val="left"/>
      <w:pPr>
        <w:ind w:left="1104" w:hanging="360"/>
      </w:pPr>
      <w:rPr>
        <w:rFonts w:ascii="Times New Roman" w:eastAsia="Times New Roman" w:hAnsi="Times New Roman" w:cs="Times New Roman" w:hint="default"/>
      </w:rPr>
    </w:lvl>
    <w:lvl w:ilvl="1" w:tplc="0C090003" w:tentative="1">
      <w:start w:val="1"/>
      <w:numFmt w:val="bullet"/>
      <w:lvlText w:val="o"/>
      <w:lvlJc w:val="left"/>
      <w:pPr>
        <w:ind w:left="1824" w:hanging="360"/>
      </w:pPr>
      <w:rPr>
        <w:rFonts w:ascii="Courier New" w:hAnsi="Courier New" w:cs="Courier New" w:hint="default"/>
      </w:rPr>
    </w:lvl>
    <w:lvl w:ilvl="2" w:tplc="0C090005" w:tentative="1">
      <w:start w:val="1"/>
      <w:numFmt w:val="bullet"/>
      <w:lvlText w:val=""/>
      <w:lvlJc w:val="left"/>
      <w:pPr>
        <w:ind w:left="2544" w:hanging="360"/>
      </w:pPr>
      <w:rPr>
        <w:rFonts w:ascii="Wingdings" w:hAnsi="Wingdings" w:hint="default"/>
      </w:rPr>
    </w:lvl>
    <w:lvl w:ilvl="3" w:tplc="0C090001" w:tentative="1">
      <w:start w:val="1"/>
      <w:numFmt w:val="bullet"/>
      <w:lvlText w:val=""/>
      <w:lvlJc w:val="left"/>
      <w:pPr>
        <w:ind w:left="3264" w:hanging="360"/>
      </w:pPr>
      <w:rPr>
        <w:rFonts w:ascii="Symbol" w:hAnsi="Symbol" w:hint="default"/>
      </w:rPr>
    </w:lvl>
    <w:lvl w:ilvl="4" w:tplc="0C090003" w:tentative="1">
      <w:start w:val="1"/>
      <w:numFmt w:val="bullet"/>
      <w:lvlText w:val="o"/>
      <w:lvlJc w:val="left"/>
      <w:pPr>
        <w:ind w:left="3984" w:hanging="360"/>
      </w:pPr>
      <w:rPr>
        <w:rFonts w:ascii="Courier New" w:hAnsi="Courier New" w:cs="Courier New" w:hint="default"/>
      </w:rPr>
    </w:lvl>
    <w:lvl w:ilvl="5" w:tplc="0C090005" w:tentative="1">
      <w:start w:val="1"/>
      <w:numFmt w:val="bullet"/>
      <w:lvlText w:val=""/>
      <w:lvlJc w:val="left"/>
      <w:pPr>
        <w:ind w:left="4704" w:hanging="360"/>
      </w:pPr>
      <w:rPr>
        <w:rFonts w:ascii="Wingdings" w:hAnsi="Wingdings" w:hint="default"/>
      </w:rPr>
    </w:lvl>
    <w:lvl w:ilvl="6" w:tplc="0C090001" w:tentative="1">
      <w:start w:val="1"/>
      <w:numFmt w:val="bullet"/>
      <w:lvlText w:val=""/>
      <w:lvlJc w:val="left"/>
      <w:pPr>
        <w:ind w:left="5424" w:hanging="360"/>
      </w:pPr>
      <w:rPr>
        <w:rFonts w:ascii="Symbol" w:hAnsi="Symbol" w:hint="default"/>
      </w:rPr>
    </w:lvl>
    <w:lvl w:ilvl="7" w:tplc="0C090003" w:tentative="1">
      <w:start w:val="1"/>
      <w:numFmt w:val="bullet"/>
      <w:lvlText w:val="o"/>
      <w:lvlJc w:val="left"/>
      <w:pPr>
        <w:ind w:left="6144" w:hanging="360"/>
      </w:pPr>
      <w:rPr>
        <w:rFonts w:ascii="Courier New" w:hAnsi="Courier New" w:cs="Courier New" w:hint="default"/>
      </w:rPr>
    </w:lvl>
    <w:lvl w:ilvl="8" w:tplc="0C090005" w:tentative="1">
      <w:start w:val="1"/>
      <w:numFmt w:val="bullet"/>
      <w:lvlText w:val=""/>
      <w:lvlJc w:val="left"/>
      <w:pPr>
        <w:ind w:left="6864" w:hanging="360"/>
      </w:pPr>
      <w:rPr>
        <w:rFonts w:ascii="Wingdings" w:hAnsi="Wingdings" w:hint="default"/>
      </w:rPr>
    </w:lvl>
  </w:abstractNum>
  <w:abstractNum w:abstractNumId="35" w15:restartNumberingAfterBreak="0">
    <w:nsid w:val="61513038"/>
    <w:multiLevelType w:val="hybridMultilevel"/>
    <w:tmpl w:val="3DCC0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773683"/>
    <w:multiLevelType w:val="hybridMultilevel"/>
    <w:tmpl w:val="EC0039FA"/>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A06470"/>
    <w:multiLevelType w:val="hybridMultilevel"/>
    <w:tmpl w:val="81D08854"/>
    <w:lvl w:ilvl="0" w:tplc="75FA5B1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8DB5911"/>
    <w:multiLevelType w:val="hybridMultilevel"/>
    <w:tmpl w:val="5232DE84"/>
    <w:lvl w:ilvl="0" w:tplc="75FA5B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9B5EF3"/>
    <w:multiLevelType w:val="hybridMultilevel"/>
    <w:tmpl w:val="97C0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607942"/>
    <w:multiLevelType w:val="hybridMultilevel"/>
    <w:tmpl w:val="48FA2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5840C4"/>
    <w:multiLevelType w:val="hybridMultilevel"/>
    <w:tmpl w:val="C60691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A243DF"/>
    <w:multiLevelType w:val="hybridMultilevel"/>
    <w:tmpl w:val="E974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A31C10"/>
    <w:multiLevelType w:val="hybridMultilevel"/>
    <w:tmpl w:val="77706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B72997"/>
    <w:multiLevelType w:val="hybridMultilevel"/>
    <w:tmpl w:val="8558E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42"/>
  </w:num>
  <w:num w:numId="3">
    <w:abstractNumId w:val="7"/>
  </w:num>
  <w:num w:numId="4">
    <w:abstractNumId w:val="42"/>
  </w:num>
  <w:num w:numId="5">
    <w:abstractNumId w:val="42"/>
  </w:num>
  <w:num w:numId="6">
    <w:abstractNumId w:val="24"/>
  </w:num>
  <w:num w:numId="7">
    <w:abstractNumId w:val="43"/>
  </w:num>
  <w:num w:numId="8">
    <w:abstractNumId w:val="6"/>
  </w:num>
  <w:num w:numId="9">
    <w:abstractNumId w:val="39"/>
  </w:num>
  <w:num w:numId="10">
    <w:abstractNumId w:val="18"/>
  </w:num>
  <w:num w:numId="11">
    <w:abstractNumId w:val="11"/>
  </w:num>
  <w:num w:numId="12">
    <w:abstractNumId w:val="16"/>
  </w:num>
  <w:num w:numId="13">
    <w:abstractNumId w:val="13"/>
  </w:num>
  <w:num w:numId="14">
    <w:abstractNumId w:val="20"/>
  </w:num>
  <w:num w:numId="15">
    <w:abstractNumId w:val="30"/>
  </w:num>
  <w:num w:numId="16">
    <w:abstractNumId w:val="17"/>
  </w:num>
  <w:num w:numId="17">
    <w:abstractNumId w:val="37"/>
  </w:num>
  <w:num w:numId="18">
    <w:abstractNumId w:val="14"/>
  </w:num>
  <w:num w:numId="19">
    <w:abstractNumId w:val="22"/>
  </w:num>
  <w:num w:numId="20">
    <w:abstractNumId w:val="31"/>
  </w:num>
  <w:num w:numId="21">
    <w:abstractNumId w:val="19"/>
  </w:num>
  <w:num w:numId="22">
    <w:abstractNumId w:val="40"/>
  </w:num>
  <w:num w:numId="23">
    <w:abstractNumId w:val="5"/>
  </w:num>
  <w:num w:numId="24">
    <w:abstractNumId w:val="8"/>
  </w:num>
  <w:num w:numId="25">
    <w:abstractNumId w:val="4"/>
  </w:num>
  <w:num w:numId="26">
    <w:abstractNumId w:val="27"/>
  </w:num>
  <w:num w:numId="27">
    <w:abstractNumId w:val="23"/>
  </w:num>
  <w:num w:numId="28">
    <w:abstractNumId w:val="1"/>
  </w:num>
  <w:num w:numId="29">
    <w:abstractNumId w:val="21"/>
  </w:num>
  <w:num w:numId="30">
    <w:abstractNumId w:val="28"/>
  </w:num>
  <w:num w:numId="31">
    <w:abstractNumId w:val="36"/>
  </w:num>
  <w:num w:numId="32">
    <w:abstractNumId w:val="26"/>
  </w:num>
  <w:num w:numId="33">
    <w:abstractNumId w:val="15"/>
  </w:num>
  <w:num w:numId="34">
    <w:abstractNumId w:val="9"/>
  </w:num>
  <w:num w:numId="35">
    <w:abstractNumId w:val="38"/>
  </w:num>
  <w:num w:numId="36">
    <w:abstractNumId w:val="2"/>
  </w:num>
  <w:num w:numId="37">
    <w:abstractNumId w:val="33"/>
  </w:num>
  <w:num w:numId="38">
    <w:abstractNumId w:val="34"/>
  </w:num>
  <w:num w:numId="39">
    <w:abstractNumId w:val="25"/>
  </w:num>
  <w:num w:numId="40">
    <w:abstractNumId w:val="12"/>
  </w:num>
  <w:num w:numId="41">
    <w:abstractNumId w:val="3"/>
  </w:num>
  <w:num w:numId="42">
    <w:abstractNumId w:val="10"/>
  </w:num>
  <w:num w:numId="43">
    <w:abstractNumId w:val="35"/>
  </w:num>
  <w:num w:numId="44">
    <w:abstractNumId w:val="41"/>
  </w:num>
  <w:num w:numId="45">
    <w:abstractNumId w:val="44"/>
  </w:num>
  <w:num w:numId="46">
    <w:abstractNumId w:val="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96"/>
    <w:rsid w:val="00005950"/>
    <w:rsid w:val="000068A8"/>
    <w:rsid w:val="00007B2B"/>
    <w:rsid w:val="00023D24"/>
    <w:rsid w:val="000278C1"/>
    <w:rsid w:val="00030674"/>
    <w:rsid w:val="00034090"/>
    <w:rsid w:val="000409ED"/>
    <w:rsid w:val="00042F59"/>
    <w:rsid w:val="00046AA0"/>
    <w:rsid w:val="00061452"/>
    <w:rsid w:val="00064FB5"/>
    <w:rsid w:val="0006705B"/>
    <w:rsid w:val="00072FE1"/>
    <w:rsid w:val="0008115E"/>
    <w:rsid w:val="000905D4"/>
    <w:rsid w:val="00092816"/>
    <w:rsid w:val="0009607F"/>
    <w:rsid w:val="000A0927"/>
    <w:rsid w:val="000A574C"/>
    <w:rsid w:val="000B0BA8"/>
    <w:rsid w:val="000B19DC"/>
    <w:rsid w:val="000B1F82"/>
    <w:rsid w:val="000B58F4"/>
    <w:rsid w:val="000C2E38"/>
    <w:rsid w:val="000C6E96"/>
    <w:rsid w:val="000D1E71"/>
    <w:rsid w:val="000D4C54"/>
    <w:rsid w:val="000D5E18"/>
    <w:rsid w:val="000D7B22"/>
    <w:rsid w:val="000E1B83"/>
    <w:rsid w:val="00100F8E"/>
    <w:rsid w:val="00101D76"/>
    <w:rsid w:val="00106A71"/>
    <w:rsid w:val="00117E21"/>
    <w:rsid w:val="00121652"/>
    <w:rsid w:val="00124657"/>
    <w:rsid w:val="00126857"/>
    <w:rsid w:val="001369C3"/>
    <w:rsid w:val="00140C80"/>
    <w:rsid w:val="00142196"/>
    <w:rsid w:val="00144549"/>
    <w:rsid w:val="00145B73"/>
    <w:rsid w:val="001557AD"/>
    <w:rsid w:val="00157632"/>
    <w:rsid w:val="00157B18"/>
    <w:rsid w:val="00164A13"/>
    <w:rsid w:val="00165A90"/>
    <w:rsid w:val="00166563"/>
    <w:rsid w:val="00166ED6"/>
    <w:rsid w:val="001751F3"/>
    <w:rsid w:val="001775F3"/>
    <w:rsid w:val="0018035D"/>
    <w:rsid w:val="0018469F"/>
    <w:rsid w:val="00186AFB"/>
    <w:rsid w:val="0019220B"/>
    <w:rsid w:val="001928E6"/>
    <w:rsid w:val="001A51D5"/>
    <w:rsid w:val="001A640E"/>
    <w:rsid w:val="001B2B7E"/>
    <w:rsid w:val="001C2524"/>
    <w:rsid w:val="001C37A2"/>
    <w:rsid w:val="001D5645"/>
    <w:rsid w:val="001F0608"/>
    <w:rsid w:val="001F1028"/>
    <w:rsid w:val="00201C63"/>
    <w:rsid w:val="00206C2D"/>
    <w:rsid w:val="00212BF1"/>
    <w:rsid w:val="00213733"/>
    <w:rsid w:val="00216C6D"/>
    <w:rsid w:val="00217A27"/>
    <w:rsid w:val="00220034"/>
    <w:rsid w:val="002223AA"/>
    <w:rsid w:val="00227E97"/>
    <w:rsid w:val="00233B19"/>
    <w:rsid w:val="002344C7"/>
    <w:rsid w:val="002405AA"/>
    <w:rsid w:val="00255490"/>
    <w:rsid w:val="00264718"/>
    <w:rsid w:val="00265AFD"/>
    <w:rsid w:val="00265E05"/>
    <w:rsid w:val="00273ADB"/>
    <w:rsid w:val="00275807"/>
    <w:rsid w:val="002811AF"/>
    <w:rsid w:val="00281623"/>
    <w:rsid w:val="00286067"/>
    <w:rsid w:val="00291B93"/>
    <w:rsid w:val="00294DEB"/>
    <w:rsid w:val="0029773A"/>
    <w:rsid w:val="002B59A2"/>
    <w:rsid w:val="002B7AC3"/>
    <w:rsid w:val="002C0727"/>
    <w:rsid w:val="002C19E3"/>
    <w:rsid w:val="002C4410"/>
    <w:rsid w:val="002D56F8"/>
    <w:rsid w:val="002E577C"/>
    <w:rsid w:val="002E67C7"/>
    <w:rsid w:val="002F0A37"/>
    <w:rsid w:val="002F4C2A"/>
    <w:rsid w:val="00302ACE"/>
    <w:rsid w:val="00303B1B"/>
    <w:rsid w:val="00306CAA"/>
    <w:rsid w:val="003101ED"/>
    <w:rsid w:val="00316402"/>
    <w:rsid w:val="0031666D"/>
    <w:rsid w:val="0032038F"/>
    <w:rsid w:val="00320EF3"/>
    <w:rsid w:val="00331342"/>
    <w:rsid w:val="00332995"/>
    <w:rsid w:val="00334928"/>
    <w:rsid w:val="00335647"/>
    <w:rsid w:val="003429D9"/>
    <w:rsid w:val="0034483C"/>
    <w:rsid w:val="00347C98"/>
    <w:rsid w:val="00350E1A"/>
    <w:rsid w:val="00351C6F"/>
    <w:rsid w:val="00352C67"/>
    <w:rsid w:val="0035578A"/>
    <w:rsid w:val="003652AC"/>
    <w:rsid w:val="00365657"/>
    <w:rsid w:val="00371524"/>
    <w:rsid w:val="00376EE7"/>
    <w:rsid w:val="003772D5"/>
    <w:rsid w:val="00380399"/>
    <w:rsid w:val="0038158A"/>
    <w:rsid w:val="00395B70"/>
    <w:rsid w:val="003A28F2"/>
    <w:rsid w:val="003B3EA1"/>
    <w:rsid w:val="003B6101"/>
    <w:rsid w:val="003C7F29"/>
    <w:rsid w:val="003D315C"/>
    <w:rsid w:val="003E13F1"/>
    <w:rsid w:val="003E2418"/>
    <w:rsid w:val="003F1ADA"/>
    <w:rsid w:val="003F4D5A"/>
    <w:rsid w:val="00404F61"/>
    <w:rsid w:val="004071F9"/>
    <w:rsid w:val="004072D0"/>
    <w:rsid w:val="004125AB"/>
    <w:rsid w:val="00414DB7"/>
    <w:rsid w:val="0042079D"/>
    <w:rsid w:val="0042434D"/>
    <w:rsid w:val="00424EA8"/>
    <w:rsid w:val="004300F8"/>
    <w:rsid w:val="004330A8"/>
    <w:rsid w:val="00435F48"/>
    <w:rsid w:val="004402D6"/>
    <w:rsid w:val="00441EC2"/>
    <w:rsid w:val="004514FF"/>
    <w:rsid w:val="00455E8B"/>
    <w:rsid w:val="00470C24"/>
    <w:rsid w:val="0047185E"/>
    <w:rsid w:val="00481207"/>
    <w:rsid w:val="00485304"/>
    <w:rsid w:val="00486713"/>
    <w:rsid w:val="0048764B"/>
    <w:rsid w:val="00495A8B"/>
    <w:rsid w:val="004A0828"/>
    <w:rsid w:val="004A0C51"/>
    <w:rsid w:val="004A208F"/>
    <w:rsid w:val="004A2D16"/>
    <w:rsid w:val="004A3D25"/>
    <w:rsid w:val="004A53DA"/>
    <w:rsid w:val="004A6136"/>
    <w:rsid w:val="004B1DAF"/>
    <w:rsid w:val="004C16A4"/>
    <w:rsid w:val="004C18B0"/>
    <w:rsid w:val="004C61B5"/>
    <w:rsid w:val="004D4C77"/>
    <w:rsid w:val="004D5754"/>
    <w:rsid w:val="004D5AB7"/>
    <w:rsid w:val="004F0FFD"/>
    <w:rsid w:val="004F50C4"/>
    <w:rsid w:val="004F569B"/>
    <w:rsid w:val="005002EF"/>
    <w:rsid w:val="0050080B"/>
    <w:rsid w:val="00500A7D"/>
    <w:rsid w:val="00501B80"/>
    <w:rsid w:val="0050653B"/>
    <w:rsid w:val="005066E4"/>
    <w:rsid w:val="00506C97"/>
    <w:rsid w:val="00514F4F"/>
    <w:rsid w:val="00525B4D"/>
    <w:rsid w:val="00533982"/>
    <w:rsid w:val="00534C28"/>
    <w:rsid w:val="0054491B"/>
    <w:rsid w:val="00554E2E"/>
    <w:rsid w:val="00557D37"/>
    <w:rsid w:val="00562815"/>
    <w:rsid w:val="005631AB"/>
    <w:rsid w:val="00565570"/>
    <w:rsid w:val="0056620F"/>
    <w:rsid w:val="00567218"/>
    <w:rsid w:val="005674FC"/>
    <w:rsid w:val="00567CD3"/>
    <w:rsid w:val="00575B95"/>
    <w:rsid w:val="00575E0C"/>
    <w:rsid w:val="00575F0A"/>
    <w:rsid w:val="0057640B"/>
    <w:rsid w:val="005767BA"/>
    <w:rsid w:val="00576971"/>
    <w:rsid w:val="005823EB"/>
    <w:rsid w:val="005904EF"/>
    <w:rsid w:val="00592E15"/>
    <w:rsid w:val="00597A72"/>
    <w:rsid w:val="005A1048"/>
    <w:rsid w:val="005A3DF1"/>
    <w:rsid w:val="005A5F63"/>
    <w:rsid w:val="005B3F21"/>
    <w:rsid w:val="005C02B2"/>
    <w:rsid w:val="005C5591"/>
    <w:rsid w:val="005D006A"/>
    <w:rsid w:val="005D7BC2"/>
    <w:rsid w:val="005E19D7"/>
    <w:rsid w:val="005F0B1B"/>
    <w:rsid w:val="005F670E"/>
    <w:rsid w:val="005F7103"/>
    <w:rsid w:val="00601D1F"/>
    <w:rsid w:val="006056B9"/>
    <w:rsid w:val="00607233"/>
    <w:rsid w:val="00616022"/>
    <w:rsid w:val="00622F28"/>
    <w:rsid w:val="00634BF4"/>
    <w:rsid w:val="0064645F"/>
    <w:rsid w:val="00651F3B"/>
    <w:rsid w:val="00655A50"/>
    <w:rsid w:val="00656290"/>
    <w:rsid w:val="006612D8"/>
    <w:rsid w:val="00662758"/>
    <w:rsid w:val="00663649"/>
    <w:rsid w:val="006708A4"/>
    <w:rsid w:val="00674CE9"/>
    <w:rsid w:val="006802B7"/>
    <w:rsid w:val="00680DDD"/>
    <w:rsid w:val="006837FE"/>
    <w:rsid w:val="00692D1B"/>
    <w:rsid w:val="006A5BAA"/>
    <w:rsid w:val="006A6EEF"/>
    <w:rsid w:val="006B3FA3"/>
    <w:rsid w:val="006B54C4"/>
    <w:rsid w:val="006C4460"/>
    <w:rsid w:val="006D1108"/>
    <w:rsid w:val="006D24D2"/>
    <w:rsid w:val="006D695A"/>
    <w:rsid w:val="006E0A83"/>
    <w:rsid w:val="006E7C14"/>
    <w:rsid w:val="006F46EB"/>
    <w:rsid w:val="006F5C66"/>
    <w:rsid w:val="006F7628"/>
    <w:rsid w:val="0070165B"/>
    <w:rsid w:val="007135D2"/>
    <w:rsid w:val="0071498E"/>
    <w:rsid w:val="00720C72"/>
    <w:rsid w:val="00732B5B"/>
    <w:rsid w:val="0073347F"/>
    <w:rsid w:val="0073536B"/>
    <w:rsid w:val="0074424C"/>
    <w:rsid w:val="00750BE3"/>
    <w:rsid w:val="0076474D"/>
    <w:rsid w:val="00767BAB"/>
    <w:rsid w:val="0078077A"/>
    <w:rsid w:val="0078176A"/>
    <w:rsid w:val="00786AD4"/>
    <w:rsid w:val="00791EB2"/>
    <w:rsid w:val="00792BB0"/>
    <w:rsid w:val="0079340E"/>
    <w:rsid w:val="007B234F"/>
    <w:rsid w:val="007B4DFC"/>
    <w:rsid w:val="007C076B"/>
    <w:rsid w:val="007C4AAA"/>
    <w:rsid w:val="007D5908"/>
    <w:rsid w:val="007D6F19"/>
    <w:rsid w:val="007E31A1"/>
    <w:rsid w:val="007E6AE0"/>
    <w:rsid w:val="007F18C3"/>
    <w:rsid w:val="008027DA"/>
    <w:rsid w:val="0080763C"/>
    <w:rsid w:val="00811B49"/>
    <w:rsid w:val="008152AC"/>
    <w:rsid w:val="00821F62"/>
    <w:rsid w:val="00823213"/>
    <w:rsid w:val="00824C40"/>
    <w:rsid w:val="00827859"/>
    <w:rsid w:val="00837904"/>
    <w:rsid w:val="00843490"/>
    <w:rsid w:val="00843A17"/>
    <w:rsid w:val="0085058C"/>
    <w:rsid w:val="00853CBB"/>
    <w:rsid w:val="0085543B"/>
    <w:rsid w:val="0086540D"/>
    <w:rsid w:val="00865E08"/>
    <w:rsid w:val="008672D6"/>
    <w:rsid w:val="00871FA9"/>
    <w:rsid w:val="0087603B"/>
    <w:rsid w:val="00877ADF"/>
    <w:rsid w:val="0088053A"/>
    <w:rsid w:val="008829ED"/>
    <w:rsid w:val="0088407D"/>
    <w:rsid w:val="008847CF"/>
    <w:rsid w:val="0088576C"/>
    <w:rsid w:val="00891E3C"/>
    <w:rsid w:val="008951B5"/>
    <w:rsid w:val="008A2197"/>
    <w:rsid w:val="008B3760"/>
    <w:rsid w:val="008B4750"/>
    <w:rsid w:val="008B6DC4"/>
    <w:rsid w:val="008C4A1D"/>
    <w:rsid w:val="008C7630"/>
    <w:rsid w:val="008D334F"/>
    <w:rsid w:val="008D4AD4"/>
    <w:rsid w:val="008D57F3"/>
    <w:rsid w:val="008D7D51"/>
    <w:rsid w:val="008E6787"/>
    <w:rsid w:val="008F63B5"/>
    <w:rsid w:val="00900049"/>
    <w:rsid w:val="009005D8"/>
    <w:rsid w:val="00901C8E"/>
    <w:rsid w:val="009119DB"/>
    <w:rsid w:val="00911D2B"/>
    <w:rsid w:val="00913AB2"/>
    <w:rsid w:val="00914F36"/>
    <w:rsid w:val="009214F4"/>
    <w:rsid w:val="00930939"/>
    <w:rsid w:val="0093154A"/>
    <w:rsid w:val="00961884"/>
    <w:rsid w:val="00961DCD"/>
    <w:rsid w:val="00973DBD"/>
    <w:rsid w:val="00974574"/>
    <w:rsid w:val="009746A2"/>
    <w:rsid w:val="009769EF"/>
    <w:rsid w:val="0097795F"/>
    <w:rsid w:val="009810BF"/>
    <w:rsid w:val="00992F69"/>
    <w:rsid w:val="0099578F"/>
    <w:rsid w:val="00997701"/>
    <w:rsid w:val="009A5B77"/>
    <w:rsid w:val="009A5E9E"/>
    <w:rsid w:val="009A6EB0"/>
    <w:rsid w:val="009C7370"/>
    <w:rsid w:val="009E22D1"/>
    <w:rsid w:val="009F415A"/>
    <w:rsid w:val="009F59E0"/>
    <w:rsid w:val="00A03986"/>
    <w:rsid w:val="00A04855"/>
    <w:rsid w:val="00A059CA"/>
    <w:rsid w:val="00A1141C"/>
    <w:rsid w:val="00A14ED4"/>
    <w:rsid w:val="00A213C5"/>
    <w:rsid w:val="00A35DE7"/>
    <w:rsid w:val="00A40D35"/>
    <w:rsid w:val="00A42144"/>
    <w:rsid w:val="00A43134"/>
    <w:rsid w:val="00A546F2"/>
    <w:rsid w:val="00A55539"/>
    <w:rsid w:val="00A6426E"/>
    <w:rsid w:val="00A708D5"/>
    <w:rsid w:val="00A710A9"/>
    <w:rsid w:val="00A7641B"/>
    <w:rsid w:val="00A8354C"/>
    <w:rsid w:val="00A85620"/>
    <w:rsid w:val="00A86725"/>
    <w:rsid w:val="00A92A4C"/>
    <w:rsid w:val="00A94142"/>
    <w:rsid w:val="00A95631"/>
    <w:rsid w:val="00AA180F"/>
    <w:rsid w:val="00AA23B0"/>
    <w:rsid w:val="00AA7C2B"/>
    <w:rsid w:val="00AB34B7"/>
    <w:rsid w:val="00AB4A2F"/>
    <w:rsid w:val="00AB6BF9"/>
    <w:rsid w:val="00AC1329"/>
    <w:rsid w:val="00AD0071"/>
    <w:rsid w:val="00AD37CD"/>
    <w:rsid w:val="00AD569B"/>
    <w:rsid w:val="00AD6EC8"/>
    <w:rsid w:val="00AD757F"/>
    <w:rsid w:val="00AD7E66"/>
    <w:rsid w:val="00AE62B5"/>
    <w:rsid w:val="00AF1179"/>
    <w:rsid w:val="00B02DA2"/>
    <w:rsid w:val="00B04C32"/>
    <w:rsid w:val="00B22CAA"/>
    <w:rsid w:val="00B30231"/>
    <w:rsid w:val="00B32380"/>
    <w:rsid w:val="00B32765"/>
    <w:rsid w:val="00B32952"/>
    <w:rsid w:val="00B37154"/>
    <w:rsid w:val="00B42D01"/>
    <w:rsid w:val="00B44E48"/>
    <w:rsid w:val="00B52153"/>
    <w:rsid w:val="00B55949"/>
    <w:rsid w:val="00B57B1D"/>
    <w:rsid w:val="00B63518"/>
    <w:rsid w:val="00B72CFC"/>
    <w:rsid w:val="00B94CFE"/>
    <w:rsid w:val="00BA1E9A"/>
    <w:rsid w:val="00BB58F4"/>
    <w:rsid w:val="00BB6410"/>
    <w:rsid w:val="00BD49DA"/>
    <w:rsid w:val="00BE6DC3"/>
    <w:rsid w:val="00BF12B2"/>
    <w:rsid w:val="00BF7997"/>
    <w:rsid w:val="00C026F9"/>
    <w:rsid w:val="00C044FC"/>
    <w:rsid w:val="00C06D2F"/>
    <w:rsid w:val="00C07D19"/>
    <w:rsid w:val="00C10DD7"/>
    <w:rsid w:val="00C34320"/>
    <w:rsid w:val="00C354DF"/>
    <w:rsid w:val="00C35841"/>
    <w:rsid w:val="00C37777"/>
    <w:rsid w:val="00C41329"/>
    <w:rsid w:val="00C4309E"/>
    <w:rsid w:val="00C45988"/>
    <w:rsid w:val="00C507A5"/>
    <w:rsid w:val="00C51F5F"/>
    <w:rsid w:val="00C542B5"/>
    <w:rsid w:val="00C6389D"/>
    <w:rsid w:val="00C645EC"/>
    <w:rsid w:val="00C659A8"/>
    <w:rsid w:val="00C71FBB"/>
    <w:rsid w:val="00C74610"/>
    <w:rsid w:val="00C83B07"/>
    <w:rsid w:val="00C8565F"/>
    <w:rsid w:val="00C8659F"/>
    <w:rsid w:val="00C87BDE"/>
    <w:rsid w:val="00C96A30"/>
    <w:rsid w:val="00C96E15"/>
    <w:rsid w:val="00CA079A"/>
    <w:rsid w:val="00CB0C6D"/>
    <w:rsid w:val="00CC5EC6"/>
    <w:rsid w:val="00CC741B"/>
    <w:rsid w:val="00CD0C10"/>
    <w:rsid w:val="00CD2067"/>
    <w:rsid w:val="00CD67F2"/>
    <w:rsid w:val="00CE13A5"/>
    <w:rsid w:val="00CE25D4"/>
    <w:rsid w:val="00CF3241"/>
    <w:rsid w:val="00D012DC"/>
    <w:rsid w:val="00D0557A"/>
    <w:rsid w:val="00D05DC2"/>
    <w:rsid w:val="00D07B45"/>
    <w:rsid w:val="00D1040B"/>
    <w:rsid w:val="00D15B95"/>
    <w:rsid w:val="00D23F32"/>
    <w:rsid w:val="00D25200"/>
    <w:rsid w:val="00D25E17"/>
    <w:rsid w:val="00D31934"/>
    <w:rsid w:val="00D336FF"/>
    <w:rsid w:val="00D33F23"/>
    <w:rsid w:val="00D477F2"/>
    <w:rsid w:val="00D562DD"/>
    <w:rsid w:val="00D605E4"/>
    <w:rsid w:val="00D66A20"/>
    <w:rsid w:val="00D66ABC"/>
    <w:rsid w:val="00D67001"/>
    <w:rsid w:val="00D7102C"/>
    <w:rsid w:val="00D73C94"/>
    <w:rsid w:val="00D7580E"/>
    <w:rsid w:val="00D82B90"/>
    <w:rsid w:val="00D84ED0"/>
    <w:rsid w:val="00D87387"/>
    <w:rsid w:val="00D90D16"/>
    <w:rsid w:val="00D917FE"/>
    <w:rsid w:val="00DB5BA7"/>
    <w:rsid w:val="00DC52C9"/>
    <w:rsid w:val="00DC70B4"/>
    <w:rsid w:val="00DD054C"/>
    <w:rsid w:val="00DD124F"/>
    <w:rsid w:val="00DD6738"/>
    <w:rsid w:val="00DD7F0C"/>
    <w:rsid w:val="00DE4DA4"/>
    <w:rsid w:val="00DE6667"/>
    <w:rsid w:val="00DF2150"/>
    <w:rsid w:val="00DF2858"/>
    <w:rsid w:val="00E0751C"/>
    <w:rsid w:val="00E15E21"/>
    <w:rsid w:val="00E20C0D"/>
    <w:rsid w:val="00E224AF"/>
    <w:rsid w:val="00E31ECC"/>
    <w:rsid w:val="00E32197"/>
    <w:rsid w:val="00E33862"/>
    <w:rsid w:val="00E51431"/>
    <w:rsid w:val="00E52D92"/>
    <w:rsid w:val="00E54734"/>
    <w:rsid w:val="00E82898"/>
    <w:rsid w:val="00E94B9B"/>
    <w:rsid w:val="00EA1984"/>
    <w:rsid w:val="00EB1A1E"/>
    <w:rsid w:val="00EC083C"/>
    <w:rsid w:val="00EF201A"/>
    <w:rsid w:val="00EF78FF"/>
    <w:rsid w:val="00F04FDE"/>
    <w:rsid w:val="00F12F8B"/>
    <w:rsid w:val="00F16106"/>
    <w:rsid w:val="00F172D5"/>
    <w:rsid w:val="00F24837"/>
    <w:rsid w:val="00F27777"/>
    <w:rsid w:val="00F27C83"/>
    <w:rsid w:val="00F43FB0"/>
    <w:rsid w:val="00F44DC7"/>
    <w:rsid w:val="00F47040"/>
    <w:rsid w:val="00F53E1B"/>
    <w:rsid w:val="00F5758F"/>
    <w:rsid w:val="00F57B89"/>
    <w:rsid w:val="00F61A64"/>
    <w:rsid w:val="00F6471F"/>
    <w:rsid w:val="00F6498F"/>
    <w:rsid w:val="00F675C4"/>
    <w:rsid w:val="00F711A0"/>
    <w:rsid w:val="00F7258F"/>
    <w:rsid w:val="00F72718"/>
    <w:rsid w:val="00F82D12"/>
    <w:rsid w:val="00F8360F"/>
    <w:rsid w:val="00F83966"/>
    <w:rsid w:val="00F90C4A"/>
    <w:rsid w:val="00F90D45"/>
    <w:rsid w:val="00F95EF8"/>
    <w:rsid w:val="00FA14C7"/>
    <w:rsid w:val="00FA2497"/>
    <w:rsid w:val="00FA4216"/>
    <w:rsid w:val="00FB1B67"/>
    <w:rsid w:val="00FB2741"/>
    <w:rsid w:val="00FB3938"/>
    <w:rsid w:val="00FB3C79"/>
    <w:rsid w:val="00FB631E"/>
    <w:rsid w:val="00FC2B34"/>
    <w:rsid w:val="00FC30DD"/>
    <w:rsid w:val="00FC5BEA"/>
    <w:rsid w:val="00FC7E27"/>
    <w:rsid w:val="00FD04EB"/>
    <w:rsid w:val="00FD0BD2"/>
    <w:rsid w:val="00FD21B2"/>
    <w:rsid w:val="00FE2131"/>
    <w:rsid w:val="00FE5FA3"/>
    <w:rsid w:val="00FF4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900759"/>
  <w14:defaultImageDpi w14:val="0"/>
  <w15:docId w15:val="{66BCF7EC-D3F1-4984-8C1B-DF7062CA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21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2196"/>
    <w:rPr>
      <w:rFonts w:cs="Times New Roman"/>
    </w:rPr>
  </w:style>
  <w:style w:type="paragraph" w:styleId="Footer">
    <w:name w:val="footer"/>
    <w:basedOn w:val="Normal"/>
    <w:link w:val="FooterChar"/>
    <w:uiPriority w:val="99"/>
    <w:unhideWhenUsed/>
    <w:rsid w:val="001421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2196"/>
    <w:rPr>
      <w:rFonts w:cs="Times New Roman"/>
    </w:rPr>
  </w:style>
  <w:style w:type="table" w:styleId="TableGrid">
    <w:name w:val="Table Grid"/>
    <w:basedOn w:val="TableNormal"/>
    <w:uiPriority w:val="39"/>
    <w:rsid w:val="006562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54491B"/>
    <w:pPr>
      <w:ind w:left="720"/>
      <w:contextualSpacing/>
    </w:pPr>
  </w:style>
  <w:style w:type="paragraph" w:styleId="BalloonText">
    <w:name w:val="Balloon Text"/>
    <w:basedOn w:val="Normal"/>
    <w:link w:val="BalloonTextChar"/>
    <w:uiPriority w:val="99"/>
    <w:semiHidden/>
    <w:unhideWhenUsed/>
    <w:rsid w:val="00F5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7B89"/>
    <w:rPr>
      <w:rFonts w:ascii="Segoe UI" w:hAnsi="Segoe UI" w:cs="Segoe UI"/>
      <w:sz w:val="18"/>
      <w:szCs w:val="18"/>
    </w:rPr>
  </w:style>
  <w:style w:type="character" w:styleId="CommentReference">
    <w:name w:val="annotation reference"/>
    <w:basedOn w:val="DefaultParagraphFont"/>
    <w:uiPriority w:val="99"/>
    <w:semiHidden/>
    <w:unhideWhenUsed/>
    <w:rsid w:val="00A92A4C"/>
    <w:rPr>
      <w:sz w:val="16"/>
      <w:szCs w:val="16"/>
    </w:rPr>
  </w:style>
  <w:style w:type="paragraph" w:styleId="CommentText">
    <w:name w:val="annotation text"/>
    <w:basedOn w:val="Normal"/>
    <w:link w:val="CommentTextChar"/>
    <w:uiPriority w:val="99"/>
    <w:semiHidden/>
    <w:unhideWhenUsed/>
    <w:rsid w:val="00A92A4C"/>
    <w:pPr>
      <w:spacing w:line="240" w:lineRule="auto"/>
    </w:pPr>
    <w:rPr>
      <w:sz w:val="20"/>
      <w:szCs w:val="20"/>
    </w:rPr>
  </w:style>
  <w:style w:type="character" w:customStyle="1" w:styleId="CommentTextChar">
    <w:name w:val="Comment Text Char"/>
    <w:basedOn w:val="DefaultParagraphFont"/>
    <w:link w:val="CommentText"/>
    <w:uiPriority w:val="99"/>
    <w:semiHidden/>
    <w:rsid w:val="00A92A4C"/>
    <w:rPr>
      <w:rFonts w:cs="Times New Roman"/>
      <w:sz w:val="20"/>
      <w:szCs w:val="20"/>
    </w:rPr>
  </w:style>
  <w:style w:type="paragraph" w:styleId="CommentSubject">
    <w:name w:val="annotation subject"/>
    <w:basedOn w:val="CommentText"/>
    <w:next w:val="CommentText"/>
    <w:link w:val="CommentSubjectChar"/>
    <w:uiPriority w:val="99"/>
    <w:semiHidden/>
    <w:unhideWhenUsed/>
    <w:rsid w:val="00A92A4C"/>
    <w:rPr>
      <w:b/>
      <w:bCs/>
    </w:rPr>
  </w:style>
  <w:style w:type="character" w:customStyle="1" w:styleId="CommentSubjectChar">
    <w:name w:val="Comment Subject Char"/>
    <w:basedOn w:val="CommentTextChar"/>
    <w:link w:val="CommentSubject"/>
    <w:uiPriority w:val="99"/>
    <w:semiHidden/>
    <w:rsid w:val="00A92A4C"/>
    <w:rPr>
      <w:rFonts w:cs="Times New Roman"/>
      <w:b/>
      <w:bCs/>
      <w:sz w:val="20"/>
      <w:szCs w:val="20"/>
    </w:rPr>
  </w:style>
  <w:style w:type="character" w:styleId="Hyperlink">
    <w:name w:val="Hyperlink"/>
    <w:basedOn w:val="DefaultParagraphFont"/>
    <w:uiPriority w:val="99"/>
    <w:unhideWhenUsed/>
    <w:rsid w:val="00F27C83"/>
    <w:rPr>
      <w:color w:val="0563C1" w:themeColor="hyperlink"/>
      <w:u w:val="single"/>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locked/>
    <w:rsid w:val="00D66ABC"/>
    <w:rPr>
      <w:rFonts w:cs="Times New Roman"/>
    </w:rPr>
  </w:style>
  <w:style w:type="character" w:styleId="FollowedHyperlink">
    <w:name w:val="FollowedHyperlink"/>
    <w:basedOn w:val="DefaultParagraphFont"/>
    <w:uiPriority w:val="99"/>
    <w:semiHidden/>
    <w:unhideWhenUsed/>
    <w:rsid w:val="00E15E21"/>
    <w:rPr>
      <w:color w:val="954F72" w:themeColor="followedHyperlink"/>
      <w:u w:val="single"/>
    </w:rPr>
  </w:style>
  <w:style w:type="paragraph" w:styleId="FootnoteText">
    <w:name w:val="footnote text"/>
    <w:basedOn w:val="Normal"/>
    <w:link w:val="FootnoteTextChar"/>
    <w:uiPriority w:val="99"/>
    <w:semiHidden/>
    <w:unhideWhenUsed/>
    <w:rsid w:val="00117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E21"/>
    <w:rPr>
      <w:rFonts w:cs="Times New Roman"/>
      <w:sz w:val="20"/>
      <w:szCs w:val="20"/>
    </w:rPr>
  </w:style>
  <w:style w:type="character" w:styleId="FootnoteReference">
    <w:name w:val="footnote reference"/>
    <w:basedOn w:val="DefaultParagraphFont"/>
    <w:uiPriority w:val="99"/>
    <w:semiHidden/>
    <w:unhideWhenUsed/>
    <w:rsid w:val="00117E21"/>
    <w:rPr>
      <w:vertAlign w:val="superscript"/>
    </w:rPr>
  </w:style>
  <w:style w:type="paragraph" w:styleId="Revision">
    <w:name w:val="Revision"/>
    <w:hidden/>
    <w:uiPriority w:val="99"/>
    <w:semiHidden/>
    <w:rsid w:val="00B02DA2"/>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53572">
      <w:bodyDiv w:val="1"/>
      <w:marLeft w:val="0"/>
      <w:marRight w:val="0"/>
      <w:marTop w:val="0"/>
      <w:marBottom w:val="0"/>
      <w:divBdr>
        <w:top w:val="none" w:sz="0" w:space="0" w:color="auto"/>
        <w:left w:val="none" w:sz="0" w:space="0" w:color="auto"/>
        <w:bottom w:val="none" w:sz="0" w:space="0" w:color="auto"/>
        <w:right w:val="none" w:sz="0" w:space="0" w:color="auto"/>
      </w:divBdr>
    </w:div>
    <w:div w:id="1623655927">
      <w:bodyDiv w:val="1"/>
      <w:marLeft w:val="0"/>
      <w:marRight w:val="0"/>
      <w:marTop w:val="0"/>
      <w:marBottom w:val="0"/>
      <w:divBdr>
        <w:top w:val="none" w:sz="0" w:space="0" w:color="auto"/>
        <w:left w:val="none" w:sz="0" w:space="0" w:color="auto"/>
        <w:bottom w:val="none" w:sz="0" w:space="0" w:color="auto"/>
        <w:right w:val="none" w:sz="0" w:space="0" w:color="auto"/>
      </w:divBdr>
    </w:div>
    <w:div w:id="20610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communities.qld.gov.au/industry-partners/funding-grants/human-services-quality-framework/certification-quality-requirements-resources" TargetMode="External" Type="http://schemas.openxmlformats.org/officeDocument/2006/relationships/hyperlink"/>
<Relationship Id="rId9" Target="https://www.communities.qld.gov.au/seniors/queensland-age-friendly-community"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387F-0777-424F-8FCF-66A5A608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DCDSS MAP porgress report 2017-18</vt:lpstr>
    </vt:vector>
  </TitlesOfParts>
  <Company>Queensland Government</Company>
  <LinksUpToDate>false</LinksUpToDate>
  <CharactersWithSpaces>10268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2018-11-26T05:30:00Z</dcterms:created>
  <dc:creator>Queensland Government</dc:creator>
  <dc:description>DCDSS; MAP; DCDSS Multicultural Action Plan progress report 2017-18</dc:description>
  <cp:keywords>DCDSS Multicultural Action Plan progress report 2017-18;MAP progress report 2017-18</cp:keywords>
  <cp:lastModifiedBy>Rhian Patching</cp:lastModifiedBy>
  <cp:lastPrinted>2018-10-18T05:10:00Z</cp:lastPrinted>
  <dcterms:modified xsi:type="dcterms:W3CDTF">2018-11-26T21:47:00Z</dcterms:modified>
  <cp:revision>5</cp:revision>
  <dc:subject>DCDSS Multicultural Action Plan progress report 2017-18</dc:subject>
  <dc:title>DCDSS Multicultural Action Plan progress report 2017-18</dc:title>
</cp:coreProperties>
</file>