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6104627F" w:rsidR="00D47D8D" w:rsidRDefault="00900CE8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Friday</w:t>
      </w:r>
      <w:r w:rsidR="003E297C">
        <w:rPr>
          <w:b/>
          <w:sz w:val="28"/>
        </w:rPr>
        <w:t>, 2</w:t>
      </w:r>
      <w:r>
        <w:rPr>
          <w:b/>
          <w:sz w:val="28"/>
        </w:rPr>
        <w:t>4 February 2017</w:t>
      </w:r>
      <w:r w:rsidR="001B6AA7">
        <w:rPr>
          <w:b/>
          <w:sz w:val="28"/>
        </w:rPr>
        <w:t xml:space="preserve"> </w:t>
      </w:r>
    </w:p>
    <w:p w14:paraId="41453801" w14:textId="7A5D3416" w:rsidR="0097142B" w:rsidRDefault="006A2DEF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282FA146" w14:textId="1E94F175" w:rsidR="00900CE8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900CE8">
        <w:rPr>
          <w:sz w:val="25"/>
          <w:szCs w:val="25"/>
        </w:rPr>
        <w:t>Friday</w:t>
      </w:r>
      <w:r w:rsidR="0097142B">
        <w:rPr>
          <w:sz w:val="25"/>
          <w:szCs w:val="25"/>
        </w:rPr>
        <w:t xml:space="preserve">, </w:t>
      </w:r>
      <w:r w:rsidR="00900CE8">
        <w:rPr>
          <w:sz w:val="25"/>
          <w:szCs w:val="25"/>
        </w:rPr>
        <w:t>24 February 2017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 xml:space="preserve">(Council) </w:t>
      </w:r>
      <w:r w:rsidR="002500B5">
        <w:rPr>
          <w:sz w:val="25"/>
          <w:szCs w:val="25"/>
        </w:rPr>
        <w:t xml:space="preserve">held its </w:t>
      </w:r>
      <w:r w:rsidR="00900CE8">
        <w:rPr>
          <w:sz w:val="25"/>
          <w:szCs w:val="25"/>
        </w:rPr>
        <w:t>tenth</w:t>
      </w:r>
      <w:r w:rsidR="002500B5">
        <w:rPr>
          <w:sz w:val="25"/>
          <w:szCs w:val="25"/>
        </w:rPr>
        <w:t xml:space="preserve"> meeting</w:t>
      </w:r>
      <w:r w:rsidR="00F939D7">
        <w:rPr>
          <w:sz w:val="25"/>
          <w:szCs w:val="25"/>
        </w:rPr>
        <w:t xml:space="preserve"> in Brisbane</w:t>
      </w:r>
      <w:r w:rsidR="00136FC2">
        <w:rPr>
          <w:sz w:val="25"/>
          <w:szCs w:val="25"/>
        </w:rPr>
        <w:t>.</w:t>
      </w:r>
      <w:r w:rsidR="0097142B">
        <w:rPr>
          <w:sz w:val="25"/>
          <w:szCs w:val="25"/>
        </w:rPr>
        <w:t xml:space="preserve"> </w:t>
      </w:r>
      <w:r w:rsidR="00533708" w:rsidRPr="00D6125A">
        <w:rPr>
          <w:b/>
          <w:sz w:val="25"/>
          <w:szCs w:val="25"/>
        </w:rPr>
        <w:t xml:space="preserve">The Honourable Shannon </w:t>
      </w:r>
      <w:proofErr w:type="spellStart"/>
      <w:r w:rsidR="00533708" w:rsidRPr="00D6125A">
        <w:rPr>
          <w:b/>
          <w:sz w:val="25"/>
          <w:szCs w:val="25"/>
        </w:rPr>
        <w:t>Fentiman</w:t>
      </w:r>
      <w:proofErr w:type="spellEnd"/>
      <w:r w:rsidR="00533708" w:rsidRPr="00D6125A">
        <w:rPr>
          <w:b/>
          <w:sz w:val="25"/>
          <w:szCs w:val="25"/>
        </w:rPr>
        <w:t xml:space="preserve"> MP, Minister for Communities, Women and Youth, </w:t>
      </w:r>
      <w:r w:rsidR="00E94C49" w:rsidRPr="00D6125A">
        <w:rPr>
          <w:b/>
          <w:sz w:val="25"/>
          <w:szCs w:val="25"/>
        </w:rPr>
        <w:t>Minister for Child Safety and</w:t>
      </w:r>
      <w:r w:rsidR="00E94C49" w:rsidRPr="00E94C49">
        <w:rPr>
          <w:sz w:val="25"/>
          <w:szCs w:val="25"/>
        </w:rPr>
        <w:t xml:space="preserve"> </w:t>
      </w:r>
      <w:r w:rsidR="00E94C49" w:rsidRPr="00D6125A">
        <w:rPr>
          <w:b/>
          <w:sz w:val="25"/>
          <w:szCs w:val="25"/>
        </w:rPr>
        <w:t>Minister for the Prevention of Domestic and Family Violence</w:t>
      </w:r>
      <w:r w:rsidR="001C1D60">
        <w:rPr>
          <w:sz w:val="25"/>
          <w:szCs w:val="25"/>
        </w:rPr>
        <w:t xml:space="preserve"> </w:t>
      </w:r>
      <w:r w:rsidR="00D6125A">
        <w:rPr>
          <w:sz w:val="25"/>
          <w:szCs w:val="25"/>
        </w:rPr>
        <w:t>was in attendance for part of</w:t>
      </w:r>
      <w:r w:rsidR="001C1D60">
        <w:rPr>
          <w:sz w:val="25"/>
          <w:szCs w:val="25"/>
        </w:rPr>
        <w:t xml:space="preserve"> the meeting.</w:t>
      </w:r>
    </w:p>
    <w:p w14:paraId="3D7C66BC" w14:textId="77777777" w:rsidR="00900CE8" w:rsidRPr="00F939D7" w:rsidRDefault="00900CE8" w:rsidP="00A5287B">
      <w:pPr>
        <w:spacing w:after="0" w:line="240" w:lineRule="atLeast"/>
        <w:rPr>
          <w:sz w:val="20"/>
          <w:szCs w:val="25"/>
        </w:rPr>
      </w:pPr>
    </w:p>
    <w:p w14:paraId="687E0406" w14:textId="2C46D4EB" w:rsidR="00900CE8" w:rsidRPr="001C1D60" w:rsidRDefault="001C1D60" w:rsidP="00A5287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Minister </w:t>
      </w:r>
      <w:proofErr w:type="spellStart"/>
      <w:r>
        <w:rPr>
          <w:sz w:val="25"/>
          <w:szCs w:val="25"/>
        </w:rPr>
        <w:t>Fentiman</w:t>
      </w:r>
      <w:proofErr w:type="spellEnd"/>
      <w:r>
        <w:rPr>
          <w:sz w:val="25"/>
          <w:szCs w:val="25"/>
        </w:rPr>
        <w:t xml:space="preserve"> acknowledged the </w:t>
      </w:r>
      <w:r w:rsidR="00533708">
        <w:rPr>
          <w:sz w:val="25"/>
          <w:szCs w:val="25"/>
        </w:rPr>
        <w:t xml:space="preserve">Chair, the Honourable </w:t>
      </w:r>
      <w:r>
        <w:rPr>
          <w:sz w:val="25"/>
          <w:szCs w:val="25"/>
        </w:rPr>
        <w:t xml:space="preserve">Quentin Bryce AD CVO, </w:t>
      </w:r>
      <w:r w:rsidR="00D5278B">
        <w:rPr>
          <w:sz w:val="25"/>
          <w:szCs w:val="25"/>
        </w:rPr>
        <w:t>who is</w:t>
      </w:r>
      <w:r>
        <w:rPr>
          <w:sz w:val="25"/>
          <w:szCs w:val="25"/>
        </w:rPr>
        <w:t xml:space="preserve"> </w:t>
      </w:r>
      <w:r w:rsidRPr="00D6125A">
        <w:rPr>
          <w:b/>
          <w:sz w:val="25"/>
          <w:szCs w:val="25"/>
        </w:rPr>
        <w:t xml:space="preserve">concluding her term of appointment </w:t>
      </w:r>
      <w:r w:rsidR="00B91A2A" w:rsidRPr="00D6125A">
        <w:rPr>
          <w:b/>
          <w:sz w:val="25"/>
          <w:szCs w:val="25"/>
        </w:rPr>
        <w:t>on Council</w:t>
      </w:r>
      <w:r w:rsidR="00D6125A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The Minister recorded the appreciation of the Premier and Queensland Government for the Chair’s </w:t>
      </w:r>
      <w:r w:rsidRPr="00D6125A">
        <w:rPr>
          <w:b/>
          <w:sz w:val="25"/>
          <w:szCs w:val="25"/>
        </w:rPr>
        <w:t>significant</w:t>
      </w:r>
      <w:r>
        <w:rPr>
          <w:sz w:val="25"/>
          <w:szCs w:val="25"/>
        </w:rPr>
        <w:t xml:space="preserve"> </w:t>
      </w:r>
      <w:r w:rsidRPr="00D6125A">
        <w:rPr>
          <w:b/>
          <w:sz w:val="25"/>
          <w:szCs w:val="25"/>
        </w:rPr>
        <w:t>contribu</w:t>
      </w:r>
      <w:bookmarkStart w:id="0" w:name="_GoBack"/>
      <w:bookmarkEnd w:id="0"/>
      <w:r w:rsidRPr="00D6125A">
        <w:rPr>
          <w:b/>
          <w:sz w:val="25"/>
          <w:szCs w:val="25"/>
        </w:rPr>
        <w:t xml:space="preserve">tion to domestic and family violence reform </w:t>
      </w:r>
      <w:r w:rsidR="00B91A2A" w:rsidRPr="00D6125A">
        <w:rPr>
          <w:b/>
          <w:sz w:val="25"/>
          <w:szCs w:val="25"/>
        </w:rPr>
        <w:t>in Queensland</w:t>
      </w:r>
      <w:r w:rsidR="00B91A2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through her work as the Chair of Council and </w:t>
      </w:r>
      <w:r w:rsidR="00D6125A">
        <w:rPr>
          <w:sz w:val="25"/>
          <w:szCs w:val="25"/>
        </w:rPr>
        <w:t>leading</w:t>
      </w:r>
      <w:r>
        <w:rPr>
          <w:sz w:val="25"/>
          <w:szCs w:val="25"/>
        </w:rPr>
        <w:t xml:space="preserve"> the Special Taskforce which produced </w:t>
      </w:r>
      <w:r w:rsidR="00D5278B"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 w:rsidR="00D6125A">
        <w:rPr>
          <w:sz w:val="25"/>
          <w:szCs w:val="25"/>
        </w:rPr>
        <w:t>road map for reform</w:t>
      </w:r>
      <w:r w:rsidR="00D6125A">
        <w:rPr>
          <w:i/>
          <w:sz w:val="25"/>
          <w:szCs w:val="25"/>
        </w:rPr>
        <w:t xml:space="preserve"> </w:t>
      </w:r>
      <w:r w:rsidR="00D5278B">
        <w:rPr>
          <w:sz w:val="25"/>
          <w:szCs w:val="25"/>
        </w:rPr>
        <w:t>through</w:t>
      </w:r>
      <w:r w:rsidR="00D6125A">
        <w:rPr>
          <w:sz w:val="25"/>
          <w:szCs w:val="25"/>
        </w:rPr>
        <w:t xml:space="preserve"> the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>report.</w:t>
      </w:r>
    </w:p>
    <w:p w14:paraId="50E6E581" w14:textId="77777777" w:rsidR="00533708" w:rsidRPr="00F939D7" w:rsidRDefault="00533708" w:rsidP="00A5287B">
      <w:pPr>
        <w:spacing w:after="0" w:line="240" w:lineRule="atLeast"/>
        <w:rPr>
          <w:sz w:val="20"/>
          <w:szCs w:val="25"/>
        </w:rPr>
      </w:pPr>
    </w:p>
    <w:p w14:paraId="1F418B31" w14:textId="53D95E39" w:rsidR="000F2537" w:rsidRDefault="001C1D60" w:rsidP="001C1D60">
      <w:pPr>
        <w:spacing w:after="0" w:line="240" w:lineRule="atLeast"/>
        <w:rPr>
          <w:sz w:val="25"/>
          <w:szCs w:val="25"/>
        </w:rPr>
      </w:pPr>
      <w:r w:rsidRPr="00D6125A">
        <w:rPr>
          <w:b/>
          <w:sz w:val="25"/>
          <w:szCs w:val="25"/>
        </w:rPr>
        <w:t xml:space="preserve">The Honourable Yvette </w:t>
      </w:r>
      <w:proofErr w:type="spellStart"/>
      <w:r w:rsidRPr="00D6125A">
        <w:rPr>
          <w:b/>
          <w:sz w:val="25"/>
          <w:szCs w:val="25"/>
        </w:rPr>
        <w:t>D’Ath</w:t>
      </w:r>
      <w:proofErr w:type="spellEnd"/>
      <w:r w:rsidRPr="00D6125A">
        <w:rPr>
          <w:b/>
          <w:sz w:val="25"/>
          <w:szCs w:val="25"/>
        </w:rPr>
        <w:t xml:space="preserve"> MP, Attorney-General and Minister for Justice and Minister for Training and Skills</w:t>
      </w:r>
      <w:r w:rsidRPr="001C1D60">
        <w:rPr>
          <w:sz w:val="25"/>
          <w:szCs w:val="25"/>
        </w:rPr>
        <w:t xml:space="preserve"> </w:t>
      </w:r>
      <w:r>
        <w:rPr>
          <w:sz w:val="25"/>
          <w:szCs w:val="25"/>
        </w:rPr>
        <w:t>was welcomed to the meeting</w:t>
      </w:r>
      <w:r w:rsidR="000F2537">
        <w:rPr>
          <w:sz w:val="25"/>
          <w:szCs w:val="25"/>
        </w:rPr>
        <w:t xml:space="preserve"> to provide an update on actions taken by the Queensland Government following the death of Teresa Bradford.  </w:t>
      </w:r>
    </w:p>
    <w:p w14:paraId="10C2B8B0" w14:textId="77777777" w:rsidR="000F2537" w:rsidRPr="00F939D7" w:rsidRDefault="000F2537" w:rsidP="001C1D60">
      <w:pPr>
        <w:spacing w:after="0" w:line="240" w:lineRule="atLeast"/>
        <w:rPr>
          <w:sz w:val="20"/>
          <w:szCs w:val="25"/>
        </w:rPr>
      </w:pPr>
    </w:p>
    <w:p w14:paraId="15F4AD8B" w14:textId="77777777" w:rsidR="00DC2130" w:rsidRDefault="00845E9D" w:rsidP="005A599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Attorney-General, along with Minister </w:t>
      </w:r>
      <w:proofErr w:type="spellStart"/>
      <w:r>
        <w:rPr>
          <w:sz w:val="25"/>
          <w:szCs w:val="25"/>
        </w:rPr>
        <w:t>Fentiman</w:t>
      </w:r>
      <w:proofErr w:type="spellEnd"/>
      <w:r>
        <w:rPr>
          <w:sz w:val="25"/>
          <w:szCs w:val="25"/>
        </w:rPr>
        <w:t xml:space="preserve">, began by acknowledging the </w:t>
      </w:r>
      <w:r w:rsidRPr="00DC2130">
        <w:rPr>
          <w:b/>
          <w:sz w:val="25"/>
          <w:szCs w:val="25"/>
        </w:rPr>
        <w:t>tragedy of Ms Bradford’s death</w:t>
      </w:r>
      <w:r>
        <w:rPr>
          <w:sz w:val="25"/>
          <w:szCs w:val="25"/>
        </w:rPr>
        <w:t xml:space="preserve">, and the shock and sadness with which it has impacted the Queensland community. </w:t>
      </w:r>
    </w:p>
    <w:p w14:paraId="66C2E528" w14:textId="77777777" w:rsidR="00DC2130" w:rsidRPr="00F939D7" w:rsidRDefault="00DC2130" w:rsidP="005A599F">
      <w:pPr>
        <w:spacing w:after="0" w:line="240" w:lineRule="atLeast"/>
        <w:rPr>
          <w:sz w:val="20"/>
          <w:szCs w:val="25"/>
        </w:rPr>
      </w:pPr>
    </w:p>
    <w:p w14:paraId="2F923720" w14:textId="66B271C1" w:rsidR="000E7786" w:rsidRDefault="000F2537" w:rsidP="005A599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Attorney-General advised that </w:t>
      </w:r>
      <w:r w:rsidR="00F42DA0">
        <w:rPr>
          <w:sz w:val="25"/>
          <w:szCs w:val="25"/>
        </w:rPr>
        <w:t xml:space="preserve">the Government is examining </w:t>
      </w:r>
      <w:r w:rsidR="00E15C5C" w:rsidRPr="00E15C5C">
        <w:rPr>
          <w:b/>
          <w:sz w:val="25"/>
          <w:szCs w:val="25"/>
        </w:rPr>
        <w:t>bail</w:t>
      </w:r>
      <w:r w:rsidR="00E15C5C">
        <w:rPr>
          <w:sz w:val="25"/>
          <w:szCs w:val="25"/>
        </w:rPr>
        <w:t xml:space="preserve"> </w:t>
      </w:r>
      <w:r w:rsidR="00747091" w:rsidRPr="00E21B66">
        <w:rPr>
          <w:b/>
          <w:sz w:val="25"/>
          <w:szCs w:val="25"/>
        </w:rPr>
        <w:t>arrangements in other jurisdictions</w:t>
      </w:r>
      <w:r w:rsidR="006141BC">
        <w:rPr>
          <w:sz w:val="25"/>
          <w:szCs w:val="25"/>
        </w:rPr>
        <w:t xml:space="preserve">, in particular the </w:t>
      </w:r>
      <w:r w:rsidR="006141BC" w:rsidRPr="00E21B66">
        <w:rPr>
          <w:b/>
          <w:sz w:val="25"/>
          <w:szCs w:val="25"/>
        </w:rPr>
        <w:t>reverse onus or ‘show cause’ process for bail</w:t>
      </w:r>
      <w:r w:rsidR="006141BC">
        <w:rPr>
          <w:sz w:val="25"/>
          <w:szCs w:val="25"/>
        </w:rPr>
        <w:t xml:space="preserve"> for domestic and family violence offences. </w:t>
      </w:r>
      <w:r w:rsidR="005A599F">
        <w:rPr>
          <w:sz w:val="25"/>
          <w:szCs w:val="25"/>
        </w:rPr>
        <w:t xml:space="preserve">The Attorney-General advised that the key consideration for the Government was </w:t>
      </w:r>
      <w:r w:rsidR="00310D40">
        <w:rPr>
          <w:sz w:val="25"/>
          <w:szCs w:val="25"/>
        </w:rPr>
        <w:t>to assess</w:t>
      </w:r>
      <w:r w:rsidR="005A599F">
        <w:rPr>
          <w:sz w:val="25"/>
          <w:szCs w:val="25"/>
        </w:rPr>
        <w:t xml:space="preserve"> whether changes would result in a </w:t>
      </w:r>
      <w:r w:rsidR="005A599F" w:rsidRPr="00D5278B">
        <w:rPr>
          <w:b/>
          <w:sz w:val="25"/>
          <w:szCs w:val="25"/>
        </w:rPr>
        <w:t>more effective system</w:t>
      </w:r>
      <w:r w:rsidR="005A599F">
        <w:rPr>
          <w:sz w:val="25"/>
          <w:szCs w:val="25"/>
        </w:rPr>
        <w:t xml:space="preserve"> in Queensland.</w:t>
      </w:r>
      <w:r w:rsidR="00310D40">
        <w:rPr>
          <w:sz w:val="25"/>
          <w:szCs w:val="25"/>
        </w:rPr>
        <w:t xml:space="preserve"> </w:t>
      </w:r>
    </w:p>
    <w:p w14:paraId="43AAAFF1" w14:textId="77777777" w:rsidR="00310D40" w:rsidRPr="00F939D7" w:rsidRDefault="00310D40" w:rsidP="005A599F">
      <w:pPr>
        <w:spacing w:after="0" w:line="240" w:lineRule="atLeast"/>
        <w:rPr>
          <w:sz w:val="20"/>
          <w:szCs w:val="25"/>
        </w:rPr>
      </w:pPr>
    </w:p>
    <w:p w14:paraId="17D0DFAA" w14:textId="6B6F2291" w:rsidR="0041024D" w:rsidRDefault="0041024D" w:rsidP="0043496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Attorney-General advised that</w:t>
      </w:r>
      <w:r w:rsidRPr="0041024D">
        <w:rPr>
          <w:sz w:val="25"/>
          <w:szCs w:val="25"/>
        </w:rPr>
        <w:t xml:space="preserve"> </w:t>
      </w:r>
      <w:r w:rsidR="0043496B">
        <w:rPr>
          <w:sz w:val="25"/>
          <w:szCs w:val="25"/>
        </w:rPr>
        <w:t xml:space="preserve">legislation has been introduced </w:t>
      </w:r>
      <w:r w:rsidR="00296ABA" w:rsidRPr="0043496B">
        <w:rPr>
          <w:sz w:val="25"/>
          <w:szCs w:val="25"/>
        </w:rPr>
        <w:t>to</w:t>
      </w:r>
      <w:r w:rsidR="0043496B">
        <w:rPr>
          <w:sz w:val="25"/>
          <w:szCs w:val="25"/>
        </w:rPr>
        <w:t xml:space="preserve"> expand capability </w:t>
      </w:r>
      <w:r w:rsidR="00DC2130">
        <w:rPr>
          <w:sz w:val="25"/>
          <w:szCs w:val="25"/>
        </w:rPr>
        <w:t>for</w:t>
      </w:r>
      <w:r w:rsidR="00296ABA" w:rsidRPr="0043496B">
        <w:rPr>
          <w:sz w:val="25"/>
          <w:szCs w:val="25"/>
        </w:rPr>
        <w:t xml:space="preserve"> </w:t>
      </w:r>
      <w:r w:rsidR="00310D40" w:rsidRPr="0043496B">
        <w:rPr>
          <w:b/>
          <w:sz w:val="25"/>
          <w:szCs w:val="25"/>
        </w:rPr>
        <w:t xml:space="preserve">GPS </w:t>
      </w:r>
      <w:r w:rsidR="00296ABA" w:rsidRPr="0043496B">
        <w:rPr>
          <w:b/>
          <w:sz w:val="25"/>
          <w:szCs w:val="25"/>
        </w:rPr>
        <w:t>monitoring</w:t>
      </w:r>
      <w:r w:rsidR="00310D40" w:rsidRPr="0043496B">
        <w:rPr>
          <w:sz w:val="25"/>
          <w:szCs w:val="25"/>
        </w:rPr>
        <w:t xml:space="preserve"> </w:t>
      </w:r>
      <w:r w:rsidR="00E21B66" w:rsidRPr="0043496B">
        <w:rPr>
          <w:sz w:val="25"/>
          <w:szCs w:val="25"/>
        </w:rPr>
        <w:t xml:space="preserve">of </w:t>
      </w:r>
      <w:r w:rsidR="002B4C71" w:rsidRPr="0043496B">
        <w:rPr>
          <w:sz w:val="25"/>
          <w:szCs w:val="25"/>
        </w:rPr>
        <w:t xml:space="preserve">offenders </w:t>
      </w:r>
      <w:r w:rsidR="00296ABA" w:rsidRPr="0043496B">
        <w:rPr>
          <w:sz w:val="25"/>
          <w:szCs w:val="25"/>
        </w:rPr>
        <w:t>on parole</w:t>
      </w:r>
      <w:r w:rsidRPr="0043496B">
        <w:rPr>
          <w:sz w:val="25"/>
          <w:szCs w:val="25"/>
        </w:rPr>
        <w:t xml:space="preserve">, with </w:t>
      </w:r>
      <w:r w:rsidR="00E15C5C" w:rsidRPr="0043496B">
        <w:rPr>
          <w:sz w:val="25"/>
          <w:szCs w:val="25"/>
        </w:rPr>
        <w:t>consideration</w:t>
      </w:r>
      <w:r w:rsidRPr="0043496B">
        <w:rPr>
          <w:sz w:val="25"/>
          <w:szCs w:val="25"/>
        </w:rPr>
        <w:t xml:space="preserve"> also</w:t>
      </w:r>
      <w:r w:rsidR="00E15C5C" w:rsidRPr="0043496B">
        <w:rPr>
          <w:sz w:val="25"/>
          <w:szCs w:val="25"/>
        </w:rPr>
        <w:t xml:space="preserve"> being given to monitoring </w:t>
      </w:r>
      <w:r w:rsidRPr="0043496B">
        <w:rPr>
          <w:sz w:val="25"/>
          <w:szCs w:val="25"/>
        </w:rPr>
        <w:t xml:space="preserve">of </w:t>
      </w:r>
      <w:r w:rsidR="00E15C5C" w:rsidRPr="0043496B">
        <w:rPr>
          <w:sz w:val="25"/>
          <w:szCs w:val="25"/>
        </w:rPr>
        <w:t xml:space="preserve">domestic and family violence offenders. </w:t>
      </w:r>
      <w:r w:rsidR="0043496B" w:rsidRPr="0043496B">
        <w:rPr>
          <w:sz w:val="25"/>
          <w:szCs w:val="25"/>
        </w:rPr>
        <w:t>In considering GPS moni</w:t>
      </w:r>
      <w:r w:rsidR="0043496B" w:rsidRPr="0043496B">
        <w:rPr>
          <w:sz w:val="25"/>
          <w:szCs w:val="25"/>
        </w:rPr>
        <w:lastRenderedPageBreak/>
        <w:t xml:space="preserve">toring, consideration </w:t>
      </w:r>
      <w:r w:rsidR="0043496B">
        <w:rPr>
          <w:sz w:val="25"/>
          <w:szCs w:val="25"/>
        </w:rPr>
        <w:t>is</w:t>
      </w:r>
      <w:r w:rsidR="0043496B" w:rsidRPr="0043496B">
        <w:rPr>
          <w:sz w:val="25"/>
          <w:szCs w:val="25"/>
        </w:rPr>
        <w:t xml:space="preserve"> also required of </w:t>
      </w:r>
      <w:r w:rsidR="0043496B" w:rsidRPr="00D5278B">
        <w:rPr>
          <w:b/>
          <w:sz w:val="25"/>
          <w:szCs w:val="25"/>
        </w:rPr>
        <w:t>risks and possible impacts on victims</w:t>
      </w:r>
      <w:r w:rsidR="0043496B" w:rsidRPr="0043496B">
        <w:rPr>
          <w:sz w:val="25"/>
          <w:szCs w:val="25"/>
        </w:rPr>
        <w:t xml:space="preserve">, and use of such systems in </w:t>
      </w:r>
      <w:r w:rsidR="0043496B" w:rsidRPr="00D5278B">
        <w:rPr>
          <w:b/>
          <w:sz w:val="25"/>
          <w:szCs w:val="25"/>
        </w:rPr>
        <w:t>remote communities</w:t>
      </w:r>
      <w:r w:rsidR="0043496B" w:rsidRPr="0043496B">
        <w:rPr>
          <w:sz w:val="25"/>
          <w:szCs w:val="25"/>
        </w:rPr>
        <w:t xml:space="preserve">.  </w:t>
      </w:r>
    </w:p>
    <w:p w14:paraId="1AEC96AC" w14:textId="77777777" w:rsidR="0043496B" w:rsidRPr="00F939D7" w:rsidRDefault="0043496B" w:rsidP="0043496B">
      <w:pPr>
        <w:spacing w:after="0" w:line="240" w:lineRule="atLeast"/>
        <w:rPr>
          <w:sz w:val="20"/>
          <w:szCs w:val="25"/>
        </w:rPr>
      </w:pPr>
    </w:p>
    <w:p w14:paraId="3A616404" w14:textId="3FC7FCD7" w:rsidR="00E15C5C" w:rsidRPr="0043496B" w:rsidRDefault="00164A5C" w:rsidP="0043496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Legislation </w:t>
      </w:r>
      <w:r w:rsidR="00D5278B">
        <w:rPr>
          <w:sz w:val="25"/>
          <w:szCs w:val="25"/>
        </w:rPr>
        <w:t xml:space="preserve">is </w:t>
      </w:r>
      <w:r>
        <w:rPr>
          <w:sz w:val="25"/>
          <w:szCs w:val="25"/>
        </w:rPr>
        <w:t>currently before Parliament</w:t>
      </w:r>
      <w:r w:rsidR="00D5278B">
        <w:rPr>
          <w:sz w:val="25"/>
          <w:szCs w:val="25"/>
        </w:rPr>
        <w:t xml:space="preserve"> which</w:t>
      </w:r>
      <w:r>
        <w:rPr>
          <w:sz w:val="25"/>
          <w:szCs w:val="25"/>
        </w:rPr>
        <w:t xml:space="preserve"> would </w:t>
      </w:r>
      <w:r w:rsidR="00E15C5C" w:rsidRPr="0043496B">
        <w:rPr>
          <w:sz w:val="25"/>
          <w:szCs w:val="25"/>
        </w:rPr>
        <w:t xml:space="preserve">expand the rights of victims of crime, including </w:t>
      </w:r>
      <w:r w:rsidR="006C0043">
        <w:rPr>
          <w:sz w:val="25"/>
          <w:szCs w:val="25"/>
        </w:rPr>
        <w:t>facilitating the provision of</w:t>
      </w:r>
      <w:r w:rsidR="00E15C5C" w:rsidRPr="0043496B">
        <w:rPr>
          <w:sz w:val="25"/>
          <w:szCs w:val="25"/>
        </w:rPr>
        <w:t xml:space="preserve"> </w:t>
      </w:r>
      <w:r w:rsidR="00E15C5C" w:rsidRPr="0043496B">
        <w:rPr>
          <w:b/>
          <w:sz w:val="25"/>
          <w:szCs w:val="25"/>
        </w:rPr>
        <w:t>notifications to victims</w:t>
      </w:r>
      <w:r w:rsidR="00E15C5C" w:rsidRPr="0043496B">
        <w:rPr>
          <w:sz w:val="25"/>
          <w:szCs w:val="25"/>
        </w:rPr>
        <w:t xml:space="preserve"> when</w:t>
      </w:r>
      <w:r>
        <w:rPr>
          <w:sz w:val="25"/>
          <w:szCs w:val="25"/>
        </w:rPr>
        <w:t xml:space="preserve"> offenders are being released through adoption of a new </w:t>
      </w:r>
      <w:r w:rsidRPr="00D5278B">
        <w:rPr>
          <w:b/>
          <w:sz w:val="25"/>
          <w:szCs w:val="25"/>
        </w:rPr>
        <w:t>Charter of Victims’ Rights</w:t>
      </w:r>
      <w:r>
        <w:rPr>
          <w:sz w:val="25"/>
          <w:szCs w:val="25"/>
        </w:rPr>
        <w:t>.</w:t>
      </w:r>
    </w:p>
    <w:p w14:paraId="26A11A02" w14:textId="77777777" w:rsidR="0041024D" w:rsidRPr="00F939D7" w:rsidRDefault="0041024D" w:rsidP="0041024D">
      <w:pPr>
        <w:spacing w:after="0" w:line="240" w:lineRule="atLeast"/>
        <w:rPr>
          <w:sz w:val="20"/>
          <w:szCs w:val="25"/>
        </w:rPr>
      </w:pPr>
    </w:p>
    <w:p w14:paraId="462607E5" w14:textId="68A28AA9" w:rsidR="0041024D" w:rsidRDefault="0043496B" w:rsidP="0041024D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effects of previous</w:t>
      </w:r>
      <w:r w:rsidR="00164A5C">
        <w:rPr>
          <w:sz w:val="25"/>
          <w:szCs w:val="25"/>
        </w:rPr>
        <w:t xml:space="preserve"> </w:t>
      </w:r>
      <w:r w:rsidR="0041024D">
        <w:rPr>
          <w:sz w:val="25"/>
          <w:szCs w:val="25"/>
        </w:rPr>
        <w:t xml:space="preserve">reforms to the law and justice framework were also emphasised, </w:t>
      </w:r>
      <w:r w:rsidR="00164A5C">
        <w:rPr>
          <w:sz w:val="25"/>
          <w:szCs w:val="25"/>
        </w:rPr>
        <w:t>including</w:t>
      </w:r>
      <w:r w:rsidR="0041024D">
        <w:rPr>
          <w:sz w:val="25"/>
          <w:szCs w:val="25"/>
        </w:rPr>
        <w:t xml:space="preserve"> the </w:t>
      </w:r>
      <w:r w:rsidRPr="00164A5C">
        <w:rPr>
          <w:b/>
          <w:sz w:val="25"/>
          <w:szCs w:val="25"/>
        </w:rPr>
        <w:t>introduction</w:t>
      </w:r>
      <w:r w:rsidR="0041024D" w:rsidRPr="00164A5C">
        <w:rPr>
          <w:b/>
          <w:sz w:val="25"/>
          <w:szCs w:val="25"/>
        </w:rPr>
        <w:t xml:space="preserve"> of the notation scheme</w:t>
      </w:r>
      <w:r w:rsidR="0041024D">
        <w:rPr>
          <w:sz w:val="25"/>
          <w:szCs w:val="25"/>
        </w:rPr>
        <w:t xml:space="preserve">, which </w:t>
      </w:r>
      <w:r w:rsidR="00164A5C">
        <w:rPr>
          <w:sz w:val="25"/>
          <w:szCs w:val="25"/>
        </w:rPr>
        <w:t xml:space="preserve">informs </w:t>
      </w:r>
      <w:r w:rsidR="00834372">
        <w:rPr>
          <w:sz w:val="25"/>
          <w:szCs w:val="25"/>
        </w:rPr>
        <w:t>Magistrates</w:t>
      </w:r>
      <w:r w:rsidR="00164A5C">
        <w:rPr>
          <w:sz w:val="25"/>
          <w:szCs w:val="25"/>
        </w:rPr>
        <w:t>’ decisions by providing</w:t>
      </w:r>
      <w:r w:rsidR="00834372">
        <w:rPr>
          <w:sz w:val="25"/>
          <w:szCs w:val="25"/>
        </w:rPr>
        <w:t xml:space="preserve"> an offender’s history of domestic violence offending, </w:t>
      </w:r>
      <w:r w:rsidR="00834372" w:rsidRPr="00164A5C">
        <w:rPr>
          <w:b/>
          <w:sz w:val="25"/>
          <w:szCs w:val="25"/>
        </w:rPr>
        <w:t>creation of the new offence of non-fatal strangulation in a domestic setting</w:t>
      </w:r>
      <w:r w:rsidR="00164A5C">
        <w:rPr>
          <w:b/>
          <w:sz w:val="25"/>
          <w:szCs w:val="25"/>
        </w:rPr>
        <w:t xml:space="preserve"> </w:t>
      </w:r>
      <w:r w:rsidR="00164A5C">
        <w:rPr>
          <w:sz w:val="25"/>
          <w:szCs w:val="25"/>
        </w:rPr>
        <w:t xml:space="preserve">and </w:t>
      </w:r>
      <w:r w:rsidR="00164A5C" w:rsidRPr="00164A5C">
        <w:rPr>
          <w:b/>
          <w:sz w:val="25"/>
          <w:szCs w:val="25"/>
        </w:rPr>
        <w:t>increases in penalties</w:t>
      </w:r>
      <w:r w:rsidR="00834372">
        <w:rPr>
          <w:sz w:val="25"/>
          <w:szCs w:val="25"/>
        </w:rPr>
        <w:t xml:space="preserve">.  </w:t>
      </w:r>
    </w:p>
    <w:p w14:paraId="55127CF9" w14:textId="77777777" w:rsidR="0043496B" w:rsidRPr="00F939D7" w:rsidRDefault="0043496B" w:rsidP="0041024D">
      <w:pPr>
        <w:spacing w:after="0" w:line="240" w:lineRule="atLeast"/>
        <w:rPr>
          <w:sz w:val="20"/>
          <w:szCs w:val="25"/>
        </w:rPr>
      </w:pPr>
    </w:p>
    <w:p w14:paraId="41512F67" w14:textId="0E848DB8" w:rsidR="0043496B" w:rsidRDefault="0043496B" w:rsidP="0041024D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Attorney-General advised that </w:t>
      </w:r>
      <w:r w:rsidR="00164A5C" w:rsidRPr="00D5278B">
        <w:rPr>
          <w:b/>
          <w:sz w:val="25"/>
          <w:szCs w:val="25"/>
        </w:rPr>
        <w:t>consultation with relevant stakeholders</w:t>
      </w:r>
      <w:r w:rsidR="00164A5C">
        <w:rPr>
          <w:sz w:val="25"/>
          <w:szCs w:val="25"/>
        </w:rPr>
        <w:t xml:space="preserve"> would be undertaken in implementing any changes</w:t>
      </w:r>
      <w:r w:rsidR="009A567C">
        <w:rPr>
          <w:sz w:val="25"/>
          <w:szCs w:val="25"/>
        </w:rPr>
        <w:t xml:space="preserve">.  </w:t>
      </w:r>
    </w:p>
    <w:p w14:paraId="0E3D96A0" w14:textId="77777777" w:rsidR="009A567C" w:rsidRPr="00F939D7" w:rsidRDefault="009A567C" w:rsidP="0041024D">
      <w:pPr>
        <w:spacing w:after="0" w:line="240" w:lineRule="atLeast"/>
        <w:rPr>
          <w:sz w:val="20"/>
          <w:szCs w:val="25"/>
        </w:rPr>
      </w:pPr>
    </w:p>
    <w:p w14:paraId="75C91F77" w14:textId="6699F61A" w:rsidR="009A567C" w:rsidRDefault="009A567C" w:rsidP="0041024D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Council was </w:t>
      </w:r>
      <w:r w:rsidR="00D5278B">
        <w:rPr>
          <w:sz w:val="25"/>
          <w:szCs w:val="25"/>
        </w:rPr>
        <w:t xml:space="preserve">then </w:t>
      </w:r>
      <w:r>
        <w:rPr>
          <w:sz w:val="25"/>
          <w:szCs w:val="25"/>
        </w:rPr>
        <w:t xml:space="preserve">briefed on </w:t>
      </w:r>
      <w:r w:rsidRPr="00D5278B">
        <w:rPr>
          <w:b/>
          <w:sz w:val="25"/>
          <w:szCs w:val="25"/>
        </w:rPr>
        <w:t>community research</w:t>
      </w:r>
      <w:r>
        <w:rPr>
          <w:sz w:val="25"/>
          <w:szCs w:val="25"/>
        </w:rPr>
        <w:t xml:space="preserve"> undertaken by Enhance Research on attitudes towards domestic and family violence.  This research was undertaken through </w:t>
      </w:r>
      <w:r w:rsidRPr="00D5278B">
        <w:rPr>
          <w:b/>
          <w:sz w:val="25"/>
          <w:szCs w:val="25"/>
        </w:rPr>
        <w:t>focus groups and a survey</w:t>
      </w:r>
      <w:r>
        <w:rPr>
          <w:sz w:val="25"/>
          <w:szCs w:val="25"/>
        </w:rPr>
        <w:t xml:space="preserve"> in January </w:t>
      </w:r>
      <w:r w:rsidR="00845E9D">
        <w:rPr>
          <w:sz w:val="25"/>
          <w:szCs w:val="25"/>
        </w:rPr>
        <w:t xml:space="preserve">and February </w:t>
      </w:r>
      <w:r>
        <w:rPr>
          <w:sz w:val="25"/>
          <w:szCs w:val="25"/>
        </w:rPr>
        <w:t xml:space="preserve">2017 and included </w:t>
      </w:r>
      <w:r w:rsidRPr="00D5278B">
        <w:rPr>
          <w:b/>
          <w:sz w:val="25"/>
          <w:szCs w:val="25"/>
        </w:rPr>
        <w:t xml:space="preserve">comparison </w:t>
      </w:r>
      <w:r w:rsidRPr="00D5278B">
        <w:rPr>
          <w:b/>
          <w:sz w:val="25"/>
          <w:szCs w:val="25"/>
        </w:rPr>
        <w:lastRenderedPageBreak/>
        <w:t>to similar research</w:t>
      </w:r>
      <w:r>
        <w:rPr>
          <w:sz w:val="25"/>
          <w:szCs w:val="25"/>
        </w:rPr>
        <w:t xml:space="preserve"> undertaken in December 2014 and January 2015 as part of the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 xml:space="preserve">report.  </w:t>
      </w:r>
    </w:p>
    <w:p w14:paraId="20981683" w14:textId="77777777" w:rsidR="009A567C" w:rsidRPr="00F939D7" w:rsidRDefault="009A567C" w:rsidP="0041024D">
      <w:pPr>
        <w:spacing w:after="0" w:line="240" w:lineRule="atLeast"/>
        <w:rPr>
          <w:sz w:val="20"/>
          <w:szCs w:val="25"/>
        </w:rPr>
      </w:pPr>
    </w:p>
    <w:p w14:paraId="05A4662D" w14:textId="19DD72A4" w:rsidR="009A567C" w:rsidRDefault="009A567C" w:rsidP="009D2934">
      <w:pPr>
        <w:spacing w:after="120" w:line="240" w:lineRule="atLeast"/>
        <w:rPr>
          <w:sz w:val="25"/>
          <w:szCs w:val="25"/>
        </w:rPr>
      </w:pPr>
      <w:r w:rsidRPr="00F939D7">
        <w:rPr>
          <w:b/>
          <w:sz w:val="25"/>
          <w:szCs w:val="25"/>
        </w:rPr>
        <w:t>Key findings</w:t>
      </w:r>
      <w:r>
        <w:rPr>
          <w:sz w:val="25"/>
          <w:szCs w:val="25"/>
        </w:rPr>
        <w:t xml:space="preserve"> of the research </w:t>
      </w:r>
      <w:r w:rsidR="008C009B">
        <w:rPr>
          <w:sz w:val="25"/>
          <w:szCs w:val="25"/>
        </w:rPr>
        <w:t xml:space="preserve">in relation to </w:t>
      </w:r>
      <w:r w:rsidR="008C009B" w:rsidRPr="009A567C">
        <w:rPr>
          <w:sz w:val="25"/>
          <w:szCs w:val="25"/>
        </w:rPr>
        <w:t>domestic and family violence</w:t>
      </w:r>
      <w:r w:rsidR="008C009B">
        <w:rPr>
          <w:sz w:val="25"/>
          <w:szCs w:val="25"/>
        </w:rPr>
        <w:t xml:space="preserve"> included</w:t>
      </w:r>
      <w:r>
        <w:rPr>
          <w:sz w:val="25"/>
          <w:szCs w:val="25"/>
        </w:rPr>
        <w:t>:</w:t>
      </w:r>
    </w:p>
    <w:p w14:paraId="693D6C5C" w14:textId="0CC5A28F" w:rsidR="009A567C" w:rsidRDefault="008C009B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it </w:t>
      </w:r>
      <w:r w:rsidR="009A567C" w:rsidRPr="009A567C">
        <w:rPr>
          <w:sz w:val="25"/>
          <w:szCs w:val="25"/>
        </w:rPr>
        <w:t>remains a</w:t>
      </w:r>
      <w:r w:rsidR="00347C9F">
        <w:rPr>
          <w:sz w:val="25"/>
          <w:szCs w:val="25"/>
        </w:rPr>
        <w:t xml:space="preserve">n </w:t>
      </w:r>
      <w:r w:rsidR="00347C9F" w:rsidRPr="00D5278B">
        <w:rPr>
          <w:b/>
          <w:sz w:val="25"/>
          <w:szCs w:val="25"/>
        </w:rPr>
        <w:t>important</w:t>
      </w:r>
      <w:r w:rsidR="009A567C" w:rsidRPr="00D5278B">
        <w:rPr>
          <w:b/>
          <w:sz w:val="25"/>
          <w:szCs w:val="25"/>
        </w:rPr>
        <w:t xml:space="preserve"> social issue</w:t>
      </w:r>
      <w:r w:rsidR="009A567C" w:rsidRPr="009A567C">
        <w:rPr>
          <w:sz w:val="25"/>
          <w:szCs w:val="25"/>
        </w:rPr>
        <w:t xml:space="preserve">, </w:t>
      </w:r>
      <w:r w:rsidR="00550E0E">
        <w:rPr>
          <w:sz w:val="25"/>
          <w:szCs w:val="25"/>
        </w:rPr>
        <w:t xml:space="preserve">and is seen to have </w:t>
      </w:r>
      <w:r w:rsidR="00347C9F">
        <w:rPr>
          <w:sz w:val="25"/>
          <w:szCs w:val="25"/>
        </w:rPr>
        <w:t>been the subject of increased focus in recent years</w:t>
      </w:r>
    </w:p>
    <w:p w14:paraId="4BFE9D0E" w14:textId="1720577C" w:rsidR="008C009B" w:rsidRDefault="008C009B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it is considered </w:t>
      </w:r>
      <w:r w:rsidRPr="00D5278B">
        <w:rPr>
          <w:b/>
          <w:sz w:val="25"/>
          <w:szCs w:val="25"/>
        </w:rPr>
        <w:t>common</w:t>
      </w:r>
      <w:r w:rsidR="00550E0E" w:rsidRPr="00D5278B">
        <w:rPr>
          <w:b/>
          <w:sz w:val="25"/>
          <w:szCs w:val="25"/>
        </w:rPr>
        <w:t xml:space="preserve"> and increasing in pr</w:t>
      </w:r>
      <w:r w:rsidR="00A03FAC">
        <w:rPr>
          <w:b/>
          <w:sz w:val="25"/>
          <w:szCs w:val="25"/>
        </w:rPr>
        <w:t>ominence</w:t>
      </w:r>
      <w:r>
        <w:rPr>
          <w:sz w:val="25"/>
          <w:szCs w:val="25"/>
        </w:rPr>
        <w:t xml:space="preserve"> </w:t>
      </w:r>
      <w:r w:rsidR="00000E51">
        <w:rPr>
          <w:sz w:val="25"/>
          <w:szCs w:val="25"/>
        </w:rPr>
        <w:t xml:space="preserve">but </w:t>
      </w:r>
      <w:r>
        <w:rPr>
          <w:sz w:val="25"/>
          <w:szCs w:val="25"/>
        </w:rPr>
        <w:t>is perceived as less common in individuals’ own communities</w:t>
      </w:r>
    </w:p>
    <w:p w14:paraId="5F80196E" w14:textId="1961CFFD" w:rsidR="00347C9F" w:rsidRDefault="008C009B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it remains </w:t>
      </w:r>
      <w:r w:rsidRPr="00D5278B">
        <w:rPr>
          <w:b/>
          <w:sz w:val="25"/>
          <w:szCs w:val="25"/>
        </w:rPr>
        <w:t>difficult to discuss in social situations</w:t>
      </w:r>
      <w:r>
        <w:rPr>
          <w:sz w:val="25"/>
          <w:szCs w:val="25"/>
        </w:rPr>
        <w:t xml:space="preserve">, although social media </w:t>
      </w:r>
      <w:r w:rsidR="00550E0E">
        <w:rPr>
          <w:sz w:val="25"/>
          <w:szCs w:val="25"/>
        </w:rPr>
        <w:t>appear</w:t>
      </w:r>
      <w:r>
        <w:rPr>
          <w:sz w:val="25"/>
          <w:szCs w:val="25"/>
        </w:rPr>
        <w:t>s to be facilitating more open discussion of the issue</w:t>
      </w:r>
    </w:p>
    <w:p w14:paraId="71568D7B" w14:textId="532D1B3F" w:rsidR="008C009B" w:rsidRDefault="008C009B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it is generally understood to encompass </w:t>
      </w:r>
      <w:r w:rsidRPr="00D5278B">
        <w:rPr>
          <w:b/>
          <w:sz w:val="25"/>
          <w:szCs w:val="25"/>
        </w:rPr>
        <w:t>both physical and non-physical</w:t>
      </w:r>
      <w:r>
        <w:rPr>
          <w:sz w:val="25"/>
          <w:szCs w:val="25"/>
        </w:rPr>
        <w:t xml:space="preserve"> behaviours</w:t>
      </w:r>
    </w:p>
    <w:p w14:paraId="4EA17CA9" w14:textId="4ABAC42E" w:rsidR="008C009B" w:rsidRDefault="008C009B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people view it as </w:t>
      </w:r>
      <w:r w:rsidRPr="00D5278B">
        <w:rPr>
          <w:b/>
          <w:sz w:val="25"/>
          <w:szCs w:val="25"/>
        </w:rPr>
        <w:t>inexcusable</w:t>
      </w:r>
      <w:r>
        <w:rPr>
          <w:sz w:val="25"/>
          <w:szCs w:val="25"/>
        </w:rPr>
        <w:t xml:space="preserve">, although </w:t>
      </w:r>
      <w:r w:rsidR="00550E0E">
        <w:rPr>
          <w:sz w:val="25"/>
          <w:szCs w:val="25"/>
        </w:rPr>
        <w:t>some contributing factors are seen to explain it in certain circumstances</w:t>
      </w:r>
    </w:p>
    <w:p w14:paraId="7A04EC1A" w14:textId="1424DCE1" w:rsidR="00550E0E" w:rsidRDefault="00550E0E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there is an increased awareness of </w:t>
      </w:r>
      <w:r w:rsidRPr="00D5278B">
        <w:rPr>
          <w:b/>
          <w:sz w:val="25"/>
          <w:szCs w:val="25"/>
        </w:rPr>
        <w:t>gender issues</w:t>
      </w:r>
      <w:r>
        <w:rPr>
          <w:sz w:val="25"/>
          <w:szCs w:val="25"/>
        </w:rPr>
        <w:t xml:space="preserve"> compared to previous research, although it is broadly accepted that males are more likely to be perpetrators</w:t>
      </w:r>
    </w:p>
    <w:p w14:paraId="653A539E" w14:textId="799F225A" w:rsidR="00550E0E" w:rsidRDefault="00550E0E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people remain </w:t>
      </w:r>
      <w:r w:rsidRPr="00D5278B">
        <w:rPr>
          <w:b/>
          <w:sz w:val="25"/>
          <w:szCs w:val="25"/>
        </w:rPr>
        <w:t>uncertain about action they should take to intervene</w:t>
      </w:r>
      <w:r>
        <w:rPr>
          <w:sz w:val="25"/>
          <w:szCs w:val="25"/>
        </w:rPr>
        <w:t xml:space="preserve"> as bystanders, </w:t>
      </w:r>
      <w:r w:rsidR="00000E51">
        <w:rPr>
          <w:sz w:val="25"/>
          <w:szCs w:val="25"/>
        </w:rPr>
        <w:t>however, awareness of possible referral to support services is increasing</w:t>
      </w:r>
    </w:p>
    <w:p w14:paraId="0511E641" w14:textId="2C0A71FA" w:rsidR="00000E51" w:rsidRDefault="00000E51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r w:rsidRPr="00D5278B">
        <w:rPr>
          <w:b/>
          <w:sz w:val="25"/>
          <w:szCs w:val="25"/>
        </w:rPr>
        <w:t>action by government</w:t>
      </w:r>
      <w:r>
        <w:rPr>
          <w:sz w:val="25"/>
          <w:szCs w:val="25"/>
        </w:rPr>
        <w:t xml:space="preserve"> is supported, with initiatives such as increased penalties, support for victims and respectful relationships education considered to be </w:t>
      </w:r>
      <w:r w:rsidR="00D5278B">
        <w:rPr>
          <w:sz w:val="25"/>
          <w:szCs w:val="25"/>
        </w:rPr>
        <w:t>particularly important</w:t>
      </w:r>
    </w:p>
    <w:p w14:paraId="6CA1B60A" w14:textId="655B5AC0" w:rsidR="00000E51" w:rsidRDefault="00000E51" w:rsidP="00D5278B">
      <w:pPr>
        <w:pStyle w:val="ListParagraph"/>
        <w:numPr>
          <w:ilvl w:val="0"/>
          <w:numId w:val="9"/>
        </w:numPr>
        <w:spacing w:after="120" w:line="240" w:lineRule="atLeast"/>
        <w:ind w:left="714" w:hanging="357"/>
        <w:contextualSpacing w:val="0"/>
        <w:rPr>
          <w:sz w:val="25"/>
          <w:szCs w:val="25"/>
        </w:rPr>
      </w:pPr>
      <w:proofErr w:type="gramStart"/>
      <w:r w:rsidRPr="00D5278B">
        <w:rPr>
          <w:b/>
          <w:sz w:val="25"/>
          <w:szCs w:val="25"/>
        </w:rPr>
        <w:t>perpetrators</w:t>
      </w:r>
      <w:proofErr w:type="gramEnd"/>
      <w:r w:rsidRPr="00D5278B">
        <w:rPr>
          <w:b/>
          <w:sz w:val="25"/>
          <w:szCs w:val="25"/>
        </w:rPr>
        <w:t xml:space="preserve"> are ultimately considered to be </w:t>
      </w:r>
      <w:r w:rsidR="00D5278B" w:rsidRPr="00D5278B">
        <w:rPr>
          <w:b/>
          <w:sz w:val="25"/>
          <w:szCs w:val="25"/>
        </w:rPr>
        <w:t>responsible</w:t>
      </w:r>
      <w:r w:rsidR="00D5278B">
        <w:rPr>
          <w:sz w:val="25"/>
          <w:szCs w:val="25"/>
        </w:rPr>
        <w:t xml:space="preserve"> for addressing their violent behaviour.</w:t>
      </w:r>
    </w:p>
    <w:p w14:paraId="392D4D01" w14:textId="1C458D2A" w:rsidR="00D5278B" w:rsidRDefault="009D2934" w:rsidP="00D5278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Council noted the most recent </w:t>
      </w:r>
      <w:r w:rsidRPr="00F939D7">
        <w:rPr>
          <w:b/>
          <w:sz w:val="25"/>
          <w:szCs w:val="25"/>
        </w:rPr>
        <w:t>quarterly implementation progress report</w:t>
      </w:r>
      <w:r>
        <w:rPr>
          <w:sz w:val="25"/>
          <w:szCs w:val="25"/>
        </w:rPr>
        <w:t xml:space="preserve"> provided by the Queensland Government in December 2016, covering implementation progress up to 30 November 2016.  </w:t>
      </w:r>
    </w:p>
    <w:p w14:paraId="6CBEF534" w14:textId="77777777" w:rsidR="009D2934" w:rsidRPr="00F939D7" w:rsidRDefault="009D2934" w:rsidP="00D5278B">
      <w:pPr>
        <w:spacing w:after="0" w:line="240" w:lineRule="atLeast"/>
        <w:rPr>
          <w:sz w:val="20"/>
          <w:szCs w:val="25"/>
        </w:rPr>
      </w:pPr>
    </w:p>
    <w:p w14:paraId="432499EE" w14:textId="15D6D0B0" w:rsidR="00D5278B" w:rsidRPr="00D5278B" w:rsidRDefault="00D5278B" w:rsidP="00D5278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Council concluded the meeting with discussion of its </w:t>
      </w:r>
      <w:r w:rsidRPr="000062D2">
        <w:rPr>
          <w:b/>
          <w:sz w:val="25"/>
          <w:szCs w:val="25"/>
        </w:rPr>
        <w:t>12-month report</w:t>
      </w:r>
      <w:r>
        <w:rPr>
          <w:sz w:val="25"/>
          <w:szCs w:val="25"/>
        </w:rPr>
        <w:t xml:space="preserve"> to be delivered to the Premier and Minister </w:t>
      </w:r>
      <w:proofErr w:type="spellStart"/>
      <w:r>
        <w:rPr>
          <w:sz w:val="25"/>
          <w:szCs w:val="25"/>
        </w:rPr>
        <w:t>Fentiman</w:t>
      </w:r>
      <w:proofErr w:type="spellEnd"/>
      <w:r>
        <w:rPr>
          <w:sz w:val="25"/>
          <w:szCs w:val="25"/>
        </w:rPr>
        <w:t>, covering the first year of Council’s operations to 30</w:t>
      </w:r>
      <w:r w:rsidR="000062D2">
        <w:rPr>
          <w:sz w:val="25"/>
          <w:szCs w:val="25"/>
        </w:rPr>
        <w:t> </w:t>
      </w:r>
      <w:r>
        <w:rPr>
          <w:sz w:val="25"/>
          <w:szCs w:val="25"/>
        </w:rPr>
        <w:t xml:space="preserve">November 2016.  </w:t>
      </w:r>
    </w:p>
    <w:sectPr w:rsidR="00D5278B" w:rsidRPr="00D5278B" w:rsidSect="009D293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440" w:bottom="426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433A" w14:textId="77777777" w:rsidR="002F47CD" w:rsidRDefault="002F47CD" w:rsidP="00D47D8D">
      <w:pPr>
        <w:spacing w:after="0" w:line="240" w:lineRule="auto"/>
      </w:pPr>
      <w:r>
        <w:separator/>
      </w:r>
    </w:p>
  </w:endnote>
  <w:endnote w:type="continuationSeparator" w:id="0">
    <w:p w14:paraId="1658B65C" w14:textId="77777777" w:rsidR="002F47CD" w:rsidRDefault="002F47CD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137702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6911500"/>
          <w:docPartObj>
            <w:docPartGallery w:val="Page Numbers (Top of Page)"/>
            <w:docPartUnique/>
          </w:docPartObj>
        </w:sdtPr>
        <w:sdtEndPr/>
        <w:sdtContent>
          <w:p w14:paraId="1AE13D29" w14:textId="6DB79900" w:rsidR="00000E51" w:rsidRPr="00362E11" w:rsidRDefault="00000E51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0062D2">
              <w:rPr>
                <w:szCs w:val="20"/>
              </w:rPr>
              <w:t>24 February 2017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B22F86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B22F86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429732"/>
      <w:docPartObj>
        <w:docPartGallery w:val="Page Numbers (Bottom of Page)"/>
        <w:docPartUnique/>
      </w:docPartObj>
    </w:sdtPr>
    <w:sdtEndPr/>
    <w:sdtContent>
      <w:sdt>
        <w:sdtPr>
          <w:id w:val="1766811627"/>
          <w:docPartObj>
            <w:docPartGallery w:val="Page Numbers (Top of Page)"/>
            <w:docPartUnique/>
          </w:docPartObj>
        </w:sdtPr>
        <w:sdtEndPr/>
        <w:sdtContent>
          <w:p w14:paraId="3D8EB085" w14:textId="2949E163" w:rsidR="00000E51" w:rsidRPr="00362E11" w:rsidRDefault="00000E51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24 February 2017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B22F86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B22F86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B9B5E" w14:textId="77777777" w:rsidR="002F47CD" w:rsidRDefault="002F47CD" w:rsidP="00D47D8D">
      <w:pPr>
        <w:spacing w:after="0" w:line="240" w:lineRule="auto"/>
      </w:pPr>
      <w:r>
        <w:separator/>
      </w:r>
    </w:p>
  </w:footnote>
  <w:footnote w:type="continuationSeparator" w:id="0">
    <w:p w14:paraId="4D2CFD21" w14:textId="77777777" w:rsidR="002F47CD" w:rsidRDefault="002F47CD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C718E" w14:textId="29C9D3FF" w:rsidR="00000E51" w:rsidRDefault="00000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632C" w14:textId="77777777" w:rsidR="00000E51" w:rsidRDefault="00000E51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3ED6ABA3" w:rsidR="00000E51" w:rsidRDefault="00000E51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000E51" w:rsidRPr="00362E11" w:rsidRDefault="00000E51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58F0D28A" w:rsidR="00000E51" w:rsidRDefault="00000E51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0E51"/>
    <w:rsid w:val="00003B66"/>
    <w:rsid w:val="000062D2"/>
    <w:rsid w:val="00006C35"/>
    <w:rsid w:val="00013348"/>
    <w:rsid w:val="00021A15"/>
    <w:rsid w:val="00037164"/>
    <w:rsid w:val="0004331B"/>
    <w:rsid w:val="00074D18"/>
    <w:rsid w:val="00076637"/>
    <w:rsid w:val="000B46BE"/>
    <w:rsid w:val="000D29C6"/>
    <w:rsid w:val="000E7786"/>
    <w:rsid w:val="000F2537"/>
    <w:rsid w:val="000F36EF"/>
    <w:rsid w:val="0010225B"/>
    <w:rsid w:val="00102957"/>
    <w:rsid w:val="0010738D"/>
    <w:rsid w:val="001075F1"/>
    <w:rsid w:val="001218AE"/>
    <w:rsid w:val="00124C87"/>
    <w:rsid w:val="00130C6E"/>
    <w:rsid w:val="00136FC2"/>
    <w:rsid w:val="001428D9"/>
    <w:rsid w:val="00144666"/>
    <w:rsid w:val="00144CD6"/>
    <w:rsid w:val="00151206"/>
    <w:rsid w:val="00164A5C"/>
    <w:rsid w:val="00170AD7"/>
    <w:rsid w:val="0017228F"/>
    <w:rsid w:val="001A24DA"/>
    <w:rsid w:val="001A715B"/>
    <w:rsid w:val="001B51EA"/>
    <w:rsid w:val="001B6AA7"/>
    <w:rsid w:val="001C1D60"/>
    <w:rsid w:val="001D1C07"/>
    <w:rsid w:val="001F5BDA"/>
    <w:rsid w:val="001F7A71"/>
    <w:rsid w:val="002211E1"/>
    <w:rsid w:val="0024386A"/>
    <w:rsid w:val="002500B5"/>
    <w:rsid w:val="00250CC1"/>
    <w:rsid w:val="002535C0"/>
    <w:rsid w:val="00253C3A"/>
    <w:rsid w:val="0025723D"/>
    <w:rsid w:val="002574BD"/>
    <w:rsid w:val="00261633"/>
    <w:rsid w:val="00270697"/>
    <w:rsid w:val="002728F5"/>
    <w:rsid w:val="00276D62"/>
    <w:rsid w:val="002777D0"/>
    <w:rsid w:val="00281D3A"/>
    <w:rsid w:val="00293C89"/>
    <w:rsid w:val="002959FA"/>
    <w:rsid w:val="00296ABA"/>
    <w:rsid w:val="002A0C5B"/>
    <w:rsid w:val="002A0CEC"/>
    <w:rsid w:val="002A7CDC"/>
    <w:rsid w:val="002B4C71"/>
    <w:rsid w:val="002B6034"/>
    <w:rsid w:val="002C19DA"/>
    <w:rsid w:val="002C6AD3"/>
    <w:rsid w:val="002C6C81"/>
    <w:rsid w:val="002D40F9"/>
    <w:rsid w:val="002E0570"/>
    <w:rsid w:val="002E1959"/>
    <w:rsid w:val="002E3992"/>
    <w:rsid w:val="002F02D8"/>
    <w:rsid w:val="002F47CD"/>
    <w:rsid w:val="002F52C4"/>
    <w:rsid w:val="00310D40"/>
    <w:rsid w:val="00315E5D"/>
    <w:rsid w:val="00321A72"/>
    <w:rsid w:val="003240DA"/>
    <w:rsid w:val="00336B9F"/>
    <w:rsid w:val="00345C93"/>
    <w:rsid w:val="003466DC"/>
    <w:rsid w:val="00347C9F"/>
    <w:rsid w:val="00362E11"/>
    <w:rsid w:val="0037130D"/>
    <w:rsid w:val="00382FE1"/>
    <w:rsid w:val="003B262E"/>
    <w:rsid w:val="003B6DEB"/>
    <w:rsid w:val="003C3DC3"/>
    <w:rsid w:val="003C7E89"/>
    <w:rsid w:val="003D5413"/>
    <w:rsid w:val="003D5D5E"/>
    <w:rsid w:val="003D5FD9"/>
    <w:rsid w:val="003D612C"/>
    <w:rsid w:val="003E297C"/>
    <w:rsid w:val="003F0451"/>
    <w:rsid w:val="003F3537"/>
    <w:rsid w:val="003F526A"/>
    <w:rsid w:val="003F5E08"/>
    <w:rsid w:val="00405512"/>
    <w:rsid w:val="00406C5D"/>
    <w:rsid w:val="0041024D"/>
    <w:rsid w:val="00412F90"/>
    <w:rsid w:val="00426631"/>
    <w:rsid w:val="0043496B"/>
    <w:rsid w:val="004638EA"/>
    <w:rsid w:val="004675DB"/>
    <w:rsid w:val="00483A2B"/>
    <w:rsid w:val="00493293"/>
    <w:rsid w:val="004A1AA7"/>
    <w:rsid w:val="004A25DE"/>
    <w:rsid w:val="004A2AE1"/>
    <w:rsid w:val="004B0FE3"/>
    <w:rsid w:val="004B387D"/>
    <w:rsid w:val="004B672C"/>
    <w:rsid w:val="004B6BA4"/>
    <w:rsid w:val="004C7C03"/>
    <w:rsid w:val="004D17E1"/>
    <w:rsid w:val="004E1AC8"/>
    <w:rsid w:val="004E7628"/>
    <w:rsid w:val="004F0C64"/>
    <w:rsid w:val="00516BD8"/>
    <w:rsid w:val="00526D1C"/>
    <w:rsid w:val="00527B47"/>
    <w:rsid w:val="0053055F"/>
    <w:rsid w:val="00533708"/>
    <w:rsid w:val="0054305A"/>
    <w:rsid w:val="005467FF"/>
    <w:rsid w:val="00550E0E"/>
    <w:rsid w:val="00557352"/>
    <w:rsid w:val="0056055C"/>
    <w:rsid w:val="005675EC"/>
    <w:rsid w:val="0057096E"/>
    <w:rsid w:val="005725E4"/>
    <w:rsid w:val="00583B5E"/>
    <w:rsid w:val="00587C28"/>
    <w:rsid w:val="00594107"/>
    <w:rsid w:val="005A599F"/>
    <w:rsid w:val="005B26F3"/>
    <w:rsid w:val="005B531C"/>
    <w:rsid w:val="005B7A1B"/>
    <w:rsid w:val="005C233A"/>
    <w:rsid w:val="005D2978"/>
    <w:rsid w:val="005D5CC9"/>
    <w:rsid w:val="005F482D"/>
    <w:rsid w:val="006022DE"/>
    <w:rsid w:val="0060650C"/>
    <w:rsid w:val="006141BC"/>
    <w:rsid w:val="00623A94"/>
    <w:rsid w:val="00634D0E"/>
    <w:rsid w:val="00635938"/>
    <w:rsid w:val="00641644"/>
    <w:rsid w:val="006503EA"/>
    <w:rsid w:val="006616D3"/>
    <w:rsid w:val="006A2DEF"/>
    <w:rsid w:val="006A370B"/>
    <w:rsid w:val="006A3760"/>
    <w:rsid w:val="006C0043"/>
    <w:rsid w:val="006C1C32"/>
    <w:rsid w:val="006D1744"/>
    <w:rsid w:val="006D5C55"/>
    <w:rsid w:val="006E01D9"/>
    <w:rsid w:val="006E61E0"/>
    <w:rsid w:val="006E622B"/>
    <w:rsid w:val="006F593F"/>
    <w:rsid w:val="00723A10"/>
    <w:rsid w:val="0072502B"/>
    <w:rsid w:val="007357C0"/>
    <w:rsid w:val="00747091"/>
    <w:rsid w:val="007474A4"/>
    <w:rsid w:val="00750682"/>
    <w:rsid w:val="00752268"/>
    <w:rsid w:val="00773E8F"/>
    <w:rsid w:val="00783A86"/>
    <w:rsid w:val="007935C7"/>
    <w:rsid w:val="007A19FC"/>
    <w:rsid w:val="007B64A3"/>
    <w:rsid w:val="007C0617"/>
    <w:rsid w:val="007D07C8"/>
    <w:rsid w:val="00813FE2"/>
    <w:rsid w:val="00834372"/>
    <w:rsid w:val="00845E9D"/>
    <w:rsid w:val="00863D01"/>
    <w:rsid w:val="00867324"/>
    <w:rsid w:val="008803CB"/>
    <w:rsid w:val="0088286B"/>
    <w:rsid w:val="0088563D"/>
    <w:rsid w:val="008903CE"/>
    <w:rsid w:val="00890ED1"/>
    <w:rsid w:val="00890FBB"/>
    <w:rsid w:val="0089665C"/>
    <w:rsid w:val="008A23F9"/>
    <w:rsid w:val="008A7CFB"/>
    <w:rsid w:val="008B6F4A"/>
    <w:rsid w:val="008C009B"/>
    <w:rsid w:val="008C2550"/>
    <w:rsid w:val="008C647F"/>
    <w:rsid w:val="008F03B2"/>
    <w:rsid w:val="008F0D12"/>
    <w:rsid w:val="00900CE8"/>
    <w:rsid w:val="0090151A"/>
    <w:rsid w:val="00924BF5"/>
    <w:rsid w:val="009306D6"/>
    <w:rsid w:val="00931A37"/>
    <w:rsid w:val="0094405F"/>
    <w:rsid w:val="0095342C"/>
    <w:rsid w:val="009546CD"/>
    <w:rsid w:val="0095550B"/>
    <w:rsid w:val="00961198"/>
    <w:rsid w:val="00965446"/>
    <w:rsid w:val="0097142B"/>
    <w:rsid w:val="00984769"/>
    <w:rsid w:val="009934D9"/>
    <w:rsid w:val="00993FCD"/>
    <w:rsid w:val="009A567C"/>
    <w:rsid w:val="009A713A"/>
    <w:rsid w:val="009C4E76"/>
    <w:rsid w:val="009D2934"/>
    <w:rsid w:val="009D42D1"/>
    <w:rsid w:val="009D56DD"/>
    <w:rsid w:val="009E3432"/>
    <w:rsid w:val="009F190D"/>
    <w:rsid w:val="009F493A"/>
    <w:rsid w:val="009F6BD0"/>
    <w:rsid w:val="009F6E38"/>
    <w:rsid w:val="00A03FAC"/>
    <w:rsid w:val="00A2153D"/>
    <w:rsid w:val="00A245AE"/>
    <w:rsid w:val="00A31633"/>
    <w:rsid w:val="00A405E4"/>
    <w:rsid w:val="00A40D0F"/>
    <w:rsid w:val="00A5287B"/>
    <w:rsid w:val="00A53942"/>
    <w:rsid w:val="00A569FD"/>
    <w:rsid w:val="00A67C91"/>
    <w:rsid w:val="00A72067"/>
    <w:rsid w:val="00A952A2"/>
    <w:rsid w:val="00A95B16"/>
    <w:rsid w:val="00AB3D46"/>
    <w:rsid w:val="00AB553E"/>
    <w:rsid w:val="00AC5E90"/>
    <w:rsid w:val="00AE5B84"/>
    <w:rsid w:val="00AF6EBE"/>
    <w:rsid w:val="00B0391C"/>
    <w:rsid w:val="00B0546B"/>
    <w:rsid w:val="00B212C9"/>
    <w:rsid w:val="00B22F86"/>
    <w:rsid w:val="00B32CBC"/>
    <w:rsid w:val="00B348B8"/>
    <w:rsid w:val="00B570DB"/>
    <w:rsid w:val="00B57B89"/>
    <w:rsid w:val="00B91A2A"/>
    <w:rsid w:val="00BA10D1"/>
    <w:rsid w:val="00BA128B"/>
    <w:rsid w:val="00BD21DB"/>
    <w:rsid w:val="00BF1A66"/>
    <w:rsid w:val="00BF1F09"/>
    <w:rsid w:val="00BF25B7"/>
    <w:rsid w:val="00BF7996"/>
    <w:rsid w:val="00C015CC"/>
    <w:rsid w:val="00C03715"/>
    <w:rsid w:val="00C06C71"/>
    <w:rsid w:val="00C12015"/>
    <w:rsid w:val="00C409FE"/>
    <w:rsid w:val="00C556CB"/>
    <w:rsid w:val="00C71F5E"/>
    <w:rsid w:val="00C74493"/>
    <w:rsid w:val="00C80F4C"/>
    <w:rsid w:val="00C822E4"/>
    <w:rsid w:val="00C940FF"/>
    <w:rsid w:val="00C95664"/>
    <w:rsid w:val="00C95832"/>
    <w:rsid w:val="00C97E16"/>
    <w:rsid w:val="00CA4256"/>
    <w:rsid w:val="00CA6C56"/>
    <w:rsid w:val="00CD7D47"/>
    <w:rsid w:val="00CE6D20"/>
    <w:rsid w:val="00CF08FA"/>
    <w:rsid w:val="00D16587"/>
    <w:rsid w:val="00D441E2"/>
    <w:rsid w:val="00D447A7"/>
    <w:rsid w:val="00D45D64"/>
    <w:rsid w:val="00D47D8D"/>
    <w:rsid w:val="00D5278B"/>
    <w:rsid w:val="00D6125A"/>
    <w:rsid w:val="00D7458C"/>
    <w:rsid w:val="00D74B14"/>
    <w:rsid w:val="00D9066B"/>
    <w:rsid w:val="00D91F2C"/>
    <w:rsid w:val="00D95037"/>
    <w:rsid w:val="00D955E9"/>
    <w:rsid w:val="00DA14D9"/>
    <w:rsid w:val="00DA4921"/>
    <w:rsid w:val="00DA5578"/>
    <w:rsid w:val="00DC2130"/>
    <w:rsid w:val="00DF6976"/>
    <w:rsid w:val="00DF6A82"/>
    <w:rsid w:val="00E03845"/>
    <w:rsid w:val="00E03E6D"/>
    <w:rsid w:val="00E15C5C"/>
    <w:rsid w:val="00E17836"/>
    <w:rsid w:val="00E21743"/>
    <w:rsid w:val="00E21B66"/>
    <w:rsid w:val="00E22F31"/>
    <w:rsid w:val="00E2410D"/>
    <w:rsid w:val="00E439AE"/>
    <w:rsid w:val="00E54272"/>
    <w:rsid w:val="00E74FB4"/>
    <w:rsid w:val="00E76115"/>
    <w:rsid w:val="00E94C49"/>
    <w:rsid w:val="00EA7F61"/>
    <w:rsid w:val="00EB4010"/>
    <w:rsid w:val="00EB4BDC"/>
    <w:rsid w:val="00EC3E1A"/>
    <w:rsid w:val="00EC4CBC"/>
    <w:rsid w:val="00EC7BBB"/>
    <w:rsid w:val="00ED0798"/>
    <w:rsid w:val="00EE51A7"/>
    <w:rsid w:val="00EF7A3B"/>
    <w:rsid w:val="00F05A21"/>
    <w:rsid w:val="00F074E3"/>
    <w:rsid w:val="00F1712C"/>
    <w:rsid w:val="00F23963"/>
    <w:rsid w:val="00F353DE"/>
    <w:rsid w:val="00F361FA"/>
    <w:rsid w:val="00F42DA0"/>
    <w:rsid w:val="00F516DC"/>
    <w:rsid w:val="00F51DD8"/>
    <w:rsid w:val="00F5319E"/>
    <w:rsid w:val="00F624D6"/>
    <w:rsid w:val="00F66F73"/>
    <w:rsid w:val="00F878B7"/>
    <w:rsid w:val="00F90795"/>
    <w:rsid w:val="00F939D7"/>
    <w:rsid w:val="00F93E26"/>
    <w:rsid w:val="00FA5067"/>
    <w:rsid w:val="00FA7D5F"/>
    <w:rsid w:val="00FB4AC2"/>
    <w:rsid w:val="00FC696D"/>
    <w:rsid w:val="00FC6FB5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header3.xml" Type="http://schemas.openxmlformats.org/officeDocument/2006/relationships/header"/>
<Relationship Id="rId12" Target="footer2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_rels/header3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297E-27E4-4C6D-8CFB-AFCB9DEE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2017-06-07T01:05:00Z</dcterms:created>
  <dc:creator>Queensland Government</dc:creator>
  <cp:keywords>domestic and family violence; implementation council; communique</cp:keywords>
  <cp:lastModifiedBy>Julia M Coverdale</cp:lastModifiedBy>
  <cp:lastPrinted>2017-03-02T02:28:00Z</cp:lastPrinted>
  <dcterms:modified xsi:type="dcterms:W3CDTF">2017-06-07T01:05:00Z</dcterms:modified>
  <cp:revision>2</cp:revision>
  <dc:subject>Domestic and family violence implementation council communique</dc:subject>
  <dc:title>Domestic and Family Violence Implementation Council communique</dc:title>
</cp:coreProperties>
</file>